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9F73" w14:textId="77777777" w:rsidR="00AE19CD" w:rsidRDefault="00AE19CD" w:rsidP="00164C36">
      <w:pPr>
        <w:spacing w:after="224" w:line="480" w:lineRule="auto"/>
        <w:ind w:left="0" w:firstLine="0"/>
        <w:jc w:val="center"/>
        <w:rPr>
          <w:rFonts w:ascii="Times New Roman" w:hAnsi="Times New Roman" w:cs="Times New Roman"/>
          <w:b/>
          <w:sz w:val="44"/>
          <w:szCs w:val="44"/>
        </w:rPr>
      </w:pPr>
    </w:p>
    <w:p w14:paraId="7956B6D2" w14:textId="77777777" w:rsidR="00AE19CD" w:rsidRDefault="00AE19CD" w:rsidP="00164C36">
      <w:pPr>
        <w:spacing w:after="224" w:line="480" w:lineRule="auto"/>
        <w:ind w:left="0" w:firstLine="0"/>
        <w:jc w:val="center"/>
        <w:rPr>
          <w:rFonts w:ascii="Times New Roman" w:hAnsi="Times New Roman" w:cs="Times New Roman"/>
          <w:b/>
          <w:sz w:val="44"/>
          <w:szCs w:val="44"/>
        </w:rPr>
      </w:pPr>
    </w:p>
    <w:p w14:paraId="516F4317" w14:textId="2C88BB85" w:rsidR="00487D59" w:rsidRPr="00FF2B0C" w:rsidRDefault="0092300F" w:rsidP="00164C36">
      <w:pPr>
        <w:spacing w:after="224" w:line="480" w:lineRule="auto"/>
        <w:ind w:left="0" w:firstLine="0"/>
        <w:jc w:val="center"/>
        <w:rPr>
          <w:rFonts w:ascii="Times New Roman" w:hAnsi="Times New Roman" w:cs="Times New Roman"/>
          <w:b/>
          <w:sz w:val="44"/>
          <w:szCs w:val="44"/>
        </w:rPr>
      </w:pPr>
      <w:r>
        <w:rPr>
          <w:rFonts w:ascii="Times New Roman" w:hAnsi="Times New Roman" w:cs="Times New Roman"/>
          <w:b/>
          <w:sz w:val="44"/>
          <w:szCs w:val="44"/>
        </w:rPr>
        <w:t xml:space="preserve">A Machine Learning </w:t>
      </w:r>
      <w:r w:rsidR="008F3A4A">
        <w:rPr>
          <w:rFonts w:ascii="Times New Roman" w:hAnsi="Times New Roman" w:cs="Times New Roman"/>
          <w:b/>
          <w:sz w:val="44"/>
          <w:szCs w:val="44"/>
        </w:rPr>
        <w:t>Aided</w:t>
      </w:r>
      <w:r w:rsidR="00C86BB9">
        <w:rPr>
          <w:rFonts w:ascii="Times New Roman" w:hAnsi="Times New Roman" w:cs="Times New Roman"/>
          <w:b/>
          <w:sz w:val="44"/>
          <w:szCs w:val="44"/>
        </w:rPr>
        <w:t xml:space="preserve"> Interpretable Model for Yield Strength </w:t>
      </w:r>
      <w:r w:rsidR="00394E89">
        <w:rPr>
          <w:rFonts w:ascii="Times New Roman" w:hAnsi="Times New Roman" w:cs="Times New Roman"/>
          <w:b/>
          <w:sz w:val="44"/>
          <w:szCs w:val="44"/>
        </w:rPr>
        <w:t xml:space="preserve">Prediction </w:t>
      </w:r>
      <w:r w:rsidR="00C86BB9">
        <w:rPr>
          <w:rFonts w:ascii="Times New Roman" w:hAnsi="Times New Roman" w:cs="Times New Roman"/>
          <w:b/>
          <w:sz w:val="44"/>
          <w:szCs w:val="44"/>
        </w:rPr>
        <w:t xml:space="preserve">in </w:t>
      </w:r>
      <w:r w:rsidR="00BB7E23">
        <w:rPr>
          <w:rFonts w:ascii="Times New Roman" w:hAnsi="Times New Roman" w:cs="Times New Roman"/>
          <w:b/>
          <w:sz w:val="44"/>
          <w:szCs w:val="44"/>
        </w:rPr>
        <w:t xml:space="preserve">Fe-based Martensitic and Austenitic </w:t>
      </w:r>
      <w:r w:rsidR="00C86BB9">
        <w:rPr>
          <w:rFonts w:ascii="Times New Roman" w:hAnsi="Times New Roman" w:cs="Times New Roman"/>
          <w:b/>
          <w:sz w:val="44"/>
          <w:szCs w:val="44"/>
        </w:rPr>
        <w:t xml:space="preserve">Alloys </w:t>
      </w:r>
    </w:p>
    <w:p w14:paraId="346DA72B" w14:textId="637C6D55" w:rsidR="00327AD9" w:rsidRPr="00FF2B0C" w:rsidRDefault="00327AD9" w:rsidP="00327AD9">
      <w:pPr>
        <w:jc w:val="center"/>
        <w:rPr>
          <w:rFonts w:ascii="Times New Roman" w:hAnsi="Times New Roman" w:cs="Times New Roman"/>
          <w:sz w:val="24"/>
          <w:szCs w:val="24"/>
          <w:vertAlign w:val="superscript"/>
        </w:rPr>
      </w:pPr>
      <w:r w:rsidRPr="00FF2B0C">
        <w:rPr>
          <w:rFonts w:ascii="Times New Roman" w:hAnsi="Times New Roman" w:cs="Times New Roman"/>
          <w:sz w:val="24"/>
          <w:szCs w:val="24"/>
        </w:rPr>
        <w:t>Osman Mamun</w:t>
      </w:r>
      <w:r w:rsidRPr="00FF2B0C">
        <w:rPr>
          <w:rFonts w:ascii="Times New Roman" w:hAnsi="Times New Roman" w:cs="Times New Roman"/>
          <w:sz w:val="24"/>
          <w:szCs w:val="24"/>
          <w:vertAlign w:val="superscript"/>
        </w:rPr>
        <w:t>1</w:t>
      </w:r>
      <w:r w:rsidR="00294551" w:rsidRPr="00FF2B0C">
        <w:rPr>
          <w:rFonts w:ascii="Times New Roman" w:hAnsi="Times New Roman" w:cs="Times New Roman"/>
          <w:sz w:val="24"/>
          <w:szCs w:val="24"/>
        </w:rPr>
        <w:t xml:space="preserve">, </w:t>
      </w:r>
      <w:r w:rsidR="00C86BB9">
        <w:rPr>
          <w:rFonts w:ascii="Times New Roman" w:hAnsi="Times New Roman" w:cs="Times New Roman"/>
          <w:sz w:val="24"/>
          <w:szCs w:val="24"/>
        </w:rPr>
        <w:t>Madison Wenzlick</w:t>
      </w:r>
      <w:r w:rsidR="00C86BB9">
        <w:rPr>
          <w:rFonts w:ascii="Times New Roman" w:hAnsi="Times New Roman" w:cs="Times New Roman"/>
          <w:sz w:val="24"/>
          <w:szCs w:val="24"/>
          <w:vertAlign w:val="superscript"/>
        </w:rPr>
        <w:t>2, 3</w:t>
      </w:r>
      <w:r w:rsidR="00294551" w:rsidRPr="00FF2B0C">
        <w:rPr>
          <w:rFonts w:ascii="Times New Roman" w:hAnsi="Times New Roman" w:cs="Times New Roman"/>
          <w:sz w:val="24"/>
          <w:szCs w:val="24"/>
        </w:rPr>
        <w:t xml:space="preserve">, </w:t>
      </w:r>
      <w:r w:rsidR="00C86BB9">
        <w:rPr>
          <w:rFonts w:ascii="Times New Roman" w:hAnsi="Times New Roman" w:cs="Times New Roman"/>
          <w:sz w:val="24"/>
          <w:szCs w:val="24"/>
        </w:rPr>
        <w:t>Jeffrey Hawk</w:t>
      </w:r>
      <w:r w:rsidRPr="00FF2B0C">
        <w:rPr>
          <w:rFonts w:ascii="Times New Roman" w:hAnsi="Times New Roman" w:cs="Times New Roman"/>
          <w:sz w:val="24"/>
          <w:szCs w:val="24"/>
          <w:vertAlign w:val="superscript"/>
        </w:rPr>
        <w:t>2</w:t>
      </w:r>
      <w:r w:rsidRPr="00FF2B0C">
        <w:rPr>
          <w:rFonts w:ascii="Times New Roman" w:hAnsi="Times New Roman" w:cs="Times New Roman"/>
          <w:sz w:val="24"/>
          <w:szCs w:val="24"/>
        </w:rPr>
        <w:t>,</w:t>
      </w:r>
      <w:r w:rsidR="00C43BC2" w:rsidRPr="00FF2B0C">
        <w:rPr>
          <w:rFonts w:ascii="Times New Roman" w:hAnsi="Times New Roman" w:cs="Times New Roman"/>
          <w:sz w:val="24"/>
          <w:szCs w:val="24"/>
        </w:rPr>
        <w:t xml:space="preserve"> and</w:t>
      </w:r>
      <w:r w:rsidRPr="00FF2B0C">
        <w:rPr>
          <w:rFonts w:ascii="Times New Roman" w:hAnsi="Times New Roman" w:cs="Times New Roman"/>
          <w:sz w:val="24"/>
          <w:szCs w:val="24"/>
        </w:rPr>
        <w:t xml:space="preserve"> </w:t>
      </w:r>
      <w:r w:rsidR="00C86BB9">
        <w:rPr>
          <w:rFonts w:ascii="Times New Roman" w:hAnsi="Times New Roman" w:cs="Times New Roman"/>
          <w:sz w:val="24"/>
          <w:szCs w:val="24"/>
        </w:rPr>
        <w:t>Ram Devanathan</w:t>
      </w:r>
      <w:r w:rsidRPr="00FF2B0C">
        <w:rPr>
          <w:rFonts w:ascii="Times New Roman" w:hAnsi="Times New Roman" w:cs="Times New Roman"/>
          <w:sz w:val="24"/>
          <w:szCs w:val="24"/>
          <w:vertAlign w:val="superscript"/>
        </w:rPr>
        <w:t>1</w:t>
      </w:r>
    </w:p>
    <w:p w14:paraId="4A5EF8AD" w14:textId="77777777" w:rsidR="00AE19CD" w:rsidRPr="00056B56" w:rsidRDefault="00AE19CD" w:rsidP="00056B56">
      <w:pPr>
        <w:spacing w:line="360" w:lineRule="auto"/>
        <w:ind w:left="0" w:firstLine="0"/>
        <w:rPr>
          <w:rFonts w:ascii="Times New Roman" w:hAnsi="Times New Roman" w:cs="Times New Roman"/>
          <w:sz w:val="24"/>
          <w:szCs w:val="24"/>
        </w:rPr>
      </w:pPr>
    </w:p>
    <w:p w14:paraId="0B08A933" w14:textId="28696D4E" w:rsidR="00D51E43" w:rsidRPr="00056B56" w:rsidRDefault="00327AD9" w:rsidP="00056B56">
      <w:pPr>
        <w:spacing w:line="360" w:lineRule="auto"/>
        <w:ind w:left="0" w:firstLine="0"/>
        <w:jc w:val="center"/>
        <w:rPr>
          <w:rFonts w:ascii="Times New Roman" w:hAnsi="Times New Roman" w:cs="Times New Roman"/>
          <w:sz w:val="24"/>
          <w:szCs w:val="24"/>
        </w:rPr>
      </w:pPr>
      <w:r w:rsidRPr="00056B56">
        <w:rPr>
          <w:rFonts w:ascii="Times New Roman" w:hAnsi="Times New Roman" w:cs="Times New Roman"/>
          <w:sz w:val="24"/>
          <w:szCs w:val="24"/>
          <w:vertAlign w:val="superscript"/>
        </w:rPr>
        <w:t>1</w:t>
      </w:r>
      <w:r w:rsidR="00056B56" w:rsidRPr="00056B56">
        <w:rPr>
          <w:rFonts w:ascii="Times New Roman" w:hAnsi="Times New Roman" w:cs="Times New Roman"/>
          <w:sz w:val="24"/>
          <w:szCs w:val="24"/>
        </w:rPr>
        <w:t>Energy and Environment Directorate, Pacific Northwest National Laboratory, Richland, USA</w:t>
      </w:r>
    </w:p>
    <w:p w14:paraId="05B9FDA3" w14:textId="27804D62" w:rsidR="00327AD9" w:rsidRPr="00056B56" w:rsidRDefault="00327AD9" w:rsidP="00056B56">
      <w:pPr>
        <w:spacing w:line="360" w:lineRule="auto"/>
        <w:jc w:val="center"/>
        <w:rPr>
          <w:rFonts w:ascii="Times New Roman" w:hAnsi="Times New Roman" w:cs="Times New Roman"/>
          <w:sz w:val="24"/>
          <w:szCs w:val="24"/>
        </w:rPr>
      </w:pPr>
      <w:r w:rsidRPr="00056B56">
        <w:rPr>
          <w:rFonts w:ascii="Times New Roman" w:hAnsi="Times New Roman" w:cs="Times New Roman"/>
          <w:sz w:val="24"/>
          <w:szCs w:val="24"/>
        </w:rPr>
        <w:t>2</w:t>
      </w:r>
      <w:r w:rsidR="00056B56" w:rsidRPr="00056B56">
        <w:rPr>
          <w:rFonts w:ascii="Times New Roman" w:hAnsi="Times New Roman" w:cs="Times New Roman"/>
          <w:sz w:val="24"/>
          <w:szCs w:val="24"/>
        </w:rPr>
        <w:t>Materials Performance Division, National Energy Technology Laboratory, 1450 Queen Avenue SW, Albany, OR 97321, USA</w:t>
      </w:r>
    </w:p>
    <w:p w14:paraId="1EF03F9E" w14:textId="39A7DE8C" w:rsidR="00056B56" w:rsidRPr="00056B56" w:rsidRDefault="00D51E43" w:rsidP="00056B56">
      <w:pPr>
        <w:spacing w:after="0" w:line="360" w:lineRule="auto"/>
        <w:ind w:left="0" w:firstLine="0"/>
        <w:jc w:val="center"/>
        <w:rPr>
          <w:rFonts w:ascii="Times New Roman" w:hAnsi="Times New Roman" w:cs="Times New Roman"/>
          <w:sz w:val="24"/>
          <w:szCs w:val="24"/>
        </w:rPr>
      </w:pPr>
      <w:r w:rsidRPr="00056B56">
        <w:rPr>
          <w:rFonts w:ascii="Times New Roman" w:hAnsi="Times New Roman" w:cs="Times New Roman"/>
          <w:sz w:val="24"/>
          <w:szCs w:val="24"/>
          <w:vertAlign w:val="superscript"/>
        </w:rPr>
        <w:t>3</w:t>
      </w:r>
      <w:r w:rsidR="00056B56" w:rsidRPr="00056B56">
        <w:rPr>
          <w:rFonts w:ascii="Times New Roman" w:hAnsi="Times New Roman" w:cs="Times New Roman"/>
          <w:sz w:val="24"/>
          <w:szCs w:val="24"/>
        </w:rPr>
        <w:t>Leidos Research Support Team, 1450 Queen Avenue SW, Albany, OR 97321, USA</w:t>
      </w:r>
    </w:p>
    <w:p w14:paraId="4B4412D5" w14:textId="01C54D9F" w:rsidR="00327AD9" w:rsidRPr="00FF2B0C" w:rsidRDefault="00327AD9" w:rsidP="00104E0D">
      <w:pPr>
        <w:spacing w:line="240" w:lineRule="auto"/>
        <w:jc w:val="center"/>
        <w:rPr>
          <w:rFonts w:ascii="Times New Roman" w:hAnsi="Times New Roman" w:cs="Times New Roman"/>
          <w:sz w:val="24"/>
          <w:szCs w:val="24"/>
        </w:rPr>
      </w:pPr>
    </w:p>
    <w:p w14:paraId="7D682981" w14:textId="77777777" w:rsidR="00AE19CD" w:rsidRPr="00FF2B0C" w:rsidRDefault="00AE19CD" w:rsidP="00C30002">
      <w:pPr>
        <w:spacing w:after="224" w:line="480" w:lineRule="auto"/>
        <w:ind w:left="0" w:firstLine="0"/>
        <w:rPr>
          <w:rFonts w:ascii="Times New Roman" w:hAnsi="Times New Roman" w:cs="Times New Roman"/>
          <w:b/>
          <w:sz w:val="24"/>
          <w:szCs w:val="24"/>
        </w:rPr>
      </w:pPr>
    </w:p>
    <w:p w14:paraId="200D235D" w14:textId="77777777" w:rsidR="00AE19CD" w:rsidRPr="00FF2B0C" w:rsidRDefault="00AE19CD" w:rsidP="00C30002">
      <w:pPr>
        <w:spacing w:after="224" w:line="480" w:lineRule="auto"/>
        <w:ind w:left="0" w:firstLine="0"/>
        <w:rPr>
          <w:rFonts w:ascii="Times New Roman" w:hAnsi="Times New Roman" w:cs="Times New Roman"/>
          <w:b/>
          <w:sz w:val="24"/>
          <w:szCs w:val="24"/>
        </w:rPr>
      </w:pPr>
    </w:p>
    <w:p w14:paraId="33127709" w14:textId="77777777" w:rsidR="00AE19CD" w:rsidRPr="00FF2B0C" w:rsidRDefault="00AE19CD" w:rsidP="00C30002">
      <w:pPr>
        <w:spacing w:after="224" w:line="480" w:lineRule="auto"/>
        <w:ind w:left="0" w:firstLine="0"/>
        <w:rPr>
          <w:rFonts w:ascii="Times New Roman" w:hAnsi="Times New Roman" w:cs="Times New Roman"/>
          <w:b/>
          <w:sz w:val="24"/>
          <w:szCs w:val="24"/>
        </w:rPr>
      </w:pPr>
    </w:p>
    <w:p w14:paraId="02FFA1CE" w14:textId="77777777" w:rsidR="00A529A8" w:rsidRPr="00FF2B0C" w:rsidRDefault="00A529A8" w:rsidP="00C30002">
      <w:pPr>
        <w:spacing w:after="224" w:line="480" w:lineRule="auto"/>
        <w:ind w:left="0" w:firstLine="0"/>
        <w:rPr>
          <w:rFonts w:ascii="Times New Roman" w:hAnsi="Times New Roman" w:cs="Times New Roman"/>
          <w:b/>
          <w:sz w:val="24"/>
          <w:szCs w:val="24"/>
        </w:rPr>
      </w:pPr>
    </w:p>
    <w:p w14:paraId="54FCD837" w14:textId="3FB6DCFC" w:rsidR="00A529A8" w:rsidRPr="00FF2B0C" w:rsidRDefault="00A529A8" w:rsidP="00A529A8">
      <w:pPr>
        <w:spacing w:after="0" w:line="240" w:lineRule="auto"/>
        <w:contextualSpacing/>
        <w:rPr>
          <w:rFonts w:ascii="Times New Roman" w:hAnsi="Times New Roman" w:cs="Times New Roman"/>
          <w:color w:val="0563C1" w:themeColor="hyperlink"/>
          <w:sz w:val="24"/>
          <w:szCs w:val="24"/>
          <w:u w:val="single"/>
        </w:rPr>
      </w:pPr>
      <w:r w:rsidRPr="00FF2B0C">
        <w:rPr>
          <w:rFonts w:ascii="Times New Roman" w:hAnsi="Times New Roman" w:cs="Times New Roman"/>
          <w:b/>
          <w:sz w:val="24"/>
          <w:szCs w:val="24"/>
        </w:rPr>
        <w:br w:type="page"/>
      </w:r>
    </w:p>
    <w:p w14:paraId="0D934D33" w14:textId="77777777" w:rsidR="00CC5271" w:rsidRPr="00FF2B0C" w:rsidRDefault="00CC5271" w:rsidP="00C30002">
      <w:pPr>
        <w:spacing w:after="224" w:line="480" w:lineRule="auto"/>
        <w:ind w:left="0" w:firstLine="0"/>
        <w:rPr>
          <w:rFonts w:ascii="Times New Roman" w:hAnsi="Times New Roman" w:cs="Times New Roman"/>
          <w:b/>
          <w:sz w:val="24"/>
          <w:szCs w:val="24"/>
        </w:rPr>
      </w:pPr>
      <w:r w:rsidRPr="00FF2B0C">
        <w:rPr>
          <w:rFonts w:ascii="Times New Roman" w:hAnsi="Times New Roman" w:cs="Times New Roman"/>
          <w:b/>
          <w:sz w:val="24"/>
          <w:szCs w:val="24"/>
        </w:rPr>
        <w:lastRenderedPageBreak/>
        <w:t>Abstract</w:t>
      </w:r>
    </w:p>
    <w:p w14:paraId="03E76D62" w14:textId="02AA9DB9" w:rsidR="00CF3F87" w:rsidRDefault="00F93BF5" w:rsidP="00266FDD">
      <w:pPr>
        <w:spacing w:after="224" w:line="480" w:lineRule="auto"/>
        <w:ind w:left="0" w:firstLine="720"/>
        <w:rPr>
          <w:rFonts w:ascii="Times New Roman" w:hAnsi="Times New Roman" w:cs="Times New Roman"/>
          <w:bCs/>
          <w:sz w:val="24"/>
          <w:szCs w:val="24"/>
        </w:rPr>
      </w:pPr>
      <w:r>
        <w:rPr>
          <w:rFonts w:ascii="Times New Roman" w:hAnsi="Times New Roman" w:cs="Times New Roman"/>
          <w:bCs/>
          <w:sz w:val="24"/>
          <w:szCs w:val="24"/>
        </w:rPr>
        <w:t>9-12% Cr ferritic-martensitic</w:t>
      </w:r>
      <w:r w:rsidR="009F3664">
        <w:rPr>
          <w:rFonts w:ascii="Times New Roman" w:hAnsi="Times New Roman" w:cs="Times New Roman"/>
          <w:bCs/>
          <w:sz w:val="24"/>
          <w:szCs w:val="24"/>
        </w:rPr>
        <w:t xml:space="preserve"> alloy (FMA)</w:t>
      </w:r>
      <w:r>
        <w:rPr>
          <w:rFonts w:ascii="Times New Roman" w:hAnsi="Times New Roman" w:cs="Times New Roman"/>
          <w:bCs/>
          <w:sz w:val="24"/>
          <w:szCs w:val="24"/>
        </w:rPr>
        <w:t xml:space="preserve"> and austenitic </w:t>
      </w:r>
      <w:r w:rsidR="000E027E">
        <w:rPr>
          <w:rFonts w:ascii="Times New Roman" w:hAnsi="Times New Roman" w:cs="Times New Roman"/>
          <w:bCs/>
          <w:sz w:val="24"/>
          <w:szCs w:val="24"/>
        </w:rPr>
        <w:t>347</w:t>
      </w:r>
      <w:r w:rsidR="003D0900">
        <w:rPr>
          <w:rFonts w:ascii="Times New Roman" w:hAnsi="Times New Roman" w:cs="Times New Roman"/>
          <w:bCs/>
          <w:sz w:val="24"/>
          <w:szCs w:val="24"/>
        </w:rPr>
        <w:t>H</w:t>
      </w:r>
      <w:r w:rsidR="000E027E">
        <w:rPr>
          <w:rFonts w:ascii="Times New Roman" w:hAnsi="Times New Roman" w:cs="Times New Roman"/>
          <w:bCs/>
          <w:sz w:val="24"/>
          <w:szCs w:val="24"/>
        </w:rPr>
        <w:t xml:space="preserve"> alumina forming alloy (AFA) </w:t>
      </w:r>
      <w:r>
        <w:rPr>
          <w:rFonts w:ascii="Times New Roman" w:hAnsi="Times New Roman" w:cs="Times New Roman"/>
          <w:bCs/>
          <w:sz w:val="24"/>
          <w:szCs w:val="24"/>
        </w:rPr>
        <w:t xml:space="preserve">have been receiving considerable attention due to their numerous applications in high temperature power generation industries. To design high strength steels with prolonged service life requires a thorough understanding of the </w:t>
      </w:r>
      <w:r w:rsidR="00E56197">
        <w:rPr>
          <w:rFonts w:ascii="Times New Roman" w:hAnsi="Times New Roman" w:cs="Times New Roman"/>
          <w:bCs/>
          <w:sz w:val="24"/>
          <w:szCs w:val="24"/>
        </w:rPr>
        <w:t>long-term properties, e.g., creep rupture strength, rupture life</w:t>
      </w:r>
      <w:r w:rsidR="00986E02">
        <w:rPr>
          <w:rFonts w:ascii="Times New Roman" w:hAnsi="Times New Roman" w:cs="Times New Roman"/>
          <w:bCs/>
          <w:sz w:val="24"/>
          <w:szCs w:val="24"/>
        </w:rPr>
        <w:t>,</w:t>
      </w:r>
      <w:r w:rsidR="00E56197">
        <w:rPr>
          <w:rFonts w:ascii="Times New Roman" w:hAnsi="Times New Roman" w:cs="Times New Roman"/>
          <w:bCs/>
          <w:sz w:val="24"/>
          <w:szCs w:val="24"/>
        </w:rPr>
        <w:t xml:space="preserve"> etc., as a function of the chemical composition and processing parameters that govern the microstructural characteristics.</w:t>
      </w:r>
      <w:r>
        <w:rPr>
          <w:rFonts w:ascii="Times New Roman" w:hAnsi="Times New Roman" w:cs="Times New Roman"/>
          <w:bCs/>
          <w:sz w:val="24"/>
          <w:szCs w:val="24"/>
        </w:rPr>
        <w:t xml:space="preserve"> </w:t>
      </w:r>
      <w:r w:rsidR="00E56197">
        <w:rPr>
          <w:rFonts w:ascii="Times New Roman" w:hAnsi="Times New Roman" w:cs="Times New Roman"/>
          <w:bCs/>
          <w:sz w:val="24"/>
          <w:szCs w:val="24"/>
        </w:rPr>
        <w:t>In this letter, t</w:t>
      </w:r>
      <w:r w:rsidR="008B57CD">
        <w:rPr>
          <w:rFonts w:ascii="Times New Roman" w:hAnsi="Times New Roman" w:cs="Times New Roman"/>
          <w:bCs/>
          <w:sz w:val="24"/>
          <w:szCs w:val="24"/>
        </w:rPr>
        <w:t xml:space="preserve">he creep </w:t>
      </w:r>
      <w:r>
        <w:rPr>
          <w:rFonts w:ascii="Times New Roman" w:hAnsi="Times New Roman" w:cs="Times New Roman"/>
          <w:bCs/>
          <w:sz w:val="24"/>
          <w:szCs w:val="24"/>
        </w:rPr>
        <w:t xml:space="preserve">rupture strength of </w:t>
      </w:r>
      <w:r w:rsidR="00E56197">
        <w:rPr>
          <w:rFonts w:ascii="Times New Roman" w:hAnsi="Times New Roman" w:cs="Times New Roman"/>
          <w:bCs/>
          <w:sz w:val="24"/>
          <w:szCs w:val="24"/>
        </w:rPr>
        <w:t xml:space="preserve">both </w:t>
      </w:r>
      <w:r>
        <w:rPr>
          <w:rFonts w:ascii="Times New Roman" w:hAnsi="Times New Roman" w:cs="Times New Roman"/>
          <w:bCs/>
          <w:sz w:val="24"/>
          <w:szCs w:val="24"/>
        </w:rPr>
        <w:t xml:space="preserve">9-12 % Cr </w:t>
      </w:r>
      <w:r w:rsidR="009F3664">
        <w:rPr>
          <w:rFonts w:ascii="Times New Roman" w:hAnsi="Times New Roman" w:cs="Times New Roman"/>
          <w:bCs/>
          <w:sz w:val="24"/>
          <w:szCs w:val="24"/>
        </w:rPr>
        <w:t>FMA</w:t>
      </w:r>
      <w:r>
        <w:rPr>
          <w:rFonts w:ascii="Times New Roman" w:hAnsi="Times New Roman" w:cs="Times New Roman"/>
          <w:bCs/>
          <w:sz w:val="24"/>
          <w:szCs w:val="24"/>
        </w:rPr>
        <w:t xml:space="preserve"> and austenitic </w:t>
      </w:r>
      <w:r w:rsidR="009F3664">
        <w:rPr>
          <w:rFonts w:ascii="Times New Roman" w:hAnsi="Times New Roman" w:cs="Times New Roman"/>
          <w:bCs/>
          <w:sz w:val="24"/>
          <w:szCs w:val="24"/>
        </w:rPr>
        <w:t>AFA</w:t>
      </w:r>
      <w:r>
        <w:rPr>
          <w:rFonts w:ascii="Times New Roman" w:hAnsi="Times New Roman" w:cs="Times New Roman"/>
          <w:bCs/>
          <w:sz w:val="24"/>
          <w:szCs w:val="24"/>
        </w:rPr>
        <w:t xml:space="preserve"> has been </w:t>
      </w:r>
      <w:r w:rsidR="00E56197">
        <w:rPr>
          <w:rFonts w:ascii="Times New Roman" w:hAnsi="Times New Roman" w:cs="Times New Roman"/>
          <w:bCs/>
          <w:sz w:val="24"/>
          <w:szCs w:val="24"/>
        </w:rPr>
        <w:t xml:space="preserve">parameterized using </w:t>
      </w:r>
      <w:r w:rsidR="0035598D">
        <w:rPr>
          <w:rFonts w:ascii="Times New Roman" w:hAnsi="Times New Roman" w:cs="Times New Roman"/>
          <w:bCs/>
          <w:sz w:val="24"/>
          <w:szCs w:val="24"/>
        </w:rPr>
        <w:t xml:space="preserve">curated experimental datasets with a </w:t>
      </w:r>
      <w:r w:rsidR="00E56197">
        <w:rPr>
          <w:rFonts w:ascii="Times New Roman" w:hAnsi="Times New Roman" w:cs="Times New Roman"/>
          <w:bCs/>
          <w:sz w:val="24"/>
          <w:szCs w:val="24"/>
        </w:rPr>
        <w:t>gradient boosting</w:t>
      </w:r>
      <w:r w:rsidR="000E027E">
        <w:rPr>
          <w:rFonts w:ascii="Times New Roman" w:hAnsi="Times New Roman" w:cs="Times New Roman"/>
          <w:bCs/>
          <w:sz w:val="24"/>
          <w:szCs w:val="24"/>
        </w:rPr>
        <w:t xml:space="preserve"> machine (GBM)</w:t>
      </w:r>
      <w:r w:rsidR="00E56197">
        <w:rPr>
          <w:rFonts w:ascii="Times New Roman" w:hAnsi="Times New Roman" w:cs="Times New Roman"/>
          <w:bCs/>
          <w:sz w:val="24"/>
          <w:szCs w:val="24"/>
        </w:rPr>
        <w:t xml:space="preserve">. </w:t>
      </w:r>
      <w:r w:rsidR="00AC4A8E">
        <w:rPr>
          <w:rFonts w:ascii="Times New Roman" w:hAnsi="Times New Roman" w:cs="Times New Roman"/>
          <w:bCs/>
          <w:sz w:val="24"/>
          <w:szCs w:val="24"/>
        </w:rPr>
        <w:t>The trained model has been cross validated against unseen test data and achieve</w:t>
      </w:r>
      <w:r w:rsidR="009F3664">
        <w:rPr>
          <w:rFonts w:ascii="Times New Roman" w:hAnsi="Times New Roman" w:cs="Times New Roman"/>
          <w:bCs/>
          <w:sz w:val="24"/>
          <w:szCs w:val="24"/>
        </w:rPr>
        <w:t>d</w:t>
      </w:r>
      <w:r w:rsidR="00AC4A8E">
        <w:rPr>
          <w:rFonts w:ascii="Times New Roman" w:hAnsi="Times New Roman" w:cs="Times New Roman"/>
          <w:bCs/>
          <w:sz w:val="24"/>
          <w:szCs w:val="24"/>
        </w:rPr>
        <w:t xml:space="preserve"> high predictive performance in terms of correlation coefficient (</w:t>
      </w:r>
      <m:oMath>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&gt;0.9</m:t>
        </m:r>
        <m:r>
          <w:rPr>
            <w:rFonts w:ascii="Cambria Math" w:hAnsi="Cambria Math" w:cs="Times New Roman"/>
            <w:sz w:val="24"/>
            <w:szCs w:val="24"/>
          </w:rPr>
          <m:t>8</m:t>
        </m:r>
        <m:r>
          <w:rPr>
            <w:rFonts w:ascii="Cambria Math" w:hAnsi="Cambria Math" w:cs="Times New Roman"/>
            <w:sz w:val="24"/>
            <w:szCs w:val="24"/>
          </w:rPr>
          <m:t xml:space="preserve"> </m:t>
        </m:r>
      </m:oMath>
      <w:r w:rsidR="00AC4A8E">
        <w:rPr>
          <w:rFonts w:ascii="Times New Roman" w:hAnsi="Times New Roman" w:cs="Times New Roman"/>
          <w:bCs/>
          <w:sz w:val="24"/>
          <w:szCs w:val="24"/>
        </w:rPr>
        <w:t xml:space="preserve"> for 9-12% Cr </w:t>
      </w:r>
      <w:r w:rsidR="000E027E">
        <w:rPr>
          <w:rFonts w:ascii="Times New Roman" w:hAnsi="Times New Roman" w:cs="Times New Roman"/>
          <w:bCs/>
          <w:sz w:val="24"/>
          <w:szCs w:val="24"/>
        </w:rPr>
        <w:t>FMA</w:t>
      </w:r>
      <w:r w:rsidR="00AC4A8E">
        <w:rPr>
          <w:rFonts w:ascii="Times New Roman" w:hAnsi="Times New Roman" w:cs="Times New Roman"/>
          <w:bCs/>
          <w:sz w:val="24"/>
          <w:szCs w:val="24"/>
        </w:rPr>
        <w:t xml:space="preserve"> and </w:t>
      </w:r>
      <m:oMath>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&gt;0.9</m:t>
        </m:r>
        <m:r>
          <w:rPr>
            <w:rFonts w:ascii="Cambria Math" w:hAnsi="Cambria Math" w:cs="Times New Roman"/>
            <w:sz w:val="24"/>
            <w:szCs w:val="24"/>
          </w:rPr>
          <m:t>5</m:t>
        </m:r>
        <m:r>
          <w:rPr>
            <w:rFonts w:ascii="Cambria Math" w:hAnsi="Cambria Math" w:cs="Times New Roman"/>
            <w:sz w:val="24"/>
            <w:szCs w:val="24"/>
          </w:rPr>
          <m:t xml:space="preserve"> </m:t>
        </m:r>
      </m:oMath>
      <w:r w:rsidR="00AC4A8E">
        <w:rPr>
          <w:rFonts w:ascii="Times New Roman" w:hAnsi="Times New Roman" w:cs="Times New Roman"/>
          <w:bCs/>
          <w:sz w:val="24"/>
          <w:szCs w:val="24"/>
        </w:rPr>
        <w:t xml:space="preserve">for austenitic </w:t>
      </w:r>
      <w:r w:rsidR="000E027E">
        <w:rPr>
          <w:rFonts w:ascii="Times New Roman" w:hAnsi="Times New Roman" w:cs="Times New Roman"/>
          <w:bCs/>
          <w:sz w:val="24"/>
          <w:szCs w:val="24"/>
        </w:rPr>
        <w:t>AFA</w:t>
      </w:r>
      <w:r w:rsidR="00AC4A8E">
        <w:rPr>
          <w:rFonts w:ascii="Times New Roman" w:hAnsi="Times New Roman" w:cs="Times New Roman"/>
          <w:bCs/>
          <w:sz w:val="24"/>
          <w:szCs w:val="24"/>
        </w:rPr>
        <w:t>) thus bypassing the need for time and cost prohibitive tensile test</w:t>
      </w:r>
      <w:r w:rsidR="0005422D">
        <w:rPr>
          <w:rFonts w:ascii="Times New Roman" w:hAnsi="Times New Roman" w:cs="Times New Roman"/>
          <w:bCs/>
          <w:sz w:val="24"/>
          <w:szCs w:val="24"/>
        </w:rPr>
        <w:t xml:space="preserve"> or physical theoretical calculations</w:t>
      </w:r>
      <w:r w:rsidR="00AC4A8E">
        <w:rPr>
          <w:rFonts w:ascii="Times New Roman" w:hAnsi="Times New Roman" w:cs="Times New Roman"/>
          <w:bCs/>
          <w:sz w:val="24"/>
          <w:szCs w:val="24"/>
        </w:rPr>
        <w:t xml:space="preserve">. </w:t>
      </w:r>
      <w:r w:rsidR="00E56197">
        <w:rPr>
          <w:rFonts w:ascii="Times New Roman" w:hAnsi="Times New Roman" w:cs="Times New Roman"/>
          <w:bCs/>
          <w:sz w:val="24"/>
          <w:szCs w:val="24"/>
        </w:rPr>
        <w:t xml:space="preserve">Furthermore, the </w:t>
      </w:r>
      <w:r w:rsidR="003D0900">
        <w:rPr>
          <w:rFonts w:ascii="Times New Roman" w:hAnsi="Times New Roman" w:cs="Times New Roman"/>
          <w:bCs/>
          <w:sz w:val="24"/>
          <w:szCs w:val="24"/>
        </w:rPr>
        <w:t>feature</w:t>
      </w:r>
      <w:r w:rsidR="00E56197">
        <w:rPr>
          <w:rFonts w:ascii="Times New Roman" w:hAnsi="Times New Roman" w:cs="Times New Roman"/>
          <w:bCs/>
          <w:sz w:val="24"/>
          <w:szCs w:val="24"/>
        </w:rPr>
        <w:t xml:space="preserve"> importance has been </w:t>
      </w:r>
      <w:r w:rsidR="003D0900">
        <w:rPr>
          <w:rFonts w:ascii="Times New Roman" w:hAnsi="Times New Roman" w:cs="Times New Roman"/>
          <w:bCs/>
          <w:sz w:val="24"/>
          <w:szCs w:val="24"/>
        </w:rPr>
        <w:t>computed</w:t>
      </w:r>
      <w:r w:rsidR="00E56197">
        <w:rPr>
          <w:rFonts w:ascii="Times New Roman" w:hAnsi="Times New Roman" w:cs="Times New Roman"/>
          <w:bCs/>
          <w:sz w:val="24"/>
          <w:szCs w:val="24"/>
        </w:rPr>
        <w:t xml:space="preserve"> using the Shapley value analysis to understand the complex interplay of different features. </w:t>
      </w:r>
    </w:p>
    <w:p w14:paraId="60B68750" w14:textId="5571E75F" w:rsidR="00E56197" w:rsidRDefault="00E56197" w:rsidP="00A81F84">
      <w:pPr>
        <w:spacing w:after="224" w:line="480" w:lineRule="auto"/>
        <w:ind w:left="0" w:firstLine="720"/>
        <w:rPr>
          <w:rFonts w:ascii="Times New Roman" w:hAnsi="Times New Roman" w:cs="Times New Roman"/>
          <w:bCs/>
          <w:sz w:val="24"/>
          <w:szCs w:val="24"/>
        </w:rPr>
      </w:pPr>
    </w:p>
    <w:p w14:paraId="5ECCFA1E" w14:textId="78A448C8" w:rsidR="00E56197" w:rsidRDefault="00E56197" w:rsidP="00A81F84">
      <w:pPr>
        <w:spacing w:after="224" w:line="480" w:lineRule="auto"/>
        <w:ind w:left="0" w:firstLine="720"/>
        <w:rPr>
          <w:rFonts w:ascii="Times New Roman" w:hAnsi="Times New Roman" w:cs="Times New Roman"/>
          <w:bCs/>
          <w:sz w:val="24"/>
          <w:szCs w:val="24"/>
        </w:rPr>
      </w:pPr>
    </w:p>
    <w:p w14:paraId="278CDEDE" w14:textId="70114DD5" w:rsidR="00BA18A8" w:rsidRPr="00312869" w:rsidRDefault="00DA04E1" w:rsidP="00312869">
      <w:pPr>
        <w:spacing w:after="160" w:line="259" w:lineRule="auto"/>
        <w:ind w:left="0" w:firstLine="0"/>
        <w:jc w:val="left"/>
        <w:rPr>
          <w:rFonts w:ascii="Times New Roman" w:eastAsiaTheme="minorHAnsi" w:hAnsi="Times New Roman" w:cs="Times New Roman"/>
          <w:b/>
          <w:color w:val="auto"/>
          <w:sz w:val="24"/>
          <w:szCs w:val="24"/>
        </w:rPr>
      </w:pPr>
      <w:r w:rsidRPr="00FF2B0C">
        <w:rPr>
          <w:rFonts w:ascii="Times New Roman" w:hAnsi="Times New Roman" w:cs="Times New Roman"/>
          <w:b/>
          <w:sz w:val="24"/>
          <w:szCs w:val="24"/>
        </w:rPr>
        <w:br w:type="page"/>
      </w:r>
    </w:p>
    <w:p w14:paraId="036DC542" w14:textId="380623F1" w:rsidR="00BA18A8" w:rsidRDefault="00BA18A8" w:rsidP="00D116D2">
      <w:pPr>
        <w:spacing w:line="480" w:lineRule="auto"/>
        <w:ind w:left="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w:t>
      </w:r>
      <w:r w:rsidR="00FC2412">
        <w:rPr>
          <w:rFonts w:ascii="Times New Roman" w:eastAsiaTheme="minorEastAsia" w:hAnsi="Times New Roman" w:cs="Times New Roman"/>
          <w:sz w:val="24"/>
          <w:szCs w:val="24"/>
        </w:rPr>
        <w:t xml:space="preserve">ustenitic </w:t>
      </w:r>
      <w:r w:rsidR="000E027E">
        <w:rPr>
          <w:rFonts w:ascii="Times New Roman" w:eastAsiaTheme="minorEastAsia" w:hAnsi="Times New Roman" w:cs="Times New Roman"/>
          <w:sz w:val="24"/>
          <w:szCs w:val="24"/>
        </w:rPr>
        <w:t>AFA</w:t>
      </w:r>
      <w:r w:rsidR="00FC2412">
        <w:rPr>
          <w:rFonts w:ascii="Times New Roman" w:eastAsiaTheme="minorEastAsia" w:hAnsi="Times New Roman" w:cs="Times New Roman"/>
          <w:sz w:val="24"/>
          <w:szCs w:val="24"/>
        </w:rPr>
        <w:t xml:space="preserve"> </w:t>
      </w:r>
      <w:r w:rsidR="000E027E">
        <w:rPr>
          <w:rFonts w:ascii="Times New Roman" w:eastAsiaTheme="minorEastAsia" w:hAnsi="Times New Roman" w:cs="Times New Roman"/>
          <w:sz w:val="24"/>
          <w:szCs w:val="24"/>
        </w:rPr>
        <w:t>is</w:t>
      </w:r>
      <w:r w:rsidR="005913B9">
        <w:rPr>
          <w:rFonts w:ascii="Times New Roman" w:eastAsiaTheme="minorEastAsia" w:hAnsi="Times New Roman" w:cs="Times New Roman"/>
          <w:sz w:val="24"/>
          <w:szCs w:val="24"/>
        </w:rPr>
        <w:t xml:space="preserve"> used</w:t>
      </w:r>
      <w:r w:rsidR="0010512C">
        <w:rPr>
          <w:rFonts w:ascii="Times New Roman" w:eastAsiaTheme="minorEastAsia" w:hAnsi="Times New Roman" w:cs="Times New Roman"/>
          <w:sz w:val="24"/>
          <w:szCs w:val="24"/>
        </w:rPr>
        <w:t xml:space="preserve"> </w:t>
      </w:r>
      <w:r w:rsidR="005913B9">
        <w:rPr>
          <w:rFonts w:ascii="Times New Roman" w:eastAsiaTheme="minorEastAsia" w:hAnsi="Times New Roman" w:cs="Times New Roman"/>
          <w:sz w:val="24"/>
          <w:szCs w:val="24"/>
        </w:rPr>
        <w:t>ubiquitously in power plants</w:t>
      </w:r>
      <w:r w:rsidR="0010512C">
        <w:rPr>
          <w:rFonts w:ascii="Times New Roman" w:eastAsiaTheme="minorEastAsia" w:hAnsi="Times New Roman" w:cs="Times New Roman"/>
          <w:sz w:val="24"/>
          <w:szCs w:val="24"/>
        </w:rPr>
        <w:t xml:space="preserve">, mainly because of their excellent corrosion resistance properties, </w:t>
      </w:r>
      <w:r w:rsidR="005913B9">
        <w:rPr>
          <w:rFonts w:ascii="Times New Roman" w:eastAsiaTheme="minorEastAsia" w:hAnsi="Times New Roman" w:cs="Times New Roman"/>
          <w:sz w:val="24"/>
          <w:szCs w:val="24"/>
        </w:rPr>
        <w:t xml:space="preserve">operating at high temperatures </w:t>
      </w:r>
      <m:oMath>
        <m:r>
          <w:rPr>
            <w:rFonts w:ascii="Cambria Math" w:eastAsiaTheme="minorEastAsia" w:hAnsi="Cambria Math" w:cs="Times New Roman"/>
            <w:sz w:val="24"/>
            <w:szCs w:val="24"/>
          </w:rPr>
          <m:t>(&gt;650 ℃</m:t>
        </m:r>
      </m:oMath>
      <w:r w:rsidR="005913B9">
        <w:rPr>
          <w:rFonts w:ascii="Times New Roman" w:eastAsiaTheme="minorEastAsia" w:hAnsi="Times New Roman" w:cs="Times New Roman"/>
          <w:sz w:val="24"/>
          <w:szCs w:val="24"/>
        </w:rPr>
        <w:t xml:space="preserve"> ) and pressures ( &gt;</w:t>
      </w:r>
      <m:oMath>
        <m:r>
          <w:rPr>
            <w:rFonts w:ascii="Cambria Math" w:eastAsiaTheme="minorEastAsia" w:hAnsi="Cambria Math" w:cs="Times New Roman"/>
            <w:sz w:val="24"/>
            <w:szCs w:val="24"/>
          </w:rPr>
          <m:t>50 MPa</m:t>
        </m:r>
      </m:oMath>
      <w:r w:rsidR="0010512C">
        <w:rPr>
          <w:rFonts w:ascii="Times New Roman" w:eastAsiaTheme="minorEastAsia" w:hAnsi="Times New Roman" w:cs="Times New Roman"/>
          <w:sz w:val="24"/>
          <w:szCs w:val="24"/>
        </w:rPr>
        <w:t>)</w:t>
      </w:r>
      <w:r w:rsidR="0010512C">
        <w:rPr>
          <w:rFonts w:ascii="Times New Roman" w:eastAsiaTheme="minorEastAsia" w:hAnsi="Times New Roman" w:cs="Times New Roman"/>
          <w:sz w:val="24"/>
          <w:szCs w:val="24"/>
        </w:rPr>
        <w:fldChar w:fldCharType="begin" w:fldLock="1"/>
      </w:r>
      <w:r w:rsidR="0010512C">
        <w:rPr>
          <w:rFonts w:ascii="Times New Roman" w:eastAsiaTheme="minorEastAsia" w:hAnsi="Times New Roman" w:cs="Times New Roman"/>
          <w:sz w:val="24"/>
          <w:szCs w:val="24"/>
        </w:rPr>
        <w:instrText>ADDIN CSL_CITATION {"citationItems":[{"id":"ITEM-1","itemData":{"ISSN":"1359-6462","author":[{"dropping-particle":"","family":"Chen","given":"X H","non-dropping-particle":"","parse-names":false,"suffix":""},{"dropping-particle":"","family":"Lu","given":"J","non-dropping-particle":"","parse-names":false,"suffix":""},{"dropping-particle":"","family":"Lu","given":"L","non-dropping-particle":"","parse-names":false,"suffix":""},{"dropping-particle":"","family":"Lu","given":"K","non-dropping-particle":"","parse-names":false,"suffix":""}],"container-title":"Scripta Materialia","id":"ITEM-1","issue":"10","issued":{"date-parts":[["2005"]]},"page":"1039-1044","publisher":"Elsevier","title":"Tensile properties of a nanocrystalline 316L austenitic stainless steel","type":"article-journal","volume":"52"},"uris":["http://www.mendeley.com/documents/?uuid=4a80b4ef-d1b1-4371-a00a-4518a5db3f60"]},{"id":"ITEM-2","itemData":{"ISSN":"0267-0836","author":[{"dropping-particle":"","family":"Sourmail","given":"Thomas","non-dropping-particle":"","parse-names":false,"suffix":""}],"container-title":"Materials science and technology","id":"ITEM-2","issue":"1","issued":{"date-parts":[["2001"]]},"page":"1-14","publisher":"Taylor &amp; Francis","title":"Precipitation in creep resistant austenitic stainless steels","type":"article-journal","volume":"17"},"uris":["http://www.mendeley.com/documents/?uuid=2bf3fbd7-b8fc-4c45-8bb7-876f584fe479"]},{"id":"ITEM-3","itemData":{"ISSN":"0966-9795","author":[{"dropping-particle":"","family":"Yamamoto","given":"Yukinori","non-dropping-particle":"","parse-names":false,"suffix":""},{"dropping-particle":"","family":"Takeyama","given":"Masao","non-dropping-particle":"","parse-names":false,"suffix":""},{"dropping-particle":"","family":"Lu","given":"Zhao Ping","non-dropping-particle":"","parse-names":false,"suffix":""},{"dropping-particle":"","family":"Liu","given":"Chain T","non-dropping-particle":"","parse-names":false,"suffix":""},{"dropping-particle":"","family":"Evans","given":"Neal D","non-dropping-particle":"","parse-names":false,"suffix":""},{"dropping-particle":"","family":"Maziasz","given":"Philip J","non-dropping-particle":"","parse-names":false,"suffix":""},{"dropping-particle":"","family":"Brady","given":"Michael P","non-dropping-particle":"","parse-names":false,"suffix":""}],"container-title":"Intermetallics","id":"ITEM-3","issue":"3","issued":{"date-parts":[["2008"]]},"page":"453-462","publisher":"Elsevier","title":"Alloying effects on creep and oxidation resistance of austenitic stainless steel alloys employing intermetallic precipitates","type":"article-journal","volume":"16"},"uris":["http://www.mendeley.com/documents/?uuid=a743db32-a329-4006-b010-5015b25784bf"]},{"id":"ITEM-4","itemData":{"ISSN":"0036-8075","author":[{"dropping-particle":"","family":"Yamamoto","given":"Yukinori","non-dropping-particle":"","parse-names":false,"suffix":""},{"dropping-particle":"","family":"Brady","given":"Michael P","non-dropping-particle":"","parse-names":false,"suffix":""},{"dropping-particle":"","family":"Lu","given":"Zhao Ping","non-dropping-particle":"","parse-names":false,"suffix":""},{"dropping-particle":"","family":"Maziasz","given":"Philip J","non-dropping-particle":"","parse-names":false,"suffix":""},{"dropping-particle":"","family":"Liu","given":"Chain T","non-dropping-particle":"","parse-names":false,"suffix":""},{"dropping-particle":"","family":"Pint","given":"Bruce A","non-dropping-particle":"","parse-names":false,"suffix":""},{"dropping-particle":"","family":"More","given":"Karren Leslie","non-dropping-particle":"","parse-names":false,"suffix":""},{"dropping-particle":"","family":"Meyer","given":"H M","non-dropping-particle":"","parse-names":false,"suffix":""},{"dropping-particle":"","family":"Payzant","given":"E Andrew","non-dropping-particle":"","parse-names":false,"suffix":""}],"container-title":"Science","id":"ITEM-4","issue":"5823","issued":{"date-parts":[["2007"]]},"page":"433-436","publisher":"American Association for the Advancement of Science","title":"Creep-resistant, Al2O3-forming austenitic stainless steels","type":"article-journal","volume":"316"},"uris":["http://www.mendeley.com/documents/?uuid=9cc9ec5f-5044-4645-a89e-fe0cdf995c02"]}],"mendeley":{"formattedCitation":"&lt;sup&gt;1–4&lt;/sup&gt;","plainTextFormattedCitation":"1–4","previouslyFormattedCitation":"&lt;sup&gt;1–4&lt;/sup&gt;"},"properties":{"noteIndex":0},"schema":"https://github.com/citation-style-language/schema/raw/master/csl-citation.json"}</w:instrText>
      </w:r>
      <w:r w:rsidR="0010512C">
        <w:rPr>
          <w:rFonts w:ascii="Times New Roman" w:eastAsiaTheme="minorEastAsia" w:hAnsi="Times New Roman" w:cs="Times New Roman"/>
          <w:sz w:val="24"/>
          <w:szCs w:val="24"/>
        </w:rPr>
        <w:fldChar w:fldCharType="separate"/>
      </w:r>
      <w:r w:rsidR="0010512C" w:rsidRPr="0010512C">
        <w:rPr>
          <w:rFonts w:ascii="Times New Roman" w:eastAsiaTheme="minorEastAsia" w:hAnsi="Times New Roman" w:cs="Times New Roman"/>
          <w:noProof/>
          <w:sz w:val="24"/>
          <w:szCs w:val="24"/>
          <w:vertAlign w:val="superscript"/>
        </w:rPr>
        <w:t>1–4</w:t>
      </w:r>
      <w:r w:rsidR="0010512C">
        <w:rPr>
          <w:rFonts w:ascii="Times New Roman" w:eastAsiaTheme="minorEastAsia" w:hAnsi="Times New Roman" w:cs="Times New Roman"/>
          <w:sz w:val="24"/>
          <w:szCs w:val="24"/>
        </w:rPr>
        <w:fldChar w:fldCharType="end"/>
      </w:r>
      <w:r w:rsidR="005913B9">
        <w:rPr>
          <w:rFonts w:ascii="Times New Roman" w:eastAsiaTheme="minorEastAsia" w:hAnsi="Times New Roman" w:cs="Times New Roman"/>
          <w:sz w:val="24"/>
          <w:szCs w:val="24"/>
        </w:rPr>
        <w:t xml:space="preserve">; </w:t>
      </w:r>
      <w:r w:rsidR="000E027E">
        <w:rPr>
          <w:rFonts w:ascii="Times New Roman" w:eastAsiaTheme="minorEastAsia" w:hAnsi="Times New Roman" w:cs="Times New Roman"/>
          <w:sz w:val="24"/>
          <w:szCs w:val="24"/>
        </w:rPr>
        <w:t>H</w:t>
      </w:r>
      <w:r w:rsidR="005913B9">
        <w:rPr>
          <w:rFonts w:ascii="Times New Roman" w:eastAsiaTheme="minorEastAsia" w:hAnsi="Times New Roman" w:cs="Times New Roman"/>
          <w:sz w:val="24"/>
          <w:szCs w:val="24"/>
        </w:rPr>
        <w:t xml:space="preserve">owever, due to their inability to keep its crystal structure intact during cooling renders them extremely difficult to utilize for </w:t>
      </w:r>
      <w:r w:rsidR="000E027E">
        <w:rPr>
          <w:rFonts w:ascii="Times New Roman" w:eastAsiaTheme="minorEastAsia" w:hAnsi="Times New Roman" w:cs="Times New Roman"/>
          <w:sz w:val="24"/>
          <w:szCs w:val="24"/>
        </w:rPr>
        <w:t xml:space="preserve">a </w:t>
      </w:r>
      <w:r w:rsidR="005913B9">
        <w:rPr>
          <w:rFonts w:ascii="Times New Roman" w:eastAsiaTheme="minorEastAsia" w:hAnsi="Times New Roman" w:cs="Times New Roman"/>
          <w:sz w:val="24"/>
          <w:szCs w:val="24"/>
        </w:rPr>
        <w:t>long time</w:t>
      </w:r>
      <w:r w:rsidR="0010512C">
        <w:rPr>
          <w:rFonts w:ascii="Times New Roman" w:eastAsiaTheme="minorEastAsia" w:hAnsi="Times New Roman" w:cs="Times New Roman"/>
          <w:sz w:val="24"/>
          <w:szCs w:val="24"/>
        </w:rPr>
        <w:fldChar w:fldCharType="begin" w:fldLock="1"/>
      </w:r>
      <w:r w:rsidR="0010512C">
        <w:rPr>
          <w:rFonts w:ascii="Times New Roman" w:eastAsiaTheme="minorEastAsia" w:hAnsi="Times New Roman" w:cs="Times New Roman"/>
          <w:sz w:val="24"/>
          <w:szCs w:val="24"/>
        </w:rPr>
        <w:instrText>ADDIN CSL_CITATION {"citationItems":[{"id":"ITEM-1","itemData":{"ISSN":"1073-5623","author":[{"dropping-particle":"","family":"Bengochea","given":"R","non-dropping-particle":"","parse-names":false,"suffix":""},{"dropping-particle":"","family":"Lopez","given":"B","non-dropping-particle":"","parse-names":false,"suffix":""},{"dropping-particle":"","family":"Gutierrez","given":"I","non-dropping-particle":"","parse-names":false,"suffix":""}],"container-title":"Metallurgical and Materials Transactions A","id":"ITEM-1","issue":"2","issued":{"date-parts":[["1998"]]},"page":"417-426","publisher":"Springer","title":"Microstructural evolution during the austenite-to-ferrite transformation from deformed austenite","type":"article-journal","volume":"29"},"uris":["http://www.mendeley.com/documents/?uuid=b38f5da9-a52d-49f0-b4a1-ec297aa8caa9"]},{"id":"ITEM-2","itemData":{"ISSN":"1359-6454","author":[{"dropping-particle":"","family":"Militzer","given":"M","non-dropping-particle":"","parse-names":false,"suffix":""},{"dropping-particle":"","family":"Mecozzi","given":"M G","non-dropping-particle":"","parse-names":false,"suffix":""},{"dropping-particle":"","family":"Sietsma","given":"J","non-dropping-particle":"","parse-names":false,"suffix":""},{"dropping-particle":"","family":"Zwaag","given":"S","non-dropping-particle":"Van der","parse-names":false,"suffix":""}],"container-title":"Acta materialia","id":"ITEM-2","issue":"15","issued":{"date-parts":[["2006"]]},"page":"3961-3972","publisher":"Elsevier","title":"Three-dimensional phase field modelling of the austenite-to-ferrite transformation","type":"article-journal","volume":"54"},"uris":["http://www.mendeley.com/documents/?uuid=fb832f08-396d-4df8-9e3a-935d0d93144e"]}],"mendeley":{"formattedCitation":"&lt;sup&gt;5,6&lt;/sup&gt;","plainTextFormattedCitation":"5,6","previouslyFormattedCitation":"&lt;sup&gt;5,6&lt;/sup&gt;"},"properties":{"noteIndex":0},"schema":"https://github.com/citation-style-language/schema/raw/master/csl-citation.json"}</w:instrText>
      </w:r>
      <w:r w:rsidR="0010512C">
        <w:rPr>
          <w:rFonts w:ascii="Times New Roman" w:eastAsiaTheme="minorEastAsia" w:hAnsi="Times New Roman" w:cs="Times New Roman"/>
          <w:sz w:val="24"/>
          <w:szCs w:val="24"/>
        </w:rPr>
        <w:fldChar w:fldCharType="separate"/>
      </w:r>
      <w:r w:rsidR="0010512C" w:rsidRPr="0010512C">
        <w:rPr>
          <w:rFonts w:ascii="Times New Roman" w:eastAsiaTheme="minorEastAsia" w:hAnsi="Times New Roman" w:cs="Times New Roman"/>
          <w:noProof/>
          <w:sz w:val="24"/>
          <w:szCs w:val="24"/>
          <w:vertAlign w:val="superscript"/>
        </w:rPr>
        <w:t>5,6</w:t>
      </w:r>
      <w:r w:rsidR="0010512C">
        <w:rPr>
          <w:rFonts w:ascii="Times New Roman" w:eastAsiaTheme="minorEastAsia" w:hAnsi="Times New Roman" w:cs="Times New Roman"/>
          <w:sz w:val="24"/>
          <w:szCs w:val="24"/>
        </w:rPr>
        <w:fldChar w:fldCharType="end"/>
      </w:r>
      <w:r w:rsidR="005913B9">
        <w:rPr>
          <w:rFonts w:ascii="Times New Roman" w:eastAsiaTheme="minorEastAsia" w:hAnsi="Times New Roman" w:cs="Times New Roman"/>
          <w:sz w:val="24"/>
          <w:szCs w:val="24"/>
        </w:rPr>
        <w:t>. In contrast, Martensitic steel offer</w:t>
      </w:r>
      <w:r w:rsidR="000E027E">
        <w:rPr>
          <w:rFonts w:ascii="Times New Roman" w:eastAsiaTheme="minorEastAsia" w:hAnsi="Times New Roman" w:cs="Times New Roman"/>
          <w:sz w:val="24"/>
          <w:szCs w:val="24"/>
        </w:rPr>
        <w:t>s</w:t>
      </w:r>
      <w:r w:rsidR="005913B9">
        <w:rPr>
          <w:rFonts w:ascii="Times New Roman" w:eastAsiaTheme="minorEastAsia" w:hAnsi="Times New Roman" w:cs="Times New Roman"/>
          <w:sz w:val="24"/>
          <w:szCs w:val="24"/>
        </w:rPr>
        <w:t xml:space="preserve"> higher resistance to creep at high temperature conditions</w:t>
      </w:r>
      <w:r w:rsidR="000E027E">
        <w:rPr>
          <w:rFonts w:ascii="Times New Roman" w:eastAsiaTheme="minorEastAsia" w:hAnsi="Times New Roman" w:cs="Times New Roman"/>
          <w:sz w:val="24"/>
          <w:szCs w:val="24"/>
        </w:rPr>
        <w:t>,</w:t>
      </w:r>
      <w:r w:rsidR="005913B9">
        <w:rPr>
          <w:rFonts w:ascii="Times New Roman" w:eastAsiaTheme="minorEastAsia" w:hAnsi="Times New Roman" w:cs="Times New Roman"/>
          <w:sz w:val="24"/>
          <w:szCs w:val="24"/>
        </w:rPr>
        <w:t xml:space="preserve"> but are very prone to corrosive action in harsh environments</w:t>
      </w:r>
      <w:r w:rsidR="0010512C">
        <w:rPr>
          <w:rFonts w:ascii="Times New Roman" w:eastAsiaTheme="minorEastAsia" w:hAnsi="Times New Roman" w:cs="Times New Roman"/>
          <w:sz w:val="24"/>
          <w:szCs w:val="24"/>
        </w:rPr>
        <w:fldChar w:fldCharType="begin" w:fldLock="1"/>
      </w:r>
      <w:r w:rsidR="00A6767D">
        <w:rPr>
          <w:rFonts w:ascii="Times New Roman" w:eastAsiaTheme="minorEastAsia" w:hAnsi="Times New Roman" w:cs="Times New Roman"/>
          <w:sz w:val="24"/>
          <w:szCs w:val="24"/>
        </w:rPr>
        <w:instrText>ADDIN CSL_CITATION {"citationItems":[{"id":"ITEM-1","itemData":{"ISSN":"0022-3115","author":[{"dropping-particle":"","family":"Klueh","given":"R L","non-dropping-particle":"","parse-names":false,"suffix":""},{"dropping-particle":"","family":"Nelson","given":"Andrew T","non-dropping-particle":"","parse-names":false,"suffix":""}],"container-title":"Journal of Nuclear Materials","id":"ITEM-1","issue":"1-3","issued":{"date-parts":[["2007"]]},"page":"37-52","publisher":"Elsevier","title":"Ferritic/martensitic steels for next-generation reactors","type":"article-journal","volume":"371"},"uris":["http://www.mendeley.com/documents/?uuid=4896cbe2-f274-45cf-80c6-b6740ca67c55"]},{"id":"ITEM-2","itemData":{"ISSN":"0022-3115","author":[{"dropping-particle":"","family":"Klueh","given":"R L","non-dropping-particle":"","parse-names":false,"suffix":""},{"dropping-particle":"","family":"Gelles","given":"D S","non-dropping-particle":"","parse-names":false,"suffix":""},{"dropping-particle":"","family":"Jitsukawa","given":"S","non-dropping-particle":"","parse-names":false,"suffix":""},{"dropping-particle":"","family":"Kimura","given":"A","non-dropping-particle":"","parse-names":false,"suffix":""},{"dropping-particle":"","family":"Odette","given":"G R","non-dropping-particle":"","parse-names":false,"suffix":""},{"dropping-particle":"","family":"Schaaf","given":"B","non-dropping-particle":"Van der","parse-names":false,"suffix":""},{"dropping-particle":"","family":"Victoria","given":"M","non-dropping-particle":"","parse-names":false,"suffix":""}],"container-title":"Journal of Nuclear Materials","id":"ITEM-2","issued":{"date-parts":[["2002"]]},"page":"455-465","publisher":"Elsevier","title":"Ferritic/martensitic steels–overview of recent results","type":"article-journal","volume":"307"},"uris":["http://www.mendeley.com/documents/?uuid=9c587cfa-1de5-48c7-a35b-b3f6cf849431"]},{"id":"ITEM-3","itemData":{"ISSN":"0022-3115","author":[{"dropping-particle":"","family":"Bischoff","given":"Jeremy","non-dropping-particle":"","parse-names":false,"suffix":""},{"dropping-particle":"","family":"Motta","given":"Arthur T","non-dropping-particle":"","parse-names":false,"suffix":""},{"dropping-particle":"","family":"Eichfeld","given":"Chad","non-dropping-particle":"","parse-names":false,"suffix":""},{"dropping-particle":"","family":"Comstock","given":"Robert J","non-dropping-particle":"","parse-names":false,"suffix":""},{"dropping-particle":"","family":"Cao","given":"Guoping","non-dropping-particle":"","parse-names":false,"suffix":""},{"dropping-particle":"","family":"Allen","given":"Todd R","non-dropping-particle":"","parse-names":false,"suffix":""}],"container-title":"Journal of Nuclear Materials","id":"ITEM-3","issue":"1-3","issued":{"date-parts":[["2013"]]},"page":"604-611","publisher":"Elsevier","title":"Corrosion of ferritic–martensitic steels in steam and supercritical water","type":"article-journal","volume":"441"},"uris":["http://www.mendeley.com/documents/?uuid=a0fc3bd8-2a3c-4d42-9787-18f2af8ded73"]}],"mendeley":{"formattedCitation":"&lt;sup&gt;7–9&lt;/sup&gt;","plainTextFormattedCitation":"7–9","previouslyFormattedCitation":"&lt;sup&gt;7–9&lt;/sup&gt;"},"properties":{"noteIndex":0},"schema":"https://github.com/citation-style-language/schema/raw/master/csl-citation.json"}</w:instrText>
      </w:r>
      <w:r w:rsidR="0010512C">
        <w:rPr>
          <w:rFonts w:ascii="Times New Roman" w:eastAsiaTheme="minorEastAsia" w:hAnsi="Times New Roman" w:cs="Times New Roman"/>
          <w:sz w:val="24"/>
          <w:szCs w:val="24"/>
        </w:rPr>
        <w:fldChar w:fldCharType="separate"/>
      </w:r>
      <w:r w:rsidR="0010512C" w:rsidRPr="0010512C">
        <w:rPr>
          <w:rFonts w:ascii="Times New Roman" w:eastAsiaTheme="minorEastAsia" w:hAnsi="Times New Roman" w:cs="Times New Roman"/>
          <w:noProof/>
          <w:sz w:val="24"/>
          <w:szCs w:val="24"/>
          <w:vertAlign w:val="superscript"/>
        </w:rPr>
        <w:t>7–9</w:t>
      </w:r>
      <w:r w:rsidR="0010512C">
        <w:rPr>
          <w:rFonts w:ascii="Times New Roman" w:eastAsiaTheme="minorEastAsia" w:hAnsi="Times New Roman" w:cs="Times New Roman"/>
          <w:sz w:val="24"/>
          <w:szCs w:val="24"/>
        </w:rPr>
        <w:fldChar w:fldCharType="end"/>
      </w:r>
      <w:r w:rsidR="005913B9">
        <w:rPr>
          <w:rFonts w:ascii="Times New Roman" w:eastAsiaTheme="minorEastAsia" w:hAnsi="Times New Roman" w:cs="Times New Roman"/>
          <w:sz w:val="24"/>
          <w:szCs w:val="24"/>
        </w:rPr>
        <w:t>. For a fossil energy power plant, it is essential to have high operating temperature with prolonged alloy rupture life and rupture s</w:t>
      </w:r>
      <w:r w:rsidR="002A20F9">
        <w:rPr>
          <w:rFonts w:ascii="Times New Roman" w:eastAsiaTheme="minorEastAsia" w:hAnsi="Times New Roman" w:cs="Times New Roman"/>
          <w:sz w:val="24"/>
          <w:szCs w:val="24"/>
        </w:rPr>
        <w:t>trength to ensure high thermodynamic efficiency</w:t>
      </w:r>
      <w:r w:rsidR="000E027E">
        <w:rPr>
          <w:rFonts w:ascii="Times New Roman" w:eastAsiaTheme="minorEastAsia" w:hAnsi="Times New Roman" w:cs="Times New Roman"/>
          <w:sz w:val="24"/>
          <w:szCs w:val="24"/>
        </w:rPr>
        <w:t xml:space="preserve">, </w:t>
      </w:r>
      <w:r w:rsidR="002A20F9">
        <w:rPr>
          <w:rFonts w:ascii="Times New Roman" w:eastAsiaTheme="minorEastAsia" w:hAnsi="Times New Roman" w:cs="Times New Roman"/>
          <w:sz w:val="24"/>
          <w:szCs w:val="24"/>
        </w:rPr>
        <w:t xml:space="preserve">less carbon </w:t>
      </w:r>
      <w:r w:rsidR="000E027E">
        <w:rPr>
          <w:rFonts w:ascii="Times New Roman" w:eastAsiaTheme="minorEastAsia" w:hAnsi="Times New Roman" w:cs="Times New Roman"/>
          <w:sz w:val="24"/>
          <w:szCs w:val="24"/>
        </w:rPr>
        <w:t>emission, and cost-effective operations</w:t>
      </w:r>
      <w:r w:rsidR="002A20F9">
        <w:rPr>
          <w:rFonts w:ascii="Times New Roman" w:eastAsiaTheme="minorEastAsia" w:hAnsi="Times New Roman" w:cs="Times New Roman"/>
          <w:sz w:val="24"/>
          <w:szCs w:val="24"/>
        </w:rPr>
        <w:t>. In order to push the temperature and pressure envelope of a modern fossil energy power plant, a systematic investigation of the chemical and mechanical factors affecting the rupture life and rupture strength is desired for two main reasons, 1. To have more control over the chemical composition and processing parameters that will yield the desired properties, and 2., to confidently assess the performance of a new alloy developed.</w:t>
      </w:r>
    </w:p>
    <w:p w14:paraId="03243E67" w14:textId="1505888A" w:rsidR="00BA18A8" w:rsidRDefault="002A20F9" w:rsidP="009F3664">
      <w:pPr>
        <w:spacing w:line="480" w:lineRule="auto"/>
        <w:ind w:left="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 trial and error combined with physics based constitutive equations and/or computational CALPHAD based study are the two main approaches to develop predictive models for rupture life or rupture strength</w:t>
      </w:r>
      <w:r w:rsidR="00A07B48">
        <w:rPr>
          <w:rFonts w:ascii="Times New Roman" w:eastAsiaTheme="minorEastAsia" w:hAnsi="Times New Roman" w:cs="Times New Roman"/>
          <w:sz w:val="24"/>
          <w:szCs w:val="24"/>
        </w:rPr>
        <w:fldChar w:fldCharType="begin" w:fldLock="1"/>
      </w:r>
      <w:r w:rsidR="00A07B48">
        <w:rPr>
          <w:rFonts w:ascii="Times New Roman" w:eastAsiaTheme="minorEastAsia" w:hAnsi="Times New Roman" w:cs="Times New Roman"/>
          <w:sz w:val="24"/>
          <w:szCs w:val="24"/>
        </w:rPr>
        <w:instrText>ADDIN CSL_CITATION {"citationItems":[{"id":"ITEM-1","itemData":{"ISSN":"0022-3115","author":[{"dropping-particle":"","family":"Vasudevan","given":"M","non-dropping-particle":"","parse-names":false,"suffix":""},{"dropping-particle":"","family":"Venkadesan","given":"S","non-dropping-particle":"","parse-names":false,"suffix":""},{"dropping-particle":"V","family":"Sivaprasad","given":"P","non-dropping-particle":"","parse-names":false,"suffix":""},{"dropping-particle":"","family":"Mannan","given":"S L","non-dropping-particle":"","parse-names":false,"suffix":""}],"container-title":"Journal of nuclear materials","id":"ITEM-1","issue":"3","issued":{"date-parts":[["1994"]]},"page":"251-255","publisher":"Elsevier","title":"Use of the Larson-Miller parameter to study the influence of ageing on the hardness of cold-worked austenitic stainless steel","type":"article-journal","volume":"211"},"uris":["http://www.mendeley.com/documents/?uuid=f80c4d34-defc-496f-a5c9-bfb5aa37caf3"]}],"mendeley":{"formattedCitation":"&lt;sup&gt;10&lt;/sup&gt;","plainTextFormattedCitation":"10","previouslyFormattedCitation":"&lt;sup&gt;10&lt;/sup&gt;"},"properties":{"noteIndex":0},"schema":"https://github.com/citation-style-language/schema/raw/master/csl-citation.json"}</w:instrText>
      </w:r>
      <w:r w:rsidR="00A07B48">
        <w:rPr>
          <w:rFonts w:ascii="Times New Roman" w:eastAsiaTheme="minorEastAsia" w:hAnsi="Times New Roman" w:cs="Times New Roman"/>
          <w:sz w:val="24"/>
          <w:szCs w:val="24"/>
        </w:rPr>
        <w:fldChar w:fldCharType="separate"/>
      </w:r>
      <w:r w:rsidR="00A07B48" w:rsidRPr="00A07B48">
        <w:rPr>
          <w:rFonts w:ascii="Times New Roman" w:eastAsiaTheme="minorEastAsia" w:hAnsi="Times New Roman" w:cs="Times New Roman"/>
          <w:noProof/>
          <w:sz w:val="24"/>
          <w:szCs w:val="24"/>
          <w:vertAlign w:val="superscript"/>
        </w:rPr>
        <w:t>10</w:t>
      </w:r>
      <w:r w:rsidR="00A07B4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934C3C">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owever, recently data science based approach</w:t>
      </w:r>
      <w:r w:rsidR="00934C3C">
        <w:rPr>
          <w:rFonts w:ascii="Times New Roman" w:eastAsiaTheme="minorEastAsia" w:hAnsi="Times New Roman" w:cs="Times New Roman"/>
          <w:sz w:val="24"/>
          <w:szCs w:val="24"/>
        </w:rPr>
        <w:t>es</w:t>
      </w:r>
      <w:r>
        <w:rPr>
          <w:rFonts w:ascii="Times New Roman" w:eastAsiaTheme="minorEastAsia" w:hAnsi="Times New Roman" w:cs="Times New Roman"/>
          <w:sz w:val="24"/>
          <w:szCs w:val="24"/>
        </w:rPr>
        <w:t>, such as machine learning, are emerging as a powerful tool to build accurate and reliable predictive model to make future prediction</w:t>
      </w:r>
      <w:r w:rsidR="00934C3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in </w:t>
      </w:r>
      <w:r w:rsidR="00934C3C">
        <w:rPr>
          <w:rFonts w:ascii="Times New Roman" w:eastAsiaTheme="minorEastAsia" w:hAnsi="Times New Roman" w:cs="Times New Roman"/>
          <w:sz w:val="24"/>
          <w:szCs w:val="24"/>
        </w:rPr>
        <w:t>several</w:t>
      </w:r>
      <w:r>
        <w:rPr>
          <w:rFonts w:ascii="Times New Roman" w:eastAsiaTheme="minorEastAsia" w:hAnsi="Times New Roman" w:cs="Times New Roman"/>
          <w:sz w:val="24"/>
          <w:szCs w:val="24"/>
        </w:rPr>
        <w:t xml:space="preserve"> order</w:t>
      </w:r>
      <w:r w:rsidR="00934C3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magnitude shorter time than the traditional experimental or computational approaches</w:t>
      </w:r>
      <w:r w:rsidR="00A07B48">
        <w:rPr>
          <w:rFonts w:ascii="Times New Roman" w:eastAsiaTheme="minorEastAsia" w:hAnsi="Times New Roman" w:cs="Times New Roman"/>
          <w:sz w:val="24"/>
          <w:szCs w:val="24"/>
        </w:rPr>
        <w:fldChar w:fldCharType="begin" w:fldLock="1"/>
      </w:r>
      <w:r w:rsidR="00A07B48">
        <w:rPr>
          <w:rFonts w:ascii="Times New Roman" w:eastAsiaTheme="minorEastAsia" w:hAnsi="Times New Roman" w:cs="Times New Roman"/>
          <w:sz w:val="24"/>
          <w:szCs w:val="24"/>
        </w:rPr>
        <w:instrText>ADDIN CSL_CITATION {"citationItems":[{"id":"ITEM-1","itemData":{"ISSN":"0022-3115","author":[{"dropping-particle":"","family":"Vasudevan","given":"M","non-dropping-particle":"","parse-names":false,"suffix":""},{"dropping-particle":"","family":"Venkadesan","given":"S","non-dropping-particle":"","parse-names":false,"suffix":""},{"dropping-particle":"V","family":"Sivaprasad","given":"P","non-dropping-particle":"","parse-names":false,"suffix":""},{"dropping-particle":"","family":"Mannan","given":"S L","non-dropping-particle":"","parse-names":false,"suffix":""}],"container-title":"Journal of nuclear materials","id":"ITEM-1","issue":"3","issued":{"date-parts":[["1994"]]},"page":"251-255","publisher":"Elsevier","title":"Use of the Larson-Miller parameter to study the influence of ageing on the hardness of cold-worked austenitic stainless steel","type":"article-journal","volume":"211"},"uris":["http://www.mendeley.com/documents/?uuid=f80c4d34-defc-496f-a5c9-bfb5aa37caf3"]},{"id":"ITEM-2","itemData":{"ISSN":"1359-6454","author":[{"dropping-particle":"","family":"Ennis","given":"P J","non-dropping-particle":"","parse-names":false,"suffix":""},{"dropping-particle":"","family":"Zielinska-Lipiec","given":"A","non-dropping-particle":"","parse-names":false,"suffix":""},{"dropping-particle":"","family":"Wachter","given":"O","non-dropping-particle":"","parse-names":false,"suffix":""},{"dropping-particle":"","family":"Czyrska-Filemonowicz","given":"A","non-dropping-particle":"","parse-names":false,"suffix":""}],"container-title":"Acta materialia","id":"ITEM-2","issue":"12","issued":{"date-parts":[["1997"]]},"page":"4901-4907","publisher":"Elsevier","title":"Microstructural stability and creep rupture strength of the martensitic steel P92 for advanced power plant","type":"article-journal","volume":"45"},"uris":["http://www.mendeley.com/documents/?uuid=82d5f27e-55df-4331-880b-190a2bed3a00"]}],"mendeley":{"formattedCitation":"&lt;sup&gt;10,11&lt;/sup&gt;","plainTextFormattedCitation":"10,11","previouslyFormattedCitation":"&lt;sup&gt;10,11&lt;/sup&gt;"},"properties":{"noteIndex":0},"schema":"https://github.com/citation-style-language/schema/raw/master/csl-citation.json"}</w:instrText>
      </w:r>
      <w:r w:rsidR="00A07B48">
        <w:rPr>
          <w:rFonts w:ascii="Times New Roman" w:eastAsiaTheme="minorEastAsia" w:hAnsi="Times New Roman" w:cs="Times New Roman"/>
          <w:sz w:val="24"/>
          <w:szCs w:val="24"/>
        </w:rPr>
        <w:fldChar w:fldCharType="separate"/>
      </w:r>
      <w:r w:rsidR="00A07B48" w:rsidRPr="00A07B48">
        <w:rPr>
          <w:rFonts w:ascii="Times New Roman" w:eastAsiaTheme="minorEastAsia" w:hAnsi="Times New Roman" w:cs="Times New Roman"/>
          <w:noProof/>
          <w:sz w:val="24"/>
          <w:szCs w:val="24"/>
          <w:vertAlign w:val="superscript"/>
        </w:rPr>
        <w:t>10,11</w:t>
      </w:r>
      <w:r w:rsidR="00A07B4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470FFC">
        <w:rPr>
          <w:rFonts w:ascii="Times New Roman" w:eastAsiaTheme="minorEastAsia" w:hAnsi="Times New Roman" w:cs="Times New Roman"/>
          <w:sz w:val="24"/>
          <w:szCs w:val="24"/>
        </w:rPr>
        <w:t xml:space="preserve">Machine learning enables computer to find hidden latent rules in the data and later exploit them for making future prediction without </w:t>
      </w:r>
      <w:r w:rsidR="003D0900">
        <w:rPr>
          <w:rFonts w:ascii="Times New Roman" w:eastAsiaTheme="minorEastAsia" w:hAnsi="Times New Roman" w:cs="Times New Roman"/>
          <w:sz w:val="24"/>
          <w:szCs w:val="24"/>
        </w:rPr>
        <w:t xml:space="preserve">any </w:t>
      </w:r>
      <w:r w:rsidR="00470FFC">
        <w:rPr>
          <w:rFonts w:ascii="Times New Roman" w:eastAsiaTheme="minorEastAsia" w:hAnsi="Times New Roman" w:cs="Times New Roman"/>
          <w:sz w:val="24"/>
          <w:szCs w:val="24"/>
        </w:rPr>
        <w:t>active human intervention</w:t>
      </w:r>
      <w:r w:rsidR="005341EE">
        <w:rPr>
          <w:rFonts w:ascii="Times New Roman" w:eastAsiaTheme="minorEastAsia" w:hAnsi="Times New Roman" w:cs="Times New Roman"/>
          <w:sz w:val="24"/>
          <w:szCs w:val="24"/>
        </w:rPr>
        <w:fldChar w:fldCharType="begin" w:fldLock="1"/>
      </w:r>
      <w:r w:rsidR="00A07B48">
        <w:rPr>
          <w:rFonts w:ascii="Times New Roman" w:eastAsiaTheme="minorEastAsia" w:hAnsi="Times New Roman" w:cs="Times New Roman"/>
          <w:sz w:val="24"/>
          <w:szCs w:val="24"/>
        </w:rPr>
        <w:instrText>ADDIN CSL_CITATION {"citationItems":[{"id":"ITEM-1","itemData":{"DOI":"10.1038/s41586-018-0337-2","abstract":"Here we summarize recent progress in machine learning for the chemical sciences. We outline machine-learning techniques that are suitable for addressing research questions in this domain, as well as future directions for the field. We envisage a future in which the design, synthesis, characterization and application of molecules and materials is accelerated by artificial intelligence. T he Schrödinger equation provides a powerful structure-property relationship for molecules and materials. For a given spatial arrangement of chemical elements, the distribution of electrons and a wide range of physical responses can be described. The development of quantum mechanics provided a rigorous theoretical foundation for the chemical bond. In 1929, Paul Dirac famously proclaimed that the underlying physical laws for the whole of chemistry are \"completely known\" 1. John Pople, realizing the importance of rapidly developing computer technologies, created a program-Gaussian 70-that could perform ab initio calculations: predicting the behaviour, for molecules of modest size, purely from the fundamental laws of physics 2. In the 1960s, the Quantum Chemistry Program Exchange brought quantum chemistry to the masses in the form of useful practical tools 3. Suddenly, experi-mentalists with little or no theoretical training could perform quantum calculations too. Using modern algorithms and supercomputers, systems containing thousands of interacting ions and electrons can now be described using approximations to the physical laws that govern the world on the atomic scale 4-6. The field of computational chemistry has become increasingly pre-dictive in the twenty-first century, with activity in applications as wide ranging as catalyst development for greenhouse gas conversion, materials discovery for energy harvesting and storage, and computer-assisted drug design 7. The modern chemical-simulation toolkit allows the properties of a compound to be anticipated (with reasonable accuracy) before it has been made in the laboratory. High-throughput computational screening has become routine, giving scientists the ability to calculate the properties of thousands of compounds as part of a single study. In particular, density functional theory (DFT) 8,9 , now a mature technique for calculating the structure and behaviour of solids 10 , has enabled the development of extensive databases that cover the calculated properties of known and hypothetical systems, including organic and inorga…","author":[{"dropping-particle":"","family":"Butler","given":"Keith T","non-dropping-particle":"","parse-names":false,"suffix":""},{"dropping-particle":"","family":"Davies","given":"Daniel W","non-dropping-particle":"","parse-names":false,"suffix":""},{"dropping-particle":"","family":"Cartwright","given":"Hugh","non-dropping-particle":"","parse-names":false,"suffix":""},{"dropping-particle":"","family":"Isayev","given":"Olexandr","non-dropping-particle":"","parse-names":false,"suffix":""},{"dropping-particle":"","family":"Walsh","given":"Aron","non-dropping-particle":"","parse-names":false,"suffix":""}],"container-title":"Nature","id":"ITEM-1","issued":{"date-parts":[["2018"]]},"title":"Machine learning for molecular and materials science","type":"article-journal"},"uris":["http://www.mendeley.com/documents/?uuid=7c68df3e-9a98-3da3-8e0b-adf57b85b00b"]}],"mendeley":{"formattedCitation":"&lt;sup&gt;12&lt;/sup&gt;","plainTextFormattedCitation":"12","previouslyFormattedCitation":"&lt;sup&gt;12&lt;/sup&gt;"},"properties":{"noteIndex":0},"schema":"https://github.com/citation-style-language/schema/raw/master/csl-citation.json"}</w:instrText>
      </w:r>
      <w:r w:rsidR="005341EE">
        <w:rPr>
          <w:rFonts w:ascii="Times New Roman" w:eastAsiaTheme="minorEastAsia" w:hAnsi="Times New Roman" w:cs="Times New Roman"/>
          <w:sz w:val="24"/>
          <w:szCs w:val="24"/>
        </w:rPr>
        <w:fldChar w:fldCharType="separate"/>
      </w:r>
      <w:r w:rsidR="00A07B48" w:rsidRPr="00A07B48">
        <w:rPr>
          <w:rFonts w:ascii="Times New Roman" w:eastAsiaTheme="minorEastAsia" w:hAnsi="Times New Roman" w:cs="Times New Roman"/>
          <w:noProof/>
          <w:sz w:val="24"/>
          <w:szCs w:val="24"/>
          <w:vertAlign w:val="superscript"/>
        </w:rPr>
        <w:t>12</w:t>
      </w:r>
      <w:r w:rsidR="005341EE">
        <w:rPr>
          <w:rFonts w:ascii="Times New Roman" w:eastAsiaTheme="minorEastAsia" w:hAnsi="Times New Roman" w:cs="Times New Roman"/>
          <w:sz w:val="24"/>
          <w:szCs w:val="24"/>
        </w:rPr>
        <w:fldChar w:fldCharType="end"/>
      </w:r>
      <w:r w:rsidR="00470FFC">
        <w:rPr>
          <w:rFonts w:ascii="Times New Roman" w:eastAsiaTheme="minorEastAsia" w:hAnsi="Times New Roman" w:cs="Times New Roman"/>
          <w:sz w:val="24"/>
          <w:szCs w:val="24"/>
        </w:rPr>
        <w:t xml:space="preserve">. </w:t>
      </w:r>
      <w:r w:rsidR="009F3664">
        <w:rPr>
          <w:rFonts w:ascii="Times New Roman" w:eastAsiaTheme="minorEastAsia" w:hAnsi="Times New Roman" w:cs="Times New Roman"/>
          <w:sz w:val="24"/>
          <w:szCs w:val="24"/>
        </w:rPr>
        <w:t>In a recent assessment</w:t>
      </w:r>
      <w:r w:rsidR="00934C3C">
        <w:rPr>
          <w:rFonts w:ascii="Times New Roman" w:eastAsiaTheme="minorEastAsia" w:hAnsi="Times New Roman" w:cs="Times New Roman"/>
          <w:sz w:val="24"/>
          <w:szCs w:val="24"/>
        </w:rPr>
        <w:t xml:space="preserve"> of the literature, </w:t>
      </w:r>
      <w:r w:rsidR="009F3664">
        <w:rPr>
          <w:rFonts w:ascii="Times New Roman" w:eastAsiaTheme="minorEastAsia" w:hAnsi="Times New Roman" w:cs="Times New Roman"/>
          <w:sz w:val="24"/>
          <w:szCs w:val="24"/>
        </w:rPr>
        <w:t xml:space="preserve">data science method has been </w:t>
      </w:r>
      <w:r w:rsidR="00934C3C">
        <w:rPr>
          <w:rFonts w:ascii="Times New Roman" w:eastAsiaTheme="minorEastAsia" w:hAnsi="Times New Roman" w:cs="Times New Roman"/>
          <w:sz w:val="24"/>
          <w:szCs w:val="24"/>
        </w:rPr>
        <w:t>found</w:t>
      </w:r>
      <w:r w:rsidR="009F3664">
        <w:rPr>
          <w:rFonts w:ascii="Times New Roman" w:eastAsiaTheme="minorEastAsia" w:hAnsi="Times New Roman" w:cs="Times New Roman"/>
          <w:sz w:val="24"/>
          <w:szCs w:val="24"/>
        </w:rPr>
        <w:t xml:space="preserve"> to be more accurate than the physics-based method and/or thermodynamics-based models</w:t>
      </w:r>
      <w:r w:rsidR="00934C3C">
        <w:rPr>
          <w:rFonts w:ascii="Times New Roman" w:eastAsiaTheme="minorEastAsia" w:hAnsi="Times New Roman" w:cs="Times New Roman"/>
          <w:sz w:val="24"/>
          <w:szCs w:val="24"/>
        </w:rPr>
        <w:t xml:space="preserve"> for the rupture life or rupture strength prediction</w:t>
      </w:r>
      <w:r w:rsidR="002A7730">
        <w:rPr>
          <w:rFonts w:ascii="Times New Roman" w:eastAsiaTheme="minorEastAsia" w:hAnsi="Times New Roman" w:cs="Times New Roman"/>
          <w:sz w:val="24"/>
          <w:szCs w:val="24"/>
        </w:rPr>
        <w:fldChar w:fldCharType="begin" w:fldLock="1"/>
      </w:r>
      <w:r w:rsidR="00767421">
        <w:rPr>
          <w:rFonts w:ascii="Times New Roman" w:eastAsiaTheme="minorEastAsia" w:hAnsi="Times New Roman" w:cs="Times New Roman"/>
          <w:sz w:val="24"/>
          <w:szCs w:val="24"/>
        </w:rPr>
        <w:instrText>ADDIN CSL_CITATION {"citationItems":[{"id":"ITEM-1","itemData":{"DOI":"https://doi.org/10.1016/j.actamat.2019.02.017","ISSN":"1359-6454","abstract":"A breakthrough in alloy design often requires comprehensive understanding in complex multi-component/multi-phase systems to generate novel material hypotheses. We introduce a modern data analytics workflow that leverages high-quality experimental data augmented with advanced features obtained from high-fidelity models. Herein, we use an example of a consistently-measured creep dataset of developmental high-temperature alloy combined with scientific alloy features populated from a high-throughput computational thermodynamic approach. Extensive correlation analyses provide ranking insights for most impactful alloy features for creep resistance, evaluated from a large set of candidate features suggested by domain experts. We also show that we can accurately train machine learning models by integrating high-ranking features obtained from correlation analyses. The demonstrated approach can be extended beyond incorporating thermodynamic features, with input from domain experts used to compile lists of features from other alloy physics, such as diffusion kinetics and microstructure evolution.","author":[{"dropping-particle":"","family":"Shin","given":"D","non-dropping-particle":"","parse-names":false,"suffix":""},{"dropping-particle":"","family":"Yamamoto","given":"Y","non-dropping-particle":"","parse-names":false,"suffix":""},{"dropping-particle":"","family":"Brady","given":"M P","non-dropping-particle":"","parse-names":false,"suffix":""},{"dropping-particle":"","family":"Lee","given":"S","non-dropping-particle":"","parse-names":false,"suffix":""},{"dropping-particle":"","family":"Haynes","given":"J A","non-dropping-particle":"","parse-names":false,"suffix":""}],"container-title":"Acta Materialia","id":"ITEM-1","issued":{"date-parts":[["2019"]]},"page":"321-330","title":"Modern data analytics approach to predict creep of high-temperature alloys","type":"article-journal","volume":"168"},"uris":["http://www.mendeley.com/documents/?uuid=235df913-ac7e-4dcd-b8c6-6239bf3b0b0d"]},{"id":"ITEM-2","itemData":{"ISSN":"1359-6454","author":[{"dropping-particle":"","family":"Liu","given":"Yue","non-dropping-particle":"","parse-names":false,"suffix":""},{"dropping-particle":"","family":"Wu","given":"Junming","non-dropping-particle":"","parse-names":false,"suffix":""},{"dropping-particle":"","family":"Wang","given":"Zhichao","non-dropping-particle":"","parse-names":false,"suffix":""},{"dropping-particle":"","family":"Lu","given":"Xiao-Gang","non-dropping-particle":"","parse-names":false,"suffix":""},{"dropping-particle":"","family":"Avdeev","given":"Maxim","non-dropping-particle":"","parse-names":false,"suffix":""},{"dropping-particle":"","family":"Shi","given":"Siqi","non-dropping-particle":"","parse-names":false,"suffix":""},{"dropping-particle":"","family":"Wang","given":"Chongyu","non-dropping-particle":"","parse-names":false,"suffix":""},{"dropping-particle":"","family":"Yu","given":"Tao","non-dropping-particle":"","parse-names":false,"suffix":""}],"container-title":"Acta Materialia","id":"ITEM-2","issued":{"date-parts":[["2020"]]},"publisher":"Elsevier","title":"Predicting creep rupture life of Ni-based single crystal superalloys using divide-and-conquer approach based machine learning","type":"article-journal"},"uris":["http://www.mendeley.com/documents/?uuid=43605fc6-6c05-43e3-ba6b-de2bbcfb2217"]},{"id":"ITEM-3","itemData":{"author":[{"dropping-particle":"","family":"Chatzidakis","given":"Stylianos","non-dropping-particle":"","parse-names":false,"suffix":""},{"dropping-particle":"","family":"Alamaniotis","given":"Miltiadis","non-dropping-particle":"","parse-names":false,"suffix":""},{"dropping-particle":"","family":"Tsoukalas","given":"Lefteri H","non-dropping-particle":"","parse-names":false,"suffix":""}],"container-title":"International Journal of Monitoring and Surveillance Technologies Research (IJMSTR)","id":"ITEM-3","issue":"2","issued":{"date-parts":[["2014"]]},"page":"1-25","publisher":"IGI Global","title":"Creep Rupture Forecasting: A Machine Learning Approach to Useful Life Estimation","type":"article-journal","volume":"2"},"uris":["http://www.mendeley.com/documents/?uuid=dac2330d-8f93-43d8-a376-6ccf1acc76ca"]},{"id":"ITEM-4","itemData":{"ISSN":"1359-6462","author":[{"dropping-particle":"","family":"Jiang","given":"Xue","non-dropping-particle":"","parse-names":false,"suffix":""},{"dropping-particle":"","family":"Jia","given":"Baorui","non-dropping-particle":"","parse-names":false,"suffix":""},{"dropping-particle":"","family":"Zhang","given":"Guofei","non-dropping-particle":"","parse-names":false,"suffix":""},{"dropping-particle":"","family":"Zhang","given":"Cong","non-dropping-particle":"","parse-names":false,"suffix":""},{"dropping-particle":"","family":"Wang","given":"Xin","non-dropping-particle":"","parse-names":false,"suffix":""},{"dropping-particle":"","family":"Zhang","given":"Ruijie","non-dropping-particle":"","parse-names":false,"suffix":""},{"dropping-particle":"","family":"Yin","given":"Haiqing","non-dropping-particle":"","parse-names":false,"suffix":""},{"dropping-particle":"","family":"Qu","given":"Xuanhui","non-dropping-particle":"","parse-names":false,"suffix":""},{"dropping-particle":"","family":"Song","given":"Yong","non-dropping-particle":"","parse-names":false,"suffix":""},{"dropping-particle":"","family":"Su","given":"Lan","non-dropping-particle":"","parse-names":false,"suffix":""}],"container-title":"Scripta Materialia","id":"ITEM-4","issued":{"date-parts":[["2020"]]},"page":"272-277","publisher":"Elsevier","title":"A strategy combining machine learning and multiscale calculation to predict tensile strength for pearlitic steel wires with industrial data","type":"article-journal","volume":"186"},"uris":["http://www.mendeley.com/documents/?uuid=fe419456-1a4c-46bd-8c37-85616455176d"]}],"mendeley":{"formattedCitation":"&lt;sup&gt;13–16&lt;/sup&gt;","plainTextFormattedCitation":"13–16","previouslyFormattedCitation":"&lt;sup&gt;13–16&lt;/sup&gt;"},"properties":{"noteIndex":0},"schema":"https://github.com/citation-style-language/schema/raw/master/csl-citation.json"}</w:instrText>
      </w:r>
      <w:r w:rsidR="002A7730">
        <w:rPr>
          <w:rFonts w:ascii="Times New Roman" w:eastAsiaTheme="minorEastAsia" w:hAnsi="Times New Roman" w:cs="Times New Roman"/>
          <w:sz w:val="24"/>
          <w:szCs w:val="24"/>
        </w:rPr>
        <w:fldChar w:fldCharType="separate"/>
      </w:r>
      <w:r w:rsidR="002A7730" w:rsidRPr="002A7730">
        <w:rPr>
          <w:rFonts w:ascii="Times New Roman" w:eastAsiaTheme="minorEastAsia" w:hAnsi="Times New Roman" w:cs="Times New Roman"/>
          <w:noProof/>
          <w:sz w:val="24"/>
          <w:szCs w:val="24"/>
          <w:vertAlign w:val="superscript"/>
        </w:rPr>
        <w:t>13–16</w:t>
      </w:r>
      <w:r w:rsidR="002A7730">
        <w:rPr>
          <w:rFonts w:ascii="Times New Roman" w:eastAsiaTheme="minorEastAsia" w:hAnsi="Times New Roman" w:cs="Times New Roman"/>
          <w:sz w:val="24"/>
          <w:szCs w:val="24"/>
        </w:rPr>
        <w:fldChar w:fldCharType="end"/>
      </w:r>
      <w:r w:rsidR="009F3664">
        <w:rPr>
          <w:rFonts w:ascii="Times New Roman" w:eastAsiaTheme="minorEastAsia" w:hAnsi="Times New Roman" w:cs="Times New Roman"/>
          <w:sz w:val="24"/>
          <w:szCs w:val="24"/>
        </w:rPr>
        <w:t xml:space="preserve">. However, the assessment also revealed a number of </w:t>
      </w:r>
      <w:r w:rsidR="009F3664">
        <w:rPr>
          <w:rFonts w:ascii="Times New Roman" w:eastAsiaTheme="minorEastAsia" w:hAnsi="Times New Roman" w:cs="Times New Roman"/>
          <w:sz w:val="24"/>
          <w:szCs w:val="24"/>
        </w:rPr>
        <w:lastRenderedPageBreak/>
        <w:t>weaknesses in the existing ML models, e.g., 1. lack of dataset size, in particular a large amount of published data has not been used in building these models</w:t>
      </w:r>
      <w:r w:rsidR="00FD6D8E">
        <w:rPr>
          <w:rFonts w:ascii="Times New Roman" w:eastAsiaTheme="minorEastAsia" w:hAnsi="Times New Roman" w:cs="Times New Roman"/>
          <w:sz w:val="24"/>
          <w:szCs w:val="24"/>
        </w:rPr>
        <w:fldChar w:fldCharType="begin" w:fldLock="1"/>
      </w:r>
      <w:r w:rsidR="00767421">
        <w:rPr>
          <w:rFonts w:ascii="Times New Roman" w:eastAsiaTheme="minorEastAsia" w:hAnsi="Times New Roman" w:cs="Times New Roman"/>
          <w:sz w:val="24"/>
          <w:szCs w:val="24"/>
        </w:rPr>
        <w:instrText>ADDIN CSL_CITATION {"citationItems":[{"id":"ITEM-1","itemData":{"DOI":"10.1016/j.cad.2012.06.006","ISSN":"00104485","abstract":"Designing materials for targeted performance requirements as required in Integrated Computational Materials Engineering (ICME) demands a combined strategy of bottom-up and top-down modeling and simulation which treats various levels of hierarchical material structure as a mathematical representation, with infusion of systems engineering and informatics to deal with differing model degrees of freedom and uncertainty. Moreover, with time, the classical materials selection approach is becoming generalized to address concurrent design of microstructure or mesostructure to satisfy product-level performance requirements. Computational materials science and multiscale mechanics models play key roles in evaluating performance metrics necessary to support materials design. The interplay of systems-based design of materials with multiscale modeling methodologies is at the core of materials design. In high performance alloys and composite materials, maximum performance is often achieved within a relatively narrow window of process path and resulting microstructures. Much of the attention to ICME in the materials community has focused on the role of generating and representing data, including methods for characterization and digital representation of microstructure, as well as databases and model integration. On the other hand, the computational mechanics of materials and multidisciplinary design optimization communities are grappling with many fundamental issues related to stochasticity of processes and uncertainty of data, models, and multiscale modeling chains in decision-based design. This paper explores computational and information aspects of design of materials with hierarchical microstructures and identifies key underdeveloped elements essential to supporting ICME. One of the messages of this overview paper is that ICME is not simply an assemblage of existing tools, for such tools do not have natural interfaces to material structure nor are they framed in a way that quantifies sources of uncertainty and manages uncertainty in representing physical phenomena to support decision-based design. © 2011 Elsevier Ltd. All rights reserved.","author":[{"dropping-particle":"","family":"Panchal","given":"Jitesh H.","non-dropping-particle":"","parse-names":false,"suffix":""},{"dropping-particle":"","family":"Kalidindi","given":"Surya R.","non-dropping-particle":"","parse-names":false,"suffix":""},{"dropping-particle":"","family":"McDowell","given":"David L.","non-dropping-particle":"","parse-names":false,"suffix":""}],"container-title":"CAD Computer Aided Design","id":"ITEM-1","issued":{"date-parts":[["2013"]]},"title":"Key computational modeling issues in Integrated Computational Materials Engineering","type":"article-journal"},"uris":["http://www.mendeley.com/documents/?uuid=23a34eab-bf7c-4cc7-9f1b-1a63aa64e290"]}],"mendeley":{"formattedCitation":"&lt;sup&gt;17&lt;/sup&gt;","plainTextFormattedCitation":"17","previouslyFormattedCitation":"&lt;sup&gt;17&lt;/sup&gt;"},"properties":{"noteIndex":0},"schema":"https://github.com/citation-style-language/schema/raw/master/csl-citation.json"}</w:instrText>
      </w:r>
      <w:r w:rsidR="00FD6D8E">
        <w:rPr>
          <w:rFonts w:ascii="Times New Roman" w:eastAsiaTheme="minorEastAsia" w:hAnsi="Times New Roman" w:cs="Times New Roman"/>
          <w:sz w:val="24"/>
          <w:szCs w:val="24"/>
        </w:rPr>
        <w:fldChar w:fldCharType="separate"/>
      </w:r>
      <w:r w:rsidR="002A7730" w:rsidRPr="002A7730">
        <w:rPr>
          <w:rFonts w:ascii="Times New Roman" w:eastAsiaTheme="minorEastAsia" w:hAnsi="Times New Roman" w:cs="Times New Roman"/>
          <w:noProof/>
          <w:sz w:val="24"/>
          <w:szCs w:val="24"/>
          <w:vertAlign w:val="superscript"/>
        </w:rPr>
        <w:t>17</w:t>
      </w:r>
      <w:r w:rsidR="00FD6D8E">
        <w:rPr>
          <w:rFonts w:ascii="Times New Roman" w:eastAsiaTheme="minorEastAsia" w:hAnsi="Times New Roman" w:cs="Times New Roman"/>
          <w:sz w:val="24"/>
          <w:szCs w:val="24"/>
        </w:rPr>
        <w:fldChar w:fldCharType="end"/>
      </w:r>
      <w:r w:rsidR="009F3664">
        <w:rPr>
          <w:rFonts w:ascii="Times New Roman" w:eastAsiaTheme="minorEastAsia" w:hAnsi="Times New Roman" w:cs="Times New Roman"/>
          <w:sz w:val="24"/>
          <w:szCs w:val="24"/>
        </w:rPr>
        <w:t xml:space="preserve">, 2., the model accuracy is not high enough to make reliable predictions because of the use of inadequate algorithms, 3., an accurate interpretation of the developed model for the inverse design of novel alloy materials. </w:t>
      </w:r>
    </w:p>
    <w:p w14:paraId="1D7761D1" w14:textId="3477574E" w:rsidR="00BA18A8" w:rsidRDefault="00337285" w:rsidP="00D116D2">
      <w:pPr>
        <w:spacing w:line="480" w:lineRule="auto"/>
        <w:ind w:left="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w:t>
      </w:r>
      <w:r w:rsidR="00934C3C">
        <w:rPr>
          <w:rFonts w:ascii="Times New Roman" w:eastAsiaTheme="minorEastAsia" w:hAnsi="Times New Roman" w:cs="Times New Roman"/>
          <w:sz w:val="24"/>
          <w:szCs w:val="24"/>
        </w:rPr>
        <w:t xml:space="preserve"> scientific work</w:t>
      </w:r>
      <w:r>
        <w:rPr>
          <w:rFonts w:ascii="Times New Roman" w:eastAsiaTheme="minorEastAsia" w:hAnsi="Times New Roman" w:cs="Times New Roman"/>
          <w:sz w:val="24"/>
          <w:szCs w:val="24"/>
        </w:rPr>
        <w:t xml:space="preserve">, </w:t>
      </w:r>
      <w:r w:rsidR="00372F90">
        <w:rPr>
          <w:rFonts w:ascii="Times New Roman" w:eastAsiaTheme="minorEastAsia" w:hAnsi="Times New Roman" w:cs="Times New Roman"/>
          <w:sz w:val="24"/>
          <w:szCs w:val="24"/>
        </w:rPr>
        <w:t xml:space="preserve">a workflow combining machine learning with high quality experimental data is developed to construct an accurate predictive model for rupture strength prediction in 9-12% Cr FMA and Austenitic </w:t>
      </w:r>
      <w:r w:rsidR="00934C3C">
        <w:rPr>
          <w:rFonts w:ascii="Times New Roman" w:eastAsiaTheme="minorEastAsia" w:hAnsi="Times New Roman" w:cs="Times New Roman"/>
          <w:sz w:val="24"/>
          <w:szCs w:val="24"/>
        </w:rPr>
        <w:t>AFA</w:t>
      </w:r>
      <w:r w:rsidR="00372F90">
        <w:rPr>
          <w:rFonts w:ascii="Times New Roman" w:eastAsiaTheme="minorEastAsia" w:hAnsi="Times New Roman" w:cs="Times New Roman"/>
          <w:sz w:val="24"/>
          <w:szCs w:val="24"/>
        </w:rPr>
        <w:t>. The workflow consists of the following steps:</w:t>
      </w:r>
    </w:p>
    <w:p w14:paraId="3C663A82" w14:textId="5128F94C" w:rsidR="00372F90" w:rsidRDefault="00372F90" w:rsidP="00B74D74">
      <w:pPr>
        <w:pStyle w:val="ListParagraph"/>
        <w:numPr>
          <w:ilvl w:val="0"/>
          <w:numId w:val="5"/>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preprocessing to convert the raw experimental data suitable for machine learning model training, e.g., removing features or instances with lots of missing values, imputation of the missing values using the mean</w:t>
      </w:r>
      <w:r w:rsidR="00B74D74">
        <w:rPr>
          <w:rFonts w:ascii="Times New Roman" w:eastAsiaTheme="minorEastAsia" w:hAnsi="Times New Roman" w:cs="Times New Roman"/>
          <w:sz w:val="24"/>
          <w:szCs w:val="24"/>
        </w:rPr>
        <w:t xml:space="preserve"> of the rest of the values, and scaling the </w:t>
      </w:r>
      <w:r w:rsidR="00F5440F">
        <w:rPr>
          <w:rFonts w:ascii="Times New Roman" w:eastAsiaTheme="minorEastAsia" w:hAnsi="Times New Roman" w:cs="Times New Roman"/>
          <w:sz w:val="24"/>
          <w:szCs w:val="24"/>
        </w:rPr>
        <w:t xml:space="preserve">data </w:t>
      </w:r>
      <w:r w:rsidR="00B74D74">
        <w:rPr>
          <w:rFonts w:ascii="Times New Roman" w:eastAsiaTheme="minorEastAsia" w:hAnsi="Times New Roman" w:cs="Times New Roman"/>
          <w:sz w:val="24"/>
          <w:szCs w:val="24"/>
        </w:rPr>
        <w:t xml:space="preserve">using the mean and standard deviation </w:t>
      </w:r>
      <w:r w:rsidR="00F5440F">
        <w:rPr>
          <w:rFonts w:ascii="Times New Roman" w:eastAsiaTheme="minorEastAsia" w:hAnsi="Times New Roman" w:cs="Times New Roman"/>
          <w:sz w:val="24"/>
          <w:szCs w:val="24"/>
        </w:rPr>
        <w:t>of each feature</w:t>
      </w:r>
      <w:r w:rsidR="00B74D74">
        <w:rPr>
          <w:rFonts w:ascii="Times New Roman" w:eastAsiaTheme="minorEastAsia" w:hAnsi="Times New Roman" w:cs="Times New Roman"/>
          <w:sz w:val="24"/>
          <w:szCs w:val="24"/>
        </w:rPr>
        <w:t>.</w:t>
      </w:r>
    </w:p>
    <w:p w14:paraId="5A2ED275" w14:textId="615D2134" w:rsidR="00372F90" w:rsidRDefault="00372F90" w:rsidP="00B74D74">
      <w:pPr>
        <w:pStyle w:val="ListParagraph"/>
        <w:numPr>
          <w:ilvl w:val="0"/>
          <w:numId w:val="5"/>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Preliminary analysis of the data, e.g., correlation between different features and distribution of the data</w:t>
      </w:r>
      <w:r w:rsidR="00934C3C">
        <w:rPr>
          <w:rFonts w:ascii="Times New Roman" w:eastAsiaTheme="minorEastAsia" w:hAnsi="Times New Roman" w:cs="Times New Roman"/>
          <w:sz w:val="24"/>
          <w:szCs w:val="24"/>
        </w:rPr>
        <w:t>.</w:t>
      </w:r>
    </w:p>
    <w:p w14:paraId="66452176" w14:textId="0751BB40" w:rsidR="00372F90" w:rsidRDefault="00372F90" w:rsidP="00B74D74">
      <w:pPr>
        <w:pStyle w:val="ListParagraph"/>
        <w:numPr>
          <w:ilvl w:val="0"/>
          <w:numId w:val="5"/>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Training the machine learning algorithm using</w:t>
      </w:r>
      <w:r w:rsidR="00934C3C">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5-fold cross </w:t>
      </w:r>
      <w:r w:rsidR="00B74D74">
        <w:rPr>
          <w:rFonts w:ascii="Times New Roman" w:eastAsiaTheme="minorEastAsia" w:hAnsi="Times New Roman" w:cs="Times New Roman"/>
          <w:sz w:val="24"/>
          <w:szCs w:val="24"/>
        </w:rPr>
        <w:t>validation</w:t>
      </w:r>
      <w:r w:rsidR="00934C3C">
        <w:rPr>
          <w:rFonts w:ascii="Times New Roman" w:eastAsiaTheme="minorEastAsia" w:hAnsi="Times New Roman" w:cs="Times New Roman"/>
          <w:sz w:val="24"/>
          <w:szCs w:val="24"/>
        </w:rPr>
        <w:t xml:space="preserve"> scheme.</w:t>
      </w:r>
    </w:p>
    <w:p w14:paraId="3595CCD0" w14:textId="265D4826" w:rsidR="00B74D74" w:rsidRDefault="00B74D74" w:rsidP="00B74D74">
      <w:pPr>
        <w:pStyle w:val="ListParagraph"/>
        <w:numPr>
          <w:ilvl w:val="0"/>
          <w:numId w:val="5"/>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Identification of the importance of different features on the machine learning model parameters. </w:t>
      </w:r>
    </w:p>
    <w:p w14:paraId="15A10F22" w14:textId="4D3BA0B8" w:rsidR="003E54FE" w:rsidRDefault="00B74D74" w:rsidP="00B74D74">
      <w:pPr>
        <w:spacing w:line="480" w:lineRule="auto"/>
        <w:ind w:left="0"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The data used in this study were collected and compiled into a consistent and reliable </w:t>
      </w:r>
      <w:r w:rsidR="003763EB">
        <w:rPr>
          <w:rFonts w:ascii="Times New Roman" w:eastAsiaTheme="minorEastAsia" w:hAnsi="Times New Roman" w:cs="Times New Roman"/>
          <w:sz w:val="24"/>
          <w:szCs w:val="24"/>
        </w:rPr>
        <w:t>set of data</w:t>
      </w:r>
      <w:r>
        <w:rPr>
          <w:rFonts w:ascii="Times New Roman" w:eastAsiaTheme="minorEastAsia" w:hAnsi="Times New Roman" w:cs="Times New Roman"/>
          <w:sz w:val="24"/>
          <w:szCs w:val="24"/>
        </w:rPr>
        <w:t xml:space="preserve"> by the National Energy Technology’s (NETL) effort on Extreme Environment Materials (XMAT). XMAT is a collaborative undertaking between seven national labs with the goal of developing a suite of improved heat resistant alloys for</w:t>
      </w:r>
      <w:r w:rsidR="00B358ED">
        <w:rPr>
          <w:rFonts w:ascii="Times New Roman" w:eastAsiaTheme="minorEastAsia" w:hAnsi="Times New Roman" w:cs="Times New Roman"/>
          <w:sz w:val="24"/>
          <w:szCs w:val="24"/>
        </w:rPr>
        <w:t xml:space="preserve"> various</w:t>
      </w:r>
      <w:r>
        <w:rPr>
          <w:rFonts w:ascii="Times New Roman" w:eastAsiaTheme="minorEastAsia" w:hAnsi="Times New Roman" w:cs="Times New Roman"/>
          <w:sz w:val="24"/>
          <w:szCs w:val="24"/>
        </w:rPr>
        <w:t xml:space="preserve"> components in fossil energy power plants and to predict the long-term performance of these alloys, e.g., rupture life and rupture strength. By utilizing </w:t>
      </w:r>
      <w:r w:rsidRPr="00B74D74">
        <w:rPr>
          <w:rFonts w:ascii="Times New Roman" w:hAnsi="Times New Roman" w:cs="Times New Roman"/>
          <w:sz w:val="24"/>
          <w:szCs w:val="24"/>
        </w:rPr>
        <w:t>state-of-the-art computational materials modeling and cutting-edge experimental tools across the National Laborator</w:t>
      </w:r>
      <w:r w:rsidR="00934C3C">
        <w:rPr>
          <w:rFonts w:ascii="Times New Roman" w:hAnsi="Times New Roman" w:cs="Times New Roman"/>
          <w:sz w:val="24"/>
          <w:szCs w:val="24"/>
        </w:rPr>
        <w:t>ies</w:t>
      </w:r>
      <w:r w:rsidRPr="00B74D74">
        <w:rPr>
          <w:rFonts w:ascii="Times New Roman" w:hAnsi="Times New Roman" w:cs="Times New Roman"/>
          <w:sz w:val="24"/>
          <w:szCs w:val="24"/>
        </w:rPr>
        <w:t xml:space="preserve"> in conjunction with </w:t>
      </w:r>
      <w:r w:rsidR="00934C3C">
        <w:rPr>
          <w:rFonts w:ascii="Times New Roman" w:hAnsi="Times New Roman" w:cs="Times New Roman"/>
          <w:sz w:val="24"/>
          <w:szCs w:val="24"/>
        </w:rPr>
        <w:t xml:space="preserve">the </w:t>
      </w:r>
      <w:r w:rsidRPr="00B74D74">
        <w:rPr>
          <w:rFonts w:ascii="Times New Roman" w:hAnsi="Times New Roman" w:cs="Times New Roman"/>
          <w:sz w:val="24"/>
          <w:szCs w:val="24"/>
        </w:rPr>
        <w:t>industry partnership</w:t>
      </w:r>
      <w:r>
        <w:rPr>
          <w:rFonts w:ascii="Times New Roman" w:hAnsi="Times New Roman" w:cs="Times New Roman"/>
          <w:sz w:val="24"/>
          <w:szCs w:val="24"/>
        </w:rPr>
        <w:t xml:space="preserve">, </w:t>
      </w:r>
      <w:r>
        <w:rPr>
          <w:rFonts w:ascii="Times New Roman" w:hAnsi="Times New Roman" w:cs="Times New Roman"/>
          <w:sz w:val="24"/>
          <w:szCs w:val="24"/>
        </w:rPr>
        <w:lastRenderedPageBreak/>
        <w:t>XMAT</w:t>
      </w:r>
      <w:r w:rsidR="00C57CFC">
        <w:rPr>
          <w:rFonts w:ascii="Times New Roman" w:hAnsi="Times New Roman" w:cs="Times New Roman"/>
          <w:sz w:val="24"/>
          <w:szCs w:val="24"/>
        </w:rPr>
        <w:t xml:space="preserve"> is expected to </w:t>
      </w:r>
      <w:r w:rsidRPr="00B74D74">
        <w:rPr>
          <w:rFonts w:ascii="Times New Roman" w:hAnsi="Times New Roman" w:cs="Times New Roman"/>
          <w:sz w:val="24"/>
          <w:szCs w:val="24"/>
        </w:rPr>
        <w:t xml:space="preserve">accelerate </w:t>
      </w:r>
      <w:r w:rsidR="00C57CFC">
        <w:rPr>
          <w:rFonts w:ascii="Times New Roman" w:hAnsi="Times New Roman" w:cs="Times New Roman"/>
          <w:sz w:val="24"/>
          <w:szCs w:val="24"/>
        </w:rPr>
        <w:t xml:space="preserve">the </w:t>
      </w:r>
      <w:r w:rsidRPr="00B74D74">
        <w:rPr>
          <w:rFonts w:ascii="Times New Roman" w:hAnsi="Times New Roman" w:cs="Times New Roman"/>
          <w:sz w:val="24"/>
          <w:szCs w:val="24"/>
        </w:rPr>
        <w:t>development and deployment of new heat resistant alloys for Fossil Energy applications</w:t>
      </w:r>
      <w:r w:rsidR="00C57CFC">
        <w:rPr>
          <w:rFonts w:ascii="Times New Roman" w:hAnsi="Times New Roman" w:cs="Times New Roman"/>
          <w:sz w:val="24"/>
          <w:szCs w:val="24"/>
        </w:rPr>
        <w:t xml:space="preserve">. Two datasets, i.e., 9-12 % Cr FMA and Austenitic </w:t>
      </w:r>
      <w:r w:rsidR="00934C3C">
        <w:rPr>
          <w:rFonts w:ascii="Times New Roman" w:hAnsi="Times New Roman" w:cs="Times New Roman"/>
          <w:sz w:val="24"/>
          <w:szCs w:val="24"/>
        </w:rPr>
        <w:t>AFA</w:t>
      </w:r>
      <w:r w:rsidR="00C57CFC">
        <w:rPr>
          <w:rFonts w:ascii="Times New Roman" w:hAnsi="Times New Roman" w:cs="Times New Roman"/>
          <w:sz w:val="24"/>
          <w:szCs w:val="24"/>
        </w:rPr>
        <w:t xml:space="preserve">, are used to build the predictive models as both are very important for different components of a fossil energy power plant. 9-12 % Cr </w:t>
      </w:r>
      <w:r w:rsidR="00934C3C">
        <w:rPr>
          <w:rFonts w:ascii="Times New Roman" w:hAnsi="Times New Roman" w:cs="Times New Roman"/>
          <w:sz w:val="24"/>
          <w:szCs w:val="24"/>
        </w:rPr>
        <w:t xml:space="preserve">FMA </w:t>
      </w:r>
      <w:r w:rsidR="003E54FE">
        <w:rPr>
          <w:rFonts w:ascii="Times New Roman" w:hAnsi="Times New Roman" w:cs="Times New Roman"/>
          <w:sz w:val="24"/>
          <w:szCs w:val="24"/>
        </w:rPr>
        <w:t xml:space="preserve">dataset </w:t>
      </w:r>
      <w:r w:rsidR="00C57CFC">
        <w:rPr>
          <w:rFonts w:ascii="Times New Roman" w:hAnsi="Times New Roman" w:cs="Times New Roman"/>
          <w:sz w:val="24"/>
          <w:szCs w:val="24"/>
        </w:rPr>
        <w:t xml:space="preserve">contains </w:t>
      </w:r>
      <w:r w:rsidR="00E86F62">
        <w:rPr>
          <w:rFonts w:ascii="Times New Roman" w:hAnsi="Times New Roman" w:cs="Times New Roman"/>
          <w:sz w:val="24"/>
          <w:szCs w:val="24"/>
        </w:rPr>
        <w:t xml:space="preserve">1203 data instances with 30 </w:t>
      </w:r>
      <w:r w:rsidR="003E54FE">
        <w:rPr>
          <w:rFonts w:ascii="Times New Roman" w:hAnsi="Times New Roman" w:cs="Times New Roman"/>
          <w:sz w:val="24"/>
          <w:szCs w:val="24"/>
        </w:rPr>
        <w:t xml:space="preserve">features and austenitic </w:t>
      </w:r>
      <w:r w:rsidR="00934C3C">
        <w:rPr>
          <w:rFonts w:ascii="Times New Roman" w:hAnsi="Times New Roman" w:cs="Times New Roman"/>
          <w:sz w:val="24"/>
          <w:szCs w:val="24"/>
        </w:rPr>
        <w:t>AFA</w:t>
      </w:r>
      <w:r w:rsidR="003E54FE">
        <w:rPr>
          <w:rFonts w:ascii="Times New Roman" w:hAnsi="Times New Roman" w:cs="Times New Roman"/>
          <w:sz w:val="24"/>
          <w:szCs w:val="24"/>
        </w:rPr>
        <w:t xml:space="preserve"> dataset contains 823 data instances with 24 features after the preprocessing steps. In table 1.,</w:t>
      </w:r>
      <w:r w:rsidR="006C2254">
        <w:rPr>
          <w:rFonts w:ascii="Times New Roman" w:hAnsi="Times New Roman" w:cs="Times New Roman"/>
          <w:sz w:val="24"/>
          <w:szCs w:val="24"/>
        </w:rPr>
        <w:t xml:space="preserve"> </w:t>
      </w:r>
      <w:r w:rsidR="003E54FE">
        <w:rPr>
          <w:rFonts w:ascii="Times New Roman" w:hAnsi="Times New Roman" w:cs="Times New Roman"/>
          <w:sz w:val="24"/>
          <w:szCs w:val="24"/>
        </w:rPr>
        <w:t xml:space="preserve">various aspects of both datasets, including feature names, </w:t>
      </w:r>
      <w:r w:rsidR="002656BA">
        <w:rPr>
          <w:rFonts w:ascii="Times New Roman" w:hAnsi="Times New Roman" w:cs="Times New Roman"/>
          <w:sz w:val="24"/>
          <w:szCs w:val="24"/>
        </w:rPr>
        <w:t>description</w:t>
      </w:r>
      <w:r w:rsidR="003E54FE">
        <w:rPr>
          <w:rFonts w:ascii="Times New Roman" w:hAnsi="Times New Roman" w:cs="Times New Roman"/>
          <w:sz w:val="24"/>
          <w:szCs w:val="24"/>
        </w:rPr>
        <w:t>, unit, mean, and standard deviations etc.</w:t>
      </w:r>
      <w:r w:rsidR="006C2254">
        <w:rPr>
          <w:rFonts w:ascii="Times New Roman" w:hAnsi="Times New Roman" w:cs="Times New Roman"/>
          <w:sz w:val="24"/>
          <w:szCs w:val="24"/>
        </w:rPr>
        <w:t xml:space="preserve"> are tabulated.</w:t>
      </w:r>
      <w:r w:rsidR="003E54FE">
        <w:rPr>
          <w:rFonts w:ascii="Times New Roman" w:hAnsi="Times New Roman" w:cs="Times New Roman"/>
          <w:sz w:val="24"/>
          <w:szCs w:val="24"/>
        </w:rPr>
        <w:t xml:space="preserve"> In figure 1, the Pearson correlation coefficient between the features are shown to identify collinear features which may lead to fitting artifacts that are not easy to disentangle. </w:t>
      </w:r>
    </w:p>
    <w:p w14:paraId="63A58F4D" w14:textId="2939488D" w:rsidR="00B74D74" w:rsidRPr="00B74D74" w:rsidRDefault="003E54FE" w:rsidP="00B74D74">
      <w:pPr>
        <w:spacing w:line="480" w:lineRule="auto"/>
        <w:ind w:left="0" w:firstLine="720"/>
        <w:rPr>
          <w:rFonts w:ascii="Times New Roman" w:eastAsiaTheme="minorEastAsia" w:hAnsi="Times New Roman" w:cs="Times New Roman"/>
          <w:sz w:val="28"/>
          <w:szCs w:val="28"/>
        </w:rPr>
      </w:pPr>
      <w:r>
        <w:rPr>
          <w:rFonts w:ascii="Times New Roman" w:hAnsi="Times New Roman" w:cs="Times New Roman"/>
          <w:sz w:val="24"/>
          <w:szCs w:val="24"/>
        </w:rPr>
        <w:t xml:space="preserve"> </w:t>
      </w:r>
    </w:p>
    <w:p w14:paraId="2794D691" w14:textId="578F761A" w:rsidR="00BA18A8" w:rsidRDefault="003E54FE" w:rsidP="00082202">
      <w:pPr>
        <w:spacing w:line="480" w:lineRule="auto"/>
        <w:ind w:left="0" w:firstLine="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D4F8A67" wp14:editId="3DE8FBF6">
            <wp:extent cx="2743200" cy="2194560"/>
            <wp:effectExtent l="12700" t="12700" r="12700" b="15240"/>
            <wp:docPr id="3" name="Picture 3" descr="A picture containing building, sitting,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sitting, table,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a:ln w="12700">
                      <a:solidFill>
                        <a:srgbClr val="00B0F0"/>
                      </a:solidFill>
                    </a:ln>
                  </pic:spPr>
                </pic:pic>
              </a:graphicData>
            </a:graphic>
          </wp:inline>
        </w:drawing>
      </w:r>
      <w:r w:rsidR="00C50411">
        <w:rPr>
          <w:rFonts w:ascii="Times New Roman" w:eastAsiaTheme="minorEastAsia" w:hAnsi="Times New Roman" w:cs="Times New Roman"/>
          <w:noProof/>
          <w:sz w:val="24"/>
          <w:szCs w:val="24"/>
        </w:rPr>
        <w:drawing>
          <wp:inline distT="0" distB="0" distL="0" distR="0" wp14:anchorId="35B296C4" wp14:editId="25E42EED">
            <wp:extent cx="2743200" cy="2194560"/>
            <wp:effectExtent l="12700" t="12700" r="12700" b="15240"/>
            <wp:docPr id="12" name="Picture 12" descr="A picture containing building,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uilding, c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a:ln>
                      <a:solidFill>
                        <a:srgbClr val="00B0F0"/>
                      </a:solidFill>
                    </a:ln>
                  </pic:spPr>
                </pic:pic>
              </a:graphicData>
            </a:graphic>
          </wp:inline>
        </w:drawing>
      </w:r>
    </w:p>
    <w:p w14:paraId="0D4C3E67" w14:textId="3F4D633D" w:rsidR="00082202" w:rsidRDefault="00582285" w:rsidP="00082202">
      <w:pPr>
        <w:spacing w:after="160" w:line="480" w:lineRule="auto"/>
        <w:ind w:left="0" w:firstLine="0"/>
        <w:jc w:val="center"/>
        <w:rPr>
          <w:rFonts w:ascii="Times New Roman" w:hAnsi="Times New Roman" w:cs="Times New Roman"/>
          <w:sz w:val="24"/>
          <w:szCs w:val="24"/>
        </w:rPr>
      </w:pPr>
      <w:r w:rsidRPr="00FF2B0C">
        <w:rPr>
          <w:rFonts w:ascii="Times New Roman" w:eastAsiaTheme="minorEastAsia" w:hAnsi="Times New Roman" w:cs="Times New Roman"/>
          <w:sz w:val="24"/>
          <w:szCs w:val="24"/>
        </w:rPr>
        <w:t xml:space="preserve"> </w:t>
      </w:r>
      <w:r w:rsidR="00082202" w:rsidRPr="00FF2B0C">
        <w:rPr>
          <w:rFonts w:ascii="Times New Roman" w:hAnsi="Times New Roman" w:cs="Times New Roman"/>
          <w:b/>
          <w:sz w:val="24"/>
          <w:szCs w:val="24"/>
        </w:rPr>
        <w:t>Figure 1:</w:t>
      </w:r>
      <w:r w:rsidR="00082202" w:rsidRPr="00FF2B0C">
        <w:rPr>
          <w:rFonts w:ascii="Times New Roman" w:hAnsi="Times New Roman" w:cs="Times New Roman"/>
          <w:sz w:val="24"/>
          <w:szCs w:val="24"/>
        </w:rPr>
        <w:t xml:space="preserve"> </w:t>
      </w:r>
      <w:r w:rsidR="00082202">
        <w:rPr>
          <w:rFonts w:ascii="Times New Roman" w:hAnsi="Times New Roman" w:cs="Times New Roman"/>
          <w:sz w:val="24"/>
          <w:szCs w:val="24"/>
        </w:rPr>
        <w:t>Pearson correlation coefficients</w:t>
      </w:r>
      <w:r w:rsidR="00082202" w:rsidRPr="00FF2B0C">
        <w:rPr>
          <w:rFonts w:ascii="Times New Roman" w:hAnsi="Times New Roman" w:cs="Times New Roman"/>
          <w:sz w:val="24"/>
          <w:szCs w:val="24"/>
        </w:rPr>
        <w:t xml:space="preserve"> </w:t>
      </w:r>
      <w:r w:rsidR="00082202">
        <w:rPr>
          <w:rFonts w:ascii="Times New Roman" w:hAnsi="Times New Roman" w:cs="Times New Roman"/>
          <w:sz w:val="24"/>
          <w:szCs w:val="24"/>
        </w:rPr>
        <w:t xml:space="preserve">of all the features for the 9-12% Cr FMA (left) and austenitic </w:t>
      </w:r>
      <w:r w:rsidR="006C2254">
        <w:rPr>
          <w:rFonts w:ascii="Times New Roman" w:hAnsi="Times New Roman" w:cs="Times New Roman"/>
          <w:sz w:val="24"/>
          <w:szCs w:val="24"/>
        </w:rPr>
        <w:t>AFA</w:t>
      </w:r>
      <w:r w:rsidR="00082202">
        <w:rPr>
          <w:rFonts w:ascii="Times New Roman" w:hAnsi="Times New Roman" w:cs="Times New Roman"/>
          <w:sz w:val="24"/>
          <w:szCs w:val="24"/>
        </w:rPr>
        <w:t xml:space="preserve"> (right).</w:t>
      </w:r>
    </w:p>
    <w:p w14:paraId="5E5AD269" w14:textId="77777777" w:rsidR="002656BA" w:rsidRDefault="002656BA" w:rsidP="00410553">
      <w:pPr>
        <w:spacing w:after="160" w:line="480" w:lineRule="auto"/>
        <w:ind w:left="0" w:firstLine="0"/>
        <w:jc w:val="center"/>
        <w:rPr>
          <w:rFonts w:ascii="Times New Roman" w:hAnsi="Times New Roman" w:cs="Times New Roman"/>
          <w:b/>
          <w:bCs/>
          <w:sz w:val="24"/>
          <w:szCs w:val="24"/>
        </w:rPr>
      </w:pPr>
    </w:p>
    <w:p w14:paraId="05EE56FC" w14:textId="77777777" w:rsidR="002656BA" w:rsidRDefault="002656BA" w:rsidP="00410553">
      <w:pPr>
        <w:spacing w:after="160" w:line="480" w:lineRule="auto"/>
        <w:ind w:left="0" w:firstLine="0"/>
        <w:jc w:val="center"/>
        <w:rPr>
          <w:rFonts w:ascii="Times New Roman" w:hAnsi="Times New Roman" w:cs="Times New Roman"/>
          <w:b/>
          <w:bCs/>
          <w:sz w:val="24"/>
          <w:szCs w:val="24"/>
        </w:rPr>
      </w:pPr>
    </w:p>
    <w:p w14:paraId="43DCFFA2" w14:textId="77777777" w:rsidR="002656BA" w:rsidRDefault="002656BA" w:rsidP="00410553">
      <w:pPr>
        <w:spacing w:after="160" w:line="480" w:lineRule="auto"/>
        <w:ind w:left="0" w:firstLine="0"/>
        <w:jc w:val="center"/>
        <w:rPr>
          <w:rFonts w:ascii="Times New Roman" w:hAnsi="Times New Roman" w:cs="Times New Roman"/>
          <w:b/>
          <w:bCs/>
          <w:sz w:val="24"/>
          <w:szCs w:val="24"/>
        </w:rPr>
      </w:pPr>
    </w:p>
    <w:p w14:paraId="2C93C152" w14:textId="210AEEB6" w:rsidR="00410553" w:rsidRDefault="00410553" w:rsidP="00410553">
      <w:pPr>
        <w:spacing w:after="160" w:line="480" w:lineRule="auto"/>
        <w:ind w:left="0" w:firstLine="0"/>
        <w:jc w:val="center"/>
        <w:rPr>
          <w:rFonts w:ascii="Times New Roman" w:hAnsi="Times New Roman" w:cs="Times New Roman"/>
          <w:sz w:val="24"/>
          <w:szCs w:val="24"/>
        </w:rPr>
      </w:pPr>
      <w:r w:rsidRPr="005163D1">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1</w:t>
      </w:r>
      <w:r w:rsidRPr="005163D1">
        <w:rPr>
          <w:rFonts w:ascii="Times New Roman" w:hAnsi="Times New Roman" w:cs="Times New Roman"/>
          <w:b/>
          <w:bCs/>
          <w:sz w:val="24"/>
          <w:szCs w:val="24"/>
        </w:rPr>
        <w:t>:</w:t>
      </w:r>
      <w:r>
        <w:rPr>
          <w:rFonts w:ascii="Times New Roman" w:hAnsi="Times New Roman" w:cs="Times New Roman"/>
          <w:sz w:val="24"/>
          <w:szCs w:val="24"/>
        </w:rPr>
        <w:t xml:space="preserve"> Summary of the </w:t>
      </w:r>
      <w:r w:rsidR="002656BA">
        <w:rPr>
          <w:rFonts w:ascii="Times New Roman" w:hAnsi="Times New Roman" w:cs="Times New Roman"/>
          <w:sz w:val="24"/>
          <w:szCs w:val="24"/>
        </w:rPr>
        <w:t>features present in both dataset including feature name, description, unit, mean, and standard deviation</w:t>
      </w:r>
    </w:p>
    <w:tbl>
      <w:tblPr>
        <w:tblStyle w:val="TableGrid0"/>
        <w:tblW w:w="8892" w:type="dxa"/>
        <w:jc w:val="center"/>
        <w:tblLayout w:type="fixed"/>
        <w:tblLook w:val="04A0" w:firstRow="1" w:lastRow="0" w:firstColumn="1" w:lastColumn="0" w:noHBand="0" w:noVBand="1"/>
      </w:tblPr>
      <w:tblGrid>
        <w:gridCol w:w="1231"/>
        <w:gridCol w:w="1483"/>
        <w:gridCol w:w="822"/>
        <w:gridCol w:w="1338"/>
        <w:gridCol w:w="1340"/>
        <w:gridCol w:w="1338"/>
        <w:gridCol w:w="1340"/>
      </w:tblGrid>
      <w:tr w:rsidR="00C50411" w:rsidRPr="00FB0C3A" w14:paraId="3D0FC5DE" w14:textId="7A653A8C" w:rsidTr="00FB0C3A">
        <w:trPr>
          <w:trHeight w:val="296"/>
          <w:jc w:val="center"/>
        </w:trPr>
        <w:tc>
          <w:tcPr>
            <w:tcW w:w="1231" w:type="dxa"/>
            <w:vMerge w:val="restart"/>
            <w:vAlign w:val="center"/>
          </w:tcPr>
          <w:p w14:paraId="4F2963C2" w14:textId="2B6E5CF8" w:rsidR="00C50411" w:rsidRPr="00FB0C3A" w:rsidRDefault="00C50411" w:rsidP="002656BA">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Feature</w:t>
            </w:r>
            <w:r w:rsidR="00FB0C3A">
              <w:rPr>
                <w:rFonts w:ascii="Times New Roman" w:hAnsi="Times New Roman" w:cs="Times New Roman"/>
                <w:sz w:val="16"/>
                <w:szCs w:val="16"/>
              </w:rPr>
              <w:t xml:space="preserve"> name</w:t>
            </w:r>
          </w:p>
        </w:tc>
        <w:tc>
          <w:tcPr>
            <w:tcW w:w="1483" w:type="dxa"/>
            <w:vMerge w:val="restart"/>
            <w:vAlign w:val="center"/>
          </w:tcPr>
          <w:p w14:paraId="01E4D815" w14:textId="34D0ED96" w:rsidR="00C50411" w:rsidRPr="00FB0C3A" w:rsidRDefault="00C50411" w:rsidP="002656BA">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Desc</w:t>
            </w:r>
            <w:r w:rsidR="00FB0C3A">
              <w:rPr>
                <w:rFonts w:ascii="Times New Roman" w:hAnsi="Times New Roman" w:cs="Times New Roman"/>
                <w:sz w:val="16"/>
                <w:szCs w:val="16"/>
              </w:rPr>
              <w:t>ription</w:t>
            </w:r>
          </w:p>
        </w:tc>
        <w:tc>
          <w:tcPr>
            <w:tcW w:w="822" w:type="dxa"/>
            <w:vMerge w:val="restart"/>
            <w:vAlign w:val="center"/>
          </w:tcPr>
          <w:p w14:paraId="43423F7F" w14:textId="1F3F2722" w:rsidR="00C50411" w:rsidRPr="00FB0C3A" w:rsidRDefault="00C50411" w:rsidP="002656BA">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Unit</w:t>
            </w:r>
          </w:p>
        </w:tc>
        <w:tc>
          <w:tcPr>
            <w:tcW w:w="2678" w:type="dxa"/>
            <w:gridSpan w:val="2"/>
            <w:vAlign w:val="center"/>
          </w:tcPr>
          <w:p w14:paraId="6A490CC5" w14:textId="77CE2325" w:rsidR="00C50411" w:rsidRPr="00FB0C3A" w:rsidRDefault="00C50411" w:rsidP="002656BA">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9-12% Cr FMA</w:t>
            </w:r>
          </w:p>
        </w:tc>
        <w:tc>
          <w:tcPr>
            <w:tcW w:w="2678" w:type="dxa"/>
            <w:gridSpan w:val="2"/>
            <w:vAlign w:val="center"/>
          </w:tcPr>
          <w:p w14:paraId="18841262" w14:textId="6CFC977A" w:rsidR="00C50411" w:rsidRPr="00FB0C3A" w:rsidRDefault="00C50411" w:rsidP="002656BA">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Austenitic stainless steel</w:t>
            </w:r>
          </w:p>
        </w:tc>
      </w:tr>
      <w:tr w:rsidR="004813D4" w:rsidRPr="00FB0C3A" w14:paraId="0009D48E" w14:textId="77777777" w:rsidTr="00FB0C3A">
        <w:trPr>
          <w:trHeight w:val="295"/>
          <w:jc w:val="center"/>
        </w:trPr>
        <w:tc>
          <w:tcPr>
            <w:tcW w:w="1231" w:type="dxa"/>
            <w:vMerge/>
            <w:vAlign w:val="center"/>
          </w:tcPr>
          <w:p w14:paraId="04DFB082" w14:textId="77777777" w:rsidR="00C50411" w:rsidRPr="00FB0C3A" w:rsidRDefault="00C50411" w:rsidP="00C50411">
            <w:pPr>
              <w:spacing w:after="160" w:line="480" w:lineRule="auto"/>
              <w:ind w:left="0" w:firstLine="0"/>
              <w:jc w:val="center"/>
              <w:rPr>
                <w:rFonts w:ascii="Times New Roman" w:hAnsi="Times New Roman" w:cs="Times New Roman"/>
                <w:sz w:val="16"/>
                <w:szCs w:val="16"/>
              </w:rPr>
            </w:pPr>
          </w:p>
        </w:tc>
        <w:tc>
          <w:tcPr>
            <w:tcW w:w="1483" w:type="dxa"/>
            <w:vMerge/>
            <w:vAlign w:val="center"/>
          </w:tcPr>
          <w:p w14:paraId="14831EC8" w14:textId="77777777" w:rsidR="00C50411" w:rsidRPr="00FB0C3A" w:rsidRDefault="00C50411" w:rsidP="00C50411">
            <w:pPr>
              <w:spacing w:after="160" w:line="480" w:lineRule="auto"/>
              <w:ind w:left="0" w:firstLine="0"/>
              <w:jc w:val="center"/>
              <w:rPr>
                <w:rFonts w:ascii="Times New Roman" w:hAnsi="Times New Roman" w:cs="Times New Roman"/>
                <w:sz w:val="16"/>
                <w:szCs w:val="16"/>
              </w:rPr>
            </w:pPr>
          </w:p>
        </w:tc>
        <w:tc>
          <w:tcPr>
            <w:tcW w:w="822" w:type="dxa"/>
            <w:vMerge/>
            <w:vAlign w:val="center"/>
          </w:tcPr>
          <w:p w14:paraId="054090F0" w14:textId="77777777" w:rsidR="00C50411" w:rsidRPr="00FB0C3A" w:rsidRDefault="00C50411" w:rsidP="00C50411">
            <w:pPr>
              <w:spacing w:after="160" w:line="480" w:lineRule="auto"/>
              <w:ind w:left="0" w:firstLine="0"/>
              <w:jc w:val="center"/>
              <w:rPr>
                <w:rFonts w:ascii="Times New Roman" w:hAnsi="Times New Roman" w:cs="Times New Roman"/>
                <w:sz w:val="16"/>
                <w:szCs w:val="16"/>
              </w:rPr>
            </w:pPr>
          </w:p>
        </w:tc>
        <w:tc>
          <w:tcPr>
            <w:tcW w:w="1338" w:type="dxa"/>
            <w:vAlign w:val="center"/>
          </w:tcPr>
          <w:p w14:paraId="789DF578" w14:textId="0B75FF8A"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Mean</w:t>
            </w:r>
          </w:p>
        </w:tc>
        <w:tc>
          <w:tcPr>
            <w:tcW w:w="1339" w:type="dxa"/>
            <w:vAlign w:val="center"/>
          </w:tcPr>
          <w:p w14:paraId="1904F618" w14:textId="48D905BB"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Std.</w:t>
            </w:r>
          </w:p>
        </w:tc>
        <w:tc>
          <w:tcPr>
            <w:tcW w:w="1338" w:type="dxa"/>
            <w:vAlign w:val="center"/>
          </w:tcPr>
          <w:p w14:paraId="1C65180D" w14:textId="49AF945D"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Mean</w:t>
            </w:r>
          </w:p>
        </w:tc>
        <w:tc>
          <w:tcPr>
            <w:tcW w:w="1339" w:type="dxa"/>
            <w:vAlign w:val="center"/>
          </w:tcPr>
          <w:p w14:paraId="37DBA305" w14:textId="6FDB848E"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Std.</w:t>
            </w:r>
          </w:p>
        </w:tc>
      </w:tr>
      <w:tr w:rsidR="004813D4" w:rsidRPr="00FB0C3A" w14:paraId="495381A0" w14:textId="1DC20774" w:rsidTr="00FB0C3A">
        <w:trPr>
          <w:trHeight w:val="351"/>
          <w:jc w:val="center"/>
        </w:trPr>
        <w:tc>
          <w:tcPr>
            <w:tcW w:w="1231" w:type="dxa"/>
          </w:tcPr>
          <w:p w14:paraId="2126A8F9" w14:textId="0F89726A"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Fe      </w:t>
            </w:r>
          </w:p>
        </w:tc>
        <w:tc>
          <w:tcPr>
            <w:tcW w:w="1483" w:type="dxa"/>
            <w:vAlign w:val="center"/>
          </w:tcPr>
          <w:p w14:paraId="632D0B55" w14:textId="53BE540A"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Iron content</w:t>
            </w:r>
          </w:p>
        </w:tc>
        <w:tc>
          <w:tcPr>
            <w:tcW w:w="822" w:type="dxa"/>
            <w:vAlign w:val="center"/>
          </w:tcPr>
          <w:p w14:paraId="5218A288" w14:textId="7B5F19E5"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6200F67" w14:textId="3A750DD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85.92</m:t>
                </m:r>
              </m:oMath>
            </m:oMathPara>
          </w:p>
        </w:tc>
        <w:tc>
          <w:tcPr>
            <w:tcW w:w="1339" w:type="dxa"/>
          </w:tcPr>
          <w:p w14:paraId="66FBADA5" w14:textId="118FFBD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6.47</m:t>
                </m:r>
              </m:oMath>
            </m:oMathPara>
          </w:p>
        </w:tc>
        <w:tc>
          <w:tcPr>
            <w:tcW w:w="1338" w:type="dxa"/>
          </w:tcPr>
          <w:p w14:paraId="3F963E3D" w14:textId="3680E6B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56.06</m:t>
                </m:r>
              </m:oMath>
            </m:oMathPara>
          </w:p>
        </w:tc>
        <w:tc>
          <w:tcPr>
            <w:tcW w:w="1339" w:type="dxa"/>
          </w:tcPr>
          <w:p w14:paraId="37A4BC6A" w14:textId="6A86B9F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18.53</m:t>
                </m:r>
              </m:oMath>
            </m:oMathPara>
          </w:p>
        </w:tc>
      </w:tr>
      <w:tr w:rsidR="004813D4" w:rsidRPr="00FB0C3A" w14:paraId="1479FF33" w14:textId="45DD0F17" w:rsidTr="00FB0C3A">
        <w:trPr>
          <w:trHeight w:val="358"/>
          <w:jc w:val="center"/>
        </w:trPr>
        <w:tc>
          <w:tcPr>
            <w:tcW w:w="1231" w:type="dxa"/>
          </w:tcPr>
          <w:p w14:paraId="23A0BF5A" w14:textId="26F6FDE3"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C       </w:t>
            </w:r>
          </w:p>
        </w:tc>
        <w:tc>
          <w:tcPr>
            <w:tcW w:w="1483" w:type="dxa"/>
            <w:vAlign w:val="center"/>
          </w:tcPr>
          <w:p w14:paraId="68D9AC92" w14:textId="083BF7CF"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Carbon content</w:t>
            </w:r>
          </w:p>
        </w:tc>
        <w:tc>
          <w:tcPr>
            <w:tcW w:w="822" w:type="dxa"/>
            <w:vAlign w:val="center"/>
          </w:tcPr>
          <w:p w14:paraId="01BE44D2" w14:textId="50541759"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7B62CF5A" w14:textId="7D4C7D8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0.14</m:t>
                </m:r>
              </m:oMath>
            </m:oMathPara>
          </w:p>
        </w:tc>
        <w:tc>
          <w:tcPr>
            <w:tcW w:w="1339" w:type="dxa"/>
          </w:tcPr>
          <w:p w14:paraId="18B9B034" w14:textId="30FDAB6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0.04</m:t>
                </m:r>
              </m:oMath>
            </m:oMathPara>
          </w:p>
        </w:tc>
        <w:tc>
          <w:tcPr>
            <w:tcW w:w="1338" w:type="dxa"/>
          </w:tcPr>
          <w:p w14:paraId="52CAEB08" w14:textId="3B32E0D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0.06</m:t>
                </m:r>
              </m:oMath>
            </m:oMathPara>
          </w:p>
        </w:tc>
        <w:tc>
          <w:tcPr>
            <w:tcW w:w="1339" w:type="dxa"/>
          </w:tcPr>
          <w:p w14:paraId="4C98C45D" w14:textId="2DBF555C"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0.02</m:t>
                </m:r>
              </m:oMath>
            </m:oMathPara>
          </w:p>
        </w:tc>
      </w:tr>
      <w:tr w:rsidR="004813D4" w:rsidRPr="00FB0C3A" w14:paraId="357917B5" w14:textId="1BB209EA" w:rsidTr="00FB0C3A">
        <w:trPr>
          <w:trHeight w:val="358"/>
          <w:jc w:val="center"/>
        </w:trPr>
        <w:tc>
          <w:tcPr>
            <w:tcW w:w="1231" w:type="dxa"/>
          </w:tcPr>
          <w:p w14:paraId="274006FE" w14:textId="6C76BBD6"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Cr      </w:t>
            </w:r>
          </w:p>
        </w:tc>
        <w:tc>
          <w:tcPr>
            <w:tcW w:w="1483" w:type="dxa"/>
            <w:vAlign w:val="center"/>
          </w:tcPr>
          <w:p w14:paraId="5E591257" w14:textId="0C02B69D"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Chromium content</w:t>
            </w:r>
          </w:p>
        </w:tc>
        <w:tc>
          <w:tcPr>
            <w:tcW w:w="822" w:type="dxa"/>
            <w:vAlign w:val="center"/>
          </w:tcPr>
          <w:p w14:paraId="1A218C2B" w14:textId="0283CF26"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40B0B11" w14:textId="65FDD4D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9.98</m:t>
                </m:r>
              </m:oMath>
            </m:oMathPara>
          </w:p>
        </w:tc>
        <w:tc>
          <w:tcPr>
            <w:tcW w:w="1339" w:type="dxa"/>
          </w:tcPr>
          <w:p w14:paraId="06B43C8F" w14:textId="2C18EB3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1.45</m:t>
                </m:r>
              </m:oMath>
            </m:oMathPara>
          </w:p>
        </w:tc>
        <w:tc>
          <w:tcPr>
            <w:tcW w:w="1338" w:type="dxa"/>
          </w:tcPr>
          <w:p w14:paraId="2A0E7060" w14:textId="6EF8DD5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18.25</m:t>
                </m:r>
              </m:oMath>
            </m:oMathPara>
          </w:p>
        </w:tc>
        <w:tc>
          <w:tcPr>
            <w:tcW w:w="1339" w:type="dxa"/>
          </w:tcPr>
          <w:p w14:paraId="18331F97" w14:textId="35FF1CE9"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1.74</m:t>
                </m:r>
              </m:oMath>
            </m:oMathPara>
          </w:p>
        </w:tc>
      </w:tr>
      <w:tr w:rsidR="004813D4" w:rsidRPr="00FB0C3A" w14:paraId="7151C4DC" w14:textId="7C4FA590" w:rsidTr="00FB0C3A">
        <w:trPr>
          <w:trHeight w:val="351"/>
          <w:jc w:val="center"/>
        </w:trPr>
        <w:tc>
          <w:tcPr>
            <w:tcW w:w="1231" w:type="dxa"/>
          </w:tcPr>
          <w:p w14:paraId="018F483C" w14:textId="221100CC"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Mn      </w:t>
            </w:r>
          </w:p>
        </w:tc>
        <w:tc>
          <w:tcPr>
            <w:tcW w:w="1483" w:type="dxa"/>
            <w:vAlign w:val="center"/>
          </w:tcPr>
          <w:p w14:paraId="70D2D23A" w14:textId="4D39D430"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Manganese content</w:t>
            </w:r>
          </w:p>
        </w:tc>
        <w:tc>
          <w:tcPr>
            <w:tcW w:w="822" w:type="dxa"/>
            <w:vAlign w:val="center"/>
          </w:tcPr>
          <w:p w14:paraId="62D7F042" w14:textId="4F62D97A"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128FCA8" w14:textId="4D6A4D19"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0.44</m:t>
                </m:r>
              </m:oMath>
            </m:oMathPara>
          </w:p>
        </w:tc>
        <w:tc>
          <w:tcPr>
            <w:tcW w:w="1339" w:type="dxa"/>
          </w:tcPr>
          <w:p w14:paraId="6C7162FD" w14:textId="388D65F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0.17</m:t>
                </m:r>
              </m:oMath>
            </m:oMathPara>
          </w:p>
        </w:tc>
        <w:tc>
          <w:tcPr>
            <w:tcW w:w="1338" w:type="dxa"/>
          </w:tcPr>
          <w:p w14:paraId="3A06FC2A" w14:textId="0A3DF54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1.30</m:t>
                </m:r>
              </m:oMath>
            </m:oMathPara>
          </w:p>
        </w:tc>
        <w:tc>
          <w:tcPr>
            <w:tcW w:w="1339" w:type="dxa"/>
          </w:tcPr>
          <w:p w14:paraId="168F90FB" w14:textId="0C9C193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0.44</m:t>
                </m:r>
              </m:oMath>
            </m:oMathPara>
          </w:p>
        </w:tc>
      </w:tr>
      <w:tr w:rsidR="004813D4" w:rsidRPr="00FB0C3A" w14:paraId="34E9DB2A" w14:textId="1CB9B6D7" w:rsidTr="00FB0C3A">
        <w:trPr>
          <w:trHeight w:val="358"/>
          <w:jc w:val="center"/>
        </w:trPr>
        <w:tc>
          <w:tcPr>
            <w:tcW w:w="1231" w:type="dxa"/>
          </w:tcPr>
          <w:p w14:paraId="68FA1771" w14:textId="015855EC"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Si      </w:t>
            </w:r>
          </w:p>
        </w:tc>
        <w:tc>
          <w:tcPr>
            <w:tcW w:w="1483" w:type="dxa"/>
            <w:vAlign w:val="center"/>
          </w:tcPr>
          <w:p w14:paraId="5D623D10" w14:textId="552F947A"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Silicon content</w:t>
            </w:r>
          </w:p>
        </w:tc>
        <w:tc>
          <w:tcPr>
            <w:tcW w:w="822" w:type="dxa"/>
            <w:vAlign w:val="center"/>
          </w:tcPr>
          <w:p w14:paraId="1CCD880D" w14:textId="2ECB8A2A"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3E90A28" w14:textId="19A1C1D6"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0.25</m:t>
                </m:r>
              </m:oMath>
            </m:oMathPara>
          </w:p>
        </w:tc>
        <w:tc>
          <w:tcPr>
            <w:tcW w:w="1339" w:type="dxa"/>
          </w:tcPr>
          <w:p w14:paraId="6E37532E" w14:textId="32D7115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0.16</m:t>
                </m:r>
              </m:oMath>
            </m:oMathPara>
          </w:p>
        </w:tc>
        <w:tc>
          <w:tcPr>
            <w:tcW w:w="1338" w:type="dxa"/>
          </w:tcPr>
          <w:p w14:paraId="056C6DDA" w14:textId="625C8A7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0.52</m:t>
                </m:r>
              </m:oMath>
            </m:oMathPara>
          </w:p>
        </w:tc>
        <w:tc>
          <w:tcPr>
            <w:tcW w:w="1339" w:type="dxa"/>
          </w:tcPr>
          <w:p w14:paraId="1BA81ECA" w14:textId="5E781A7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0.14</m:t>
                </m:r>
              </m:oMath>
            </m:oMathPara>
          </w:p>
        </w:tc>
      </w:tr>
      <w:tr w:rsidR="004813D4" w:rsidRPr="00FB0C3A" w14:paraId="47EB5C1D" w14:textId="1BB1E634" w:rsidTr="00FB0C3A">
        <w:trPr>
          <w:trHeight w:val="351"/>
          <w:jc w:val="center"/>
        </w:trPr>
        <w:tc>
          <w:tcPr>
            <w:tcW w:w="1231" w:type="dxa"/>
          </w:tcPr>
          <w:p w14:paraId="0A89A317" w14:textId="34E500F9"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Ni      </w:t>
            </w:r>
          </w:p>
        </w:tc>
        <w:tc>
          <w:tcPr>
            <w:tcW w:w="1483" w:type="dxa"/>
            <w:vAlign w:val="center"/>
          </w:tcPr>
          <w:p w14:paraId="5D42721C" w14:textId="5E739882"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Nickel content</w:t>
            </w:r>
          </w:p>
        </w:tc>
        <w:tc>
          <w:tcPr>
            <w:tcW w:w="822" w:type="dxa"/>
            <w:vAlign w:val="center"/>
          </w:tcPr>
          <w:p w14:paraId="59208452" w14:textId="60839DC7"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4F812A0F" w14:textId="4753C04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0.28</m:t>
                </m:r>
              </m:oMath>
            </m:oMathPara>
          </w:p>
        </w:tc>
        <w:tc>
          <w:tcPr>
            <w:tcW w:w="1339" w:type="dxa"/>
          </w:tcPr>
          <w:p w14:paraId="29376D59" w14:textId="172F25EA"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0.23</m:t>
                </m:r>
              </m:oMath>
            </m:oMathPara>
          </w:p>
        </w:tc>
        <w:tc>
          <w:tcPr>
            <w:tcW w:w="1338" w:type="dxa"/>
          </w:tcPr>
          <w:p w14:paraId="56E5C207" w14:textId="6EBC5FF6"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21.76</m:t>
                </m:r>
              </m:oMath>
            </m:oMathPara>
          </w:p>
        </w:tc>
        <w:tc>
          <w:tcPr>
            <w:tcW w:w="1339" w:type="dxa"/>
          </w:tcPr>
          <w:p w14:paraId="12D922EC" w14:textId="7605E7B6"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18.41</m:t>
                </m:r>
              </m:oMath>
            </m:oMathPara>
          </w:p>
        </w:tc>
      </w:tr>
      <w:tr w:rsidR="004813D4" w:rsidRPr="00FB0C3A" w14:paraId="061457E6" w14:textId="77777777" w:rsidTr="00FB0C3A">
        <w:trPr>
          <w:trHeight w:val="358"/>
          <w:jc w:val="center"/>
        </w:trPr>
        <w:tc>
          <w:tcPr>
            <w:tcW w:w="1231" w:type="dxa"/>
          </w:tcPr>
          <w:p w14:paraId="7181ADF7" w14:textId="506319D0"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Co      </w:t>
            </w:r>
          </w:p>
        </w:tc>
        <w:tc>
          <w:tcPr>
            <w:tcW w:w="1483" w:type="dxa"/>
            <w:vAlign w:val="center"/>
          </w:tcPr>
          <w:p w14:paraId="16FBC1F6" w14:textId="179F0351"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Cobalt content</w:t>
            </w:r>
          </w:p>
        </w:tc>
        <w:tc>
          <w:tcPr>
            <w:tcW w:w="822" w:type="dxa"/>
            <w:vAlign w:val="center"/>
          </w:tcPr>
          <w:p w14:paraId="534CBD21" w14:textId="428A1E67"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42006EC2" w14:textId="1D3500C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0.72</m:t>
                </m:r>
              </m:oMath>
            </m:oMathPara>
          </w:p>
        </w:tc>
        <w:tc>
          <w:tcPr>
            <w:tcW w:w="1339" w:type="dxa"/>
          </w:tcPr>
          <w:p w14:paraId="25A5E52A" w14:textId="4240EB1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1.44</m:t>
                </m:r>
              </m:oMath>
            </m:oMathPara>
          </w:p>
        </w:tc>
        <w:tc>
          <w:tcPr>
            <w:tcW w:w="1338" w:type="dxa"/>
          </w:tcPr>
          <w:p w14:paraId="2150A1DA" w14:textId="793733D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0.14</m:t>
                </m:r>
              </m:oMath>
            </m:oMathPara>
          </w:p>
        </w:tc>
        <w:tc>
          <w:tcPr>
            <w:tcW w:w="1339" w:type="dxa"/>
          </w:tcPr>
          <w:p w14:paraId="2D5DE484" w14:textId="7316516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0.26</m:t>
                </m:r>
              </m:oMath>
            </m:oMathPara>
          </w:p>
        </w:tc>
      </w:tr>
      <w:tr w:rsidR="004813D4" w:rsidRPr="00FB0C3A" w14:paraId="01492E70" w14:textId="77777777" w:rsidTr="00FB0C3A">
        <w:trPr>
          <w:trHeight w:val="351"/>
          <w:jc w:val="center"/>
        </w:trPr>
        <w:tc>
          <w:tcPr>
            <w:tcW w:w="1231" w:type="dxa"/>
          </w:tcPr>
          <w:p w14:paraId="29A1BD1A" w14:textId="04E21F3D"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Mo      </w:t>
            </w:r>
          </w:p>
        </w:tc>
        <w:tc>
          <w:tcPr>
            <w:tcW w:w="1483" w:type="dxa"/>
            <w:vAlign w:val="center"/>
          </w:tcPr>
          <w:p w14:paraId="3CE05D45" w14:textId="4DA930C4"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Molybdenum content</w:t>
            </w:r>
          </w:p>
        </w:tc>
        <w:tc>
          <w:tcPr>
            <w:tcW w:w="822" w:type="dxa"/>
            <w:vAlign w:val="center"/>
          </w:tcPr>
          <w:p w14:paraId="0666FD35" w14:textId="6C308DA3"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380C8543" w14:textId="53F270AE"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0.84</m:t>
                </m:r>
              </m:oMath>
            </m:oMathPara>
          </w:p>
        </w:tc>
        <w:tc>
          <w:tcPr>
            <w:tcW w:w="1339" w:type="dxa"/>
          </w:tcPr>
          <w:p w14:paraId="53613F38" w14:textId="264F66A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0.52</m:t>
                </m:r>
              </m:oMath>
            </m:oMathPara>
          </w:p>
        </w:tc>
        <w:tc>
          <w:tcPr>
            <w:tcW w:w="1338" w:type="dxa"/>
          </w:tcPr>
          <w:p w14:paraId="5406F6B2" w14:textId="20CFA6B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1.09</m:t>
                </m:r>
              </m:oMath>
            </m:oMathPara>
          </w:p>
        </w:tc>
        <w:tc>
          <w:tcPr>
            <w:tcW w:w="1339" w:type="dxa"/>
          </w:tcPr>
          <w:p w14:paraId="2A32FE0E" w14:textId="4D79AA59"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1.88</m:t>
                </m:r>
              </m:oMath>
            </m:oMathPara>
          </w:p>
        </w:tc>
      </w:tr>
      <w:tr w:rsidR="004813D4" w:rsidRPr="00FB0C3A" w14:paraId="2FA54CBD" w14:textId="77777777" w:rsidTr="00FB0C3A">
        <w:trPr>
          <w:trHeight w:val="358"/>
          <w:jc w:val="center"/>
        </w:trPr>
        <w:tc>
          <w:tcPr>
            <w:tcW w:w="1231" w:type="dxa"/>
          </w:tcPr>
          <w:p w14:paraId="612552A1" w14:textId="71D51AB5"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W       </w:t>
            </w:r>
          </w:p>
        </w:tc>
        <w:tc>
          <w:tcPr>
            <w:tcW w:w="1483" w:type="dxa"/>
            <w:vAlign w:val="center"/>
          </w:tcPr>
          <w:p w14:paraId="6FDFE093" w14:textId="5AE1EC57"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Tungsten content</w:t>
            </w:r>
          </w:p>
        </w:tc>
        <w:tc>
          <w:tcPr>
            <w:tcW w:w="822" w:type="dxa"/>
            <w:vAlign w:val="center"/>
          </w:tcPr>
          <w:p w14:paraId="7AB74B6E" w14:textId="7DFE34EC"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64D5A7AE" w14:textId="0D7A5226"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0.57</m:t>
                </m:r>
              </m:oMath>
            </m:oMathPara>
          </w:p>
        </w:tc>
        <w:tc>
          <w:tcPr>
            <w:tcW w:w="1339" w:type="dxa"/>
          </w:tcPr>
          <w:p w14:paraId="738EADA0" w14:textId="0041180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0.81</m:t>
                </m:r>
              </m:oMath>
            </m:oMathPara>
          </w:p>
        </w:tc>
        <w:tc>
          <w:tcPr>
            <w:tcW w:w="1338" w:type="dxa"/>
          </w:tcPr>
          <w:p w14:paraId="688ACA5C" w14:textId="4686738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0.03</m:t>
                </m:r>
              </m:oMath>
            </m:oMathPara>
          </w:p>
        </w:tc>
        <w:tc>
          <w:tcPr>
            <w:tcW w:w="1339" w:type="dxa"/>
          </w:tcPr>
          <w:p w14:paraId="2F822A80" w14:textId="3A050F1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0.14</m:t>
                </m:r>
              </m:oMath>
            </m:oMathPara>
          </w:p>
        </w:tc>
      </w:tr>
      <w:tr w:rsidR="004813D4" w:rsidRPr="00FB0C3A" w14:paraId="51462D24" w14:textId="77777777" w:rsidTr="00FB0C3A">
        <w:trPr>
          <w:trHeight w:val="351"/>
          <w:jc w:val="center"/>
        </w:trPr>
        <w:tc>
          <w:tcPr>
            <w:tcW w:w="1231" w:type="dxa"/>
          </w:tcPr>
          <w:p w14:paraId="3323D119" w14:textId="176E90C3"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Nb      </w:t>
            </w:r>
          </w:p>
        </w:tc>
        <w:tc>
          <w:tcPr>
            <w:tcW w:w="1483" w:type="dxa"/>
            <w:vAlign w:val="center"/>
          </w:tcPr>
          <w:p w14:paraId="00196A80" w14:textId="3B49CE66"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Niobium content</w:t>
            </w:r>
          </w:p>
        </w:tc>
        <w:tc>
          <w:tcPr>
            <w:tcW w:w="822" w:type="dxa"/>
            <w:vAlign w:val="center"/>
          </w:tcPr>
          <w:p w14:paraId="6A176FBD" w14:textId="5B563DE5"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20268B31" w14:textId="455F838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0.05</m:t>
                </m:r>
              </m:oMath>
            </m:oMathPara>
          </w:p>
        </w:tc>
        <w:tc>
          <w:tcPr>
            <w:tcW w:w="1339" w:type="dxa"/>
          </w:tcPr>
          <w:p w14:paraId="01B69CA3" w14:textId="7FCD4BD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0.06</m:t>
                </m:r>
              </m:oMath>
            </m:oMathPara>
          </w:p>
        </w:tc>
        <w:tc>
          <w:tcPr>
            <w:tcW w:w="1338" w:type="dxa"/>
          </w:tcPr>
          <w:p w14:paraId="67BE595D" w14:textId="2B54F96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0.15</m:t>
                </m:r>
              </m:oMath>
            </m:oMathPara>
          </w:p>
        </w:tc>
        <w:tc>
          <w:tcPr>
            <w:tcW w:w="1339" w:type="dxa"/>
          </w:tcPr>
          <w:p w14:paraId="0C772153" w14:textId="1A9B9146"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0.29</m:t>
                </m:r>
              </m:oMath>
            </m:oMathPara>
          </w:p>
        </w:tc>
      </w:tr>
      <w:tr w:rsidR="004813D4" w:rsidRPr="00FB0C3A" w14:paraId="6B31CD89" w14:textId="77777777" w:rsidTr="00FB0C3A">
        <w:trPr>
          <w:trHeight w:val="358"/>
          <w:jc w:val="center"/>
        </w:trPr>
        <w:tc>
          <w:tcPr>
            <w:tcW w:w="1231" w:type="dxa"/>
          </w:tcPr>
          <w:p w14:paraId="71A1B0CD" w14:textId="07B437D3"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Al      </w:t>
            </w:r>
          </w:p>
        </w:tc>
        <w:tc>
          <w:tcPr>
            <w:tcW w:w="1483" w:type="dxa"/>
            <w:vAlign w:val="center"/>
          </w:tcPr>
          <w:p w14:paraId="63088B73" w14:textId="72EF0974"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Aluminum content</w:t>
            </w:r>
          </w:p>
        </w:tc>
        <w:tc>
          <w:tcPr>
            <w:tcW w:w="822" w:type="dxa"/>
            <w:vAlign w:val="center"/>
          </w:tcPr>
          <w:p w14:paraId="59DAB908" w14:textId="1EDA8DDC"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36F94438" w14:textId="0DAC365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0.01</m:t>
                </m:r>
              </m:oMath>
            </m:oMathPara>
          </w:p>
        </w:tc>
        <w:tc>
          <w:tcPr>
            <w:tcW w:w="1339" w:type="dxa"/>
          </w:tcPr>
          <w:p w14:paraId="13BAE9CB" w14:textId="582BD224"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8.69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5266B6BE" w14:textId="04325A4E"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0.11</m:t>
                </m:r>
              </m:oMath>
            </m:oMathPara>
          </w:p>
        </w:tc>
        <w:tc>
          <w:tcPr>
            <w:tcW w:w="1339" w:type="dxa"/>
          </w:tcPr>
          <w:p w14:paraId="497D68FF" w14:textId="0C7A545A"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0.16</m:t>
                </m:r>
              </m:oMath>
            </m:oMathPara>
          </w:p>
        </w:tc>
      </w:tr>
      <w:tr w:rsidR="004813D4" w:rsidRPr="00FB0C3A" w14:paraId="71212575" w14:textId="77777777" w:rsidTr="00FB0C3A">
        <w:trPr>
          <w:trHeight w:val="351"/>
          <w:jc w:val="center"/>
        </w:trPr>
        <w:tc>
          <w:tcPr>
            <w:tcW w:w="1231" w:type="dxa"/>
          </w:tcPr>
          <w:p w14:paraId="560C9076" w14:textId="27CE48DC"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P       </w:t>
            </w:r>
          </w:p>
        </w:tc>
        <w:tc>
          <w:tcPr>
            <w:tcW w:w="1483" w:type="dxa"/>
            <w:vAlign w:val="center"/>
          </w:tcPr>
          <w:p w14:paraId="3B0ED0D7" w14:textId="673203A4"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Phosphorous content</w:t>
            </w:r>
          </w:p>
        </w:tc>
        <w:tc>
          <w:tcPr>
            <w:tcW w:w="822" w:type="dxa"/>
            <w:vAlign w:val="center"/>
          </w:tcPr>
          <w:p w14:paraId="426E9701" w14:textId="11254694"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27A3E578" w14:textId="5C360B5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0.01</m:t>
                </m:r>
              </m:oMath>
            </m:oMathPara>
          </w:p>
        </w:tc>
        <w:tc>
          <w:tcPr>
            <w:tcW w:w="1339" w:type="dxa"/>
          </w:tcPr>
          <w:p w14:paraId="55A6F9D8" w14:textId="431BD64E"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8.65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5519F968" w14:textId="158BE15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0.02</m:t>
                </m:r>
              </m:oMath>
            </m:oMathPara>
          </w:p>
        </w:tc>
        <w:tc>
          <w:tcPr>
            <w:tcW w:w="1339" w:type="dxa"/>
          </w:tcPr>
          <w:p w14:paraId="6081DDA6" w14:textId="313245DA"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8.11</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r>
      <w:tr w:rsidR="004813D4" w:rsidRPr="00FB0C3A" w14:paraId="6032284B" w14:textId="77777777" w:rsidTr="00FB0C3A">
        <w:trPr>
          <w:trHeight w:val="358"/>
          <w:jc w:val="center"/>
        </w:trPr>
        <w:tc>
          <w:tcPr>
            <w:tcW w:w="1231" w:type="dxa"/>
          </w:tcPr>
          <w:p w14:paraId="4E69B202" w14:textId="2FCDE408"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Cu      </w:t>
            </w:r>
          </w:p>
        </w:tc>
        <w:tc>
          <w:tcPr>
            <w:tcW w:w="1483" w:type="dxa"/>
            <w:vAlign w:val="center"/>
          </w:tcPr>
          <w:p w14:paraId="47DECB05" w14:textId="6606CC54"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Copper content</w:t>
            </w:r>
          </w:p>
        </w:tc>
        <w:tc>
          <w:tcPr>
            <w:tcW w:w="822" w:type="dxa"/>
            <w:vAlign w:val="center"/>
          </w:tcPr>
          <w:p w14:paraId="491F65EB" w14:textId="14C33E33"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495BFD0" w14:textId="7D7BA016"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0.06</m:t>
                </m:r>
              </m:oMath>
            </m:oMathPara>
          </w:p>
        </w:tc>
        <w:tc>
          <w:tcPr>
            <w:tcW w:w="1339" w:type="dxa"/>
          </w:tcPr>
          <w:p w14:paraId="0FEC676E" w14:textId="514B64D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0.16</m:t>
                </m:r>
              </m:oMath>
            </m:oMathPara>
          </w:p>
        </w:tc>
        <w:tc>
          <w:tcPr>
            <w:tcW w:w="1338" w:type="dxa"/>
          </w:tcPr>
          <w:p w14:paraId="508C0BFD" w14:textId="3C57D71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0.21</m:t>
                </m:r>
              </m:oMath>
            </m:oMathPara>
          </w:p>
        </w:tc>
        <w:tc>
          <w:tcPr>
            <w:tcW w:w="1339" w:type="dxa"/>
          </w:tcPr>
          <w:p w14:paraId="27B4DA94" w14:textId="73F73AAC"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0.49</m:t>
                </m:r>
              </m:oMath>
            </m:oMathPara>
          </w:p>
        </w:tc>
      </w:tr>
      <w:tr w:rsidR="004813D4" w:rsidRPr="00FB0C3A" w14:paraId="52287C36" w14:textId="77777777" w:rsidTr="00FB0C3A">
        <w:trPr>
          <w:trHeight w:val="351"/>
          <w:jc w:val="center"/>
        </w:trPr>
        <w:tc>
          <w:tcPr>
            <w:tcW w:w="1231" w:type="dxa"/>
          </w:tcPr>
          <w:p w14:paraId="0DD7D5CD" w14:textId="08B1E505" w:rsidR="00C50411" w:rsidRPr="00FB0C3A" w:rsidRDefault="00C50411" w:rsidP="00C50411">
            <w:pPr>
              <w:spacing w:after="160" w:line="480" w:lineRule="auto"/>
              <w:ind w:left="0" w:firstLine="0"/>
              <w:jc w:val="center"/>
              <w:rPr>
                <w:rFonts w:ascii="Times New Roman" w:hAnsi="Times New Roman" w:cs="Times New Roman"/>
                <w:sz w:val="16"/>
                <w:szCs w:val="16"/>
              </w:rPr>
            </w:pPr>
            <w:proofErr w:type="spellStart"/>
            <w:r w:rsidRPr="00FB0C3A">
              <w:rPr>
                <w:rFonts w:ascii="Times New Roman" w:hAnsi="Times New Roman" w:cs="Times New Roman"/>
                <w:sz w:val="16"/>
                <w:szCs w:val="16"/>
              </w:rPr>
              <w:t>Ti</w:t>
            </w:r>
            <w:proofErr w:type="spellEnd"/>
            <w:r w:rsidRPr="00FB0C3A">
              <w:rPr>
                <w:rFonts w:ascii="Times New Roman" w:hAnsi="Times New Roman" w:cs="Times New Roman"/>
                <w:sz w:val="16"/>
                <w:szCs w:val="16"/>
              </w:rPr>
              <w:t xml:space="preserve">      </w:t>
            </w:r>
          </w:p>
        </w:tc>
        <w:tc>
          <w:tcPr>
            <w:tcW w:w="1483" w:type="dxa"/>
            <w:vAlign w:val="center"/>
          </w:tcPr>
          <w:p w14:paraId="2C31C11C" w14:textId="6D3D3C5E"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Titanium content</w:t>
            </w:r>
          </w:p>
        </w:tc>
        <w:tc>
          <w:tcPr>
            <w:tcW w:w="822" w:type="dxa"/>
            <w:vAlign w:val="center"/>
          </w:tcPr>
          <w:p w14:paraId="0BCA2C63" w14:textId="28602820"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661583F1" w14:textId="64BEDA1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4.4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6273944F" w14:textId="301DF9E5"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0.02</m:t>
                </m:r>
              </m:oMath>
            </m:oMathPara>
          </w:p>
        </w:tc>
        <w:tc>
          <w:tcPr>
            <w:tcW w:w="1338" w:type="dxa"/>
          </w:tcPr>
          <w:p w14:paraId="6918407D" w14:textId="4C5DA32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0.16</m:t>
                </m:r>
              </m:oMath>
            </m:oMathPara>
          </w:p>
        </w:tc>
        <w:tc>
          <w:tcPr>
            <w:tcW w:w="1339" w:type="dxa"/>
          </w:tcPr>
          <w:p w14:paraId="626EDD31" w14:textId="3332D43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0.19</m:t>
                </m:r>
              </m:oMath>
            </m:oMathPara>
          </w:p>
        </w:tc>
      </w:tr>
      <w:tr w:rsidR="004813D4" w:rsidRPr="00FB0C3A" w14:paraId="02332BD7" w14:textId="77777777" w:rsidTr="00FB0C3A">
        <w:trPr>
          <w:trHeight w:val="358"/>
          <w:jc w:val="center"/>
        </w:trPr>
        <w:tc>
          <w:tcPr>
            <w:tcW w:w="1231" w:type="dxa"/>
          </w:tcPr>
          <w:p w14:paraId="1763B49B" w14:textId="2BABA9B0"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Ta      </w:t>
            </w:r>
          </w:p>
        </w:tc>
        <w:tc>
          <w:tcPr>
            <w:tcW w:w="1483" w:type="dxa"/>
            <w:vAlign w:val="center"/>
          </w:tcPr>
          <w:p w14:paraId="67146BA2" w14:textId="39474F6F"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Tantalum content</w:t>
            </w:r>
          </w:p>
        </w:tc>
        <w:tc>
          <w:tcPr>
            <w:tcW w:w="822" w:type="dxa"/>
            <w:vAlign w:val="center"/>
          </w:tcPr>
          <w:p w14:paraId="15721114" w14:textId="36E73150"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405DCF8" w14:textId="1C89CED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0.04</m:t>
                </m:r>
              </m:oMath>
            </m:oMathPara>
          </w:p>
        </w:tc>
        <w:tc>
          <w:tcPr>
            <w:tcW w:w="1339" w:type="dxa"/>
          </w:tcPr>
          <w:p w14:paraId="7FFAF27A" w14:textId="41DF4029"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0.09</m:t>
                </m:r>
              </m:oMath>
            </m:oMathPara>
          </w:p>
        </w:tc>
        <w:tc>
          <w:tcPr>
            <w:tcW w:w="1338" w:type="dxa"/>
          </w:tcPr>
          <w:p w14:paraId="5177F45D" w14:textId="36DFC279"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01E67C17" w14:textId="27A66E3C" w:rsidR="00C50411" w:rsidRPr="00FB0C3A" w:rsidRDefault="00C50411" w:rsidP="00C50411">
            <w:pPr>
              <w:spacing w:after="160" w:line="480" w:lineRule="auto"/>
              <w:ind w:left="0" w:firstLine="0"/>
              <w:jc w:val="center"/>
              <w:rPr>
                <w:rFonts w:ascii="Cambria Math" w:hAnsi="Cambria Math" w:cs="Times New Roman"/>
                <w:sz w:val="16"/>
                <w:szCs w:val="16"/>
                <w:oMath/>
              </w:rPr>
            </w:pPr>
          </w:p>
        </w:tc>
      </w:tr>
      <w:tr w:rsidR="004813D4" w:rsidRPr="00FB0C3A" w14:paraId="372BBFF3" w14:textId="77777777" w:rsidTr="00FB0C3A">
        <w:trPr>
          <w:trHeight w:val="358"/>
          <w:jc w:val="center"/>
        </w:trPr>
        <w:tc>
          <w:tcPr>
            <w:tcW w:w="1231" w:type="dxa"/>
          </w:tcPr>
          <w:p w14:paraId="192F0BEA" w14:textId="7399999B"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Hf      </w:t>
            </w:r>
          </w:p>
        </w:tc>
        <w:tc>
          <w:tcPr>
            <w:tcW w:w="1483" w:type="dxa"/>
            <w:vAlign w:val="center"/>
          </w:tcPr>
          <w:p w14:paraId="3CE8E128" w14:textId="7A547526"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Hafnium content</w:t>
            </w:r>
          </w:p>
        </w:tc>
        <w:tc>
          <w:tcPr>
            <w:tcW w:w="822" w:type="dxa"/>
            <w:vAlign w:val="center"/>
          </w:tcPr>
          <w:p w14:paraId="4D128A81" w14:textId="1F0C88AA"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B5861EF" w14:textId="687162B9"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3.99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68B1FD51" w14:textId="261BFC0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7.98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639AF820" w14:textId="7721E992"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4B2DCD5A" w14:textId="12FFB726" w:rsidR="00C50411" w:rsidRPr="00FB0C3A" w:rsidRDefault="00C50411" w:rsidP="00C50411">
            <w:pPr>
              <w:spacing w:after="160" w:line="480" w:lineRule="auto"/>
              <w:ind w:left="0" w:firstLine="0"/>
              <w:jc w:val="center"/>
              <w:rPr>
                <w:rFonts w:ascii="Cambria Math" w:hAnsi="Cambria Math" w:cs="Times New Roman"/>
                <w:sz w:val="16"/>
                <w:szCs w:val="16"/>
                <w:oMath/>
              </w:rPr>
            </w:pPr>
          </w:p>
        </w:tc>
      </w:tr>
      <w:tr w:rsidR="004813D4" w:rsidRPr="00FB0C3A" w14:paraId="1D4194B0" w14:textId="77777777" w:rsidTr="00FB0C3A">
        <w:trPr>
          <w:trHeight w:val="351"/>
          <w:jc w:val="center"/>
        </w:trPr>
        <w:tc>
          <w:tcPr>
            <w:tcW w:w="1231" w:type="dxa"/>
          </w:tcPr>
          <w:p w14:paraId="2EF55E39" w14:textId="66A6B2E3"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Re      </w:t>
            </w:r>
          </w:p>
        </w:tc>
        <w:tc>
          <w:tcPr>
            <w:tcW w:w="1483" w:type="dxa"/>
            <w:vAlign w:val="center"/>
          </w:tcPr>
          <w:p w14:paraId="162C75B8" w14:textId="09DFD19C"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Rhenium content</w:t>
            </w:r>
          </w:p>
        </w:tc>
        <w:tc>
          <w:tcPr>
            <w:tcW w:w="822" w:type="dxa"/>
            <w:vAlign w:val="center"/>
          </w:tcPr>
          <w:p w14:paraId="42ACD27C" w14:textId="7E2EC3DD"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7B13B330" w14:textId="686F0A73"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1.33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3DCE37F7" w14:textId="19C619C5"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0.01</m:t>
                </m:r>
              </m:oMath>
            </m:oMathPara>
          </w:p>
        </w:tc>
        <w:tc>
          <w:tcPr>
            <w:tcW w:w="1338" w:type="dxa"/>
          </w:tcPr>
          <w:p w14:paraId="1FEB96AD" w14:textId="756375F6"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2C00296A" w14:textId="09D61800" w:rsidR="00C50411" w:rsidRPr="00FB0C3A" w:rsidRDefault="00C50411" w:rsidP="00C50411">
            <w:pPr>
              <w:spacing w:after="160" w:line="480" w:lineRule="auto"/>
              <w:ind w:left="0" w:firstLine="0"/>
              <w:jc w:val="center"/>
              <w:rPr>
                <w:rFonts w:ascii="Cambria Math" w:hAnsi="Cambria Math" w:cs="Times New Roman"/>
                <w:sz w:val="16"/>
                <w:szCs w:val="16"/>
                <w:oMath/>
              </w:rPr>
            </w:pPr>
          </w:p>
        </w:tc>
      </w:tr>
      <w:tr w:rsidR="004813D4" w:rsidRPr="00FB0C3A" w14:paraId="22BA3C45" w14:textId="77777777" w:rsidTr="00FB0C3A">
        <w:trPr>
          <w:trHeight w:val="358"/>
          <w:jc w:val="center"/>
        </w:trPr>
        <w:tc>
          <w:tcPr>
            <w:tcW w:w="1231" w:type="dxa"/>
          </w:tcPr>
          <w:p w14:paraId="567B2177" w14:textId="242997BE"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V       </w:t>
            </w:r>
          </w:p>
        </w:tc>
        <w:tc>
          <w:tcPr>
            <w:tcW w:w="1483" w:type="dxa"/>
            <w:vAlign w:val="center"/>
          </w:tcPr>
          <w:p w14:paraId="4CBFBA28" w14:textId="2A05CCFE"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Vanadium content</w:t>
            </w:r>
          </w:p>
        </w:tc>
        <w:tc>
          <w:tcPr>
            <w:tcW w:w="822" w:type="dxa"/>
            <w:vAlign w:val="center"/>
          </w:tcPr>
          <w:p w14:paraId="725567E5" w14:textId="4697C4AE"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17FB473" w14:textId="0D12027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0.17</m:t>
                </m:r>
              </m:oMath>
            </m:oMathPara>
          </w:p>
        </w:tc>
        <w:tc>
          <w:tcPr>
            <w:tcW w:w="1339" w:type="dxa"/>
          </w:tcPr>
          <w:p w14:paraId="2B3A8E26" w14:textId="55353B0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0.09</m:t>
                </m:r>
              </m:oMath>
            </m:oMathPara>
          </w:p>
        </w:tc>
        <w:tc>
          <w:tcPr>
            <w:tcW w:w="1338" w:type="dxa"/>
          </w:tcPr>
          <w:p w14:paraId="5CE6B942" w14:textId="30047CB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4.24 </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c>
          <w:tcPr>
            <w:tcW w:w="1339" w:type="dxa"/>
          </w:tcPr>
          <w:p w14:paraId="1A5DFCDC" w14:textId="143BAFD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0.01</m:t>
                </m:r>
              </m:oMath>
            </m:oMathPara>
          </w:p>
        </w:tc>
      </w:tr>
      <w:tr w:rsidR="004813D4" w:rsidRPr="00FB0C3A" w14:paraId="61D2A03B" w14:textId="77777777" w:rsidTr="00FB0C3A">
        <w:trPr>
          <w:trHeight w:val="351"/>
          <w:jc w:val="center"/>
        </w:trPr>
        <w:tc>
          <w:tcPr>
            <w:tcW w:w="1231" w:type="dxa"/>
          </w:tcPr>
          <w:p w14:paraId="7038ECDD" w14:textId="6AAF0F5D"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lastRenderedPageBreak/>
              <w:t xml:space="preserve">B       </w:t>
            </w:r>
          </w:p>
        </w:tc>
        <w:tc>
          <w:tcPr>
            <w:tcW w:w="1483" w:type="dxa"/>
            <w:vAlign w:val="center"/>
          </w:tcPr>
          <w:p w14:paraId="52E3C6A1" w14:textId="37C29380"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Boron content</w:t>
            </w:r>
          </w:p>
        </w:tc>
        <w:tc>
          <w:tcPr>
            <w:tcW w:w="822" w:type="dxa"/>
            <w:vAlign w:val="center"/>
          </w:tcPr>
          <w:p w14:paraId="07480182" w14:textId="09665CAD"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706E84BB" w14:textId="6D56A4C4"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4.05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5AE6F617" w14:textId="4E0343A3"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4.62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r>
                  <w:rPr>
                    <w:rFonts w:ascii="Cambria Math" w:hAnsi="Cambria Math" w:cs="Times New Roman"/>
                    <w:sz w:val="16"/>
                    <w:szCs w:val="16"/>
                  </w:rPr>
                  <m:t xml:space="preserve"> </m:t>
                </m:r>
              </m:oMath>
            </m:oMathPara>
          </w:p>
        </w:tc>
        <w:tc>
          <w:tcPr>
            <w:tcW w:w="1338" w:type="dxa"/>
          </w:tcPr>
          <w:p w14:paraId="00C97C8E" w14:textId="21C4246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8.82</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-4</m:t>
                    </m:r>
                  </m:sup>
                </m:sSup>
              </m:oMath>
            </m:oMathPara>
          </w:p>
        </w:tc>
        <w:tc>
          <w:tcPr>
            <w:tcW w:w="1339" w:type="dxa"/>
          </w:tcPr>
          <w:p w14:paraId="4CBBF5D4" w14:textId="6816889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9.65 </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-4</m:t>
                    </m:r>
                  </m:sup>
                </m:sSup>
              </m:oMath>
            </m:oMathPara>
          </w:p>
        </w:tc>
      </w:tr>
      <w:tr w:rsidR="004813D4" w:rsidRPr="00FB0C3A" w14:paraId="54766791" w14:textId="77777777" w:rsidTr="00FB0C3A">
        <w:trPr>
          <w:trHeight w:val="358"/>
          <w:jc w:val="center"/>
        </w:trPr>
        <w:tc>
          <w:tcPr>
            <w:tcW w:w="1231" w:type="dxa"/>
          </w:tcPr>
          <w:p w14:paraId="41158788" w14:textId="58ED5D97"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N       </w:t>
            </w:r>
          </w:p>
        </w:tc>
        <w:tc>
          <w:tcPr>
            <w:tcW w:w="1483" w:type="dxa"/>
            <w:vAlign w:val="center"/>
          </w:tcPr>
          <w:p w14:paraId="71FD3083" w14:textId="0BDAACBD"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Nitrogen content</w:t>
            </w:r>
          </w:p>
        </w:tc>
        <w:tc>
          <w:tcPr>
            <w:tcW w:w="822" w:type="dxa"/>
            <w:vAlign w:val="center"/>
          </w:tcPr>
          <w:p w14:paraId="193B1611" w14:textId="0A9DAAFE"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0ACA430D" w14:textId="34FF4F7C"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0.03</m:t>
                </m:r>
              </m:oMath>
            </m:oMathPara>
          </w:p>
        </w:tc>
        <w:tc>
          <w:tcPr>
            <w:tcW w:w="1339" w:type="dxa"/>
          </w:tcPr>
          <w:p w14:paraId="0C7AF808" w14:textId="661D7B9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0.02</m:t>
                </m:r>
              </m:oMath>
            </m:oMathPara>
          </w:p>
        </w:tc>
        <w:tc>
          <w:tcPr>
            <w:tcW w:w="1338" w:type="dxa"/>
          </w:tcPr>
          <w:p w14:paraId="0B227DE1" w14:textId="2DA188FE"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0.03</m:t>
                </m:r>
              </m:oMath>
            </m:oMathPara>
          </w:p>
        </w:tc>
        <w:tc>
          <w:tcPr>
            <w:tcW w:w="1339" w:type="dxa"/>
          </w:tcPr>
          <w:p w14:paraId="4543C8AD" w14:textId="7EF47A93"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0.05</m:t>
                </m:r>
              </m:oMath>
            </m:oMathPara>
          </w:p>
        </w:tc>
      </w:tr>
      <w:tr w:rsidR="004813D4" w:rsidRPr="00FB0C3A" w14:paraId="428082C4" w14:textId="77777777" w:rsidTr="00FB0C3A">
        <w:trPr>
          <w:trHeight w:val="351"/>
          <w:jc w:val="center"/>
        </w:trPr>
        <w:tc>
          <w:tcPr>
            <w:tcW w:w="1231" w:type="dxa"/>
          </w:tcPr>
          <w:p w14:paraId="022B74BF" w14:textId="252C5EE5"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O       </w:t>
            </w:r>
          </w:p>
        </w:tc>
        <w:tc>
          <w:tcPr>
            <w:tcW w:w="1483" w:type="dxa"/>
            <w:vAlign w:val="center"/>
          </w:tcPr>
          <w:p w14:paraId="582A622E" w14:textId="6034B0A1"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Oxygen content</w:t>
            </w:r>
          </w:p>
        </w:tc>
        <w:tc>
          <w:tcPr>
            <w:tcW w:w="822" w:type="dxa"/>
            <w:vAlign w:val="center"/>
          </w:tcPr>
          <w:p w14:paraId="6D0571A7" w14:textId="06185014"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04E5F694" w14:textId="7219051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1.93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05313641" w14:textId="11E1E0F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6.89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6955EE09" w14:textId="6BC9C1B6"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2099ACA2" w14:textId="28A20C97" w:rsidR="00C50411" w:rsidRPr="00FB0C3A" w:rsidRDefault="00C50411" w:rsidP="00C50411">
            <w:pPr>
              <w:spacing w:after="160" w:line="480" w:lineRule="auto"/>
              <w:ind w:left="0" w:firstLine="0"/>
              <w:jc w:val="center"/>
              <w:rPr>
                <w:rFonts w:ascii="Cambria Math" w:hAnsi="Cambria Math" w:cs="Times New Roman"/>
                <w:sz w:val="16"/>
                <w:szCs w:val="16"/>
                <w:oMath/>
              </w:rPr>
            </w:pPr>
          </w:p>
        </w:tc>
      </w:tr>
      <w:tr w:rsidR="004813D4" w:rsidRPr="00FB0C3A" w14:paraId="0B256C0D" w14:textId="77777777" w:rsidTr="00FB0C3A">
        <w:trPr>
          <w:trHeight w:val="358"/>
          <w:jc w:val="center"/>
        </w:trPr>
        <w:tc>
          <w:tcPr>
            <w:tcW w:w="1231" w:type="dxa"/>
          </w:tcPr>
          <w:p w14:paraId="1A23FB88" w14:textId="32414664"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S       </w:t>
            </w:r>
          </w:p>
        </w:tc>
        <w:tc>
          <w:tcPr>
            <w:tcW w:w="1483" w:type="dxa"/>
            <w:vAlign w:val="center"/>
          </w:tcPr>
          <w:p w14:paraId="71753F02" w14:textId="48ECE1DD"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Sulfur content</w:t>
            </w:r>
          </w:p>
        </w:tc>
        <w:tc>
          <w:tcPr>
            <w:tcW w:w="822" w:type="dxa"/>
            <w:vAlign w:val="center"/>
          </w:tcPr>
          <w:p w14:paraId="39FF2F2E" w14:textId="08C051A5"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0DC1D081" w14:textId="7D65C67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4.75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5F68A1B4" w14:textId="6896C244"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3.84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34ECD7DA" w14:textId="5F89D616"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9.00</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c>
          <w:tcPr>
            <w:tcW w:w="1339" w:type="dxa"/>
          </w:tcPr>
          <w:p w14:paraId="7D218CD9" w14:textId="6239481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5.79 </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r>
      <w:tr w:rsidR="004813D4" w:rsidRPr="00FB0C3A" w14:paraId="36649CA1" w14:textId="77777777" w:rsidTr="00FB0C3A">
        <w:trPr>
          <w:trHeight w:val="351"/>
          <w:jc w:val="center"/>
        </w:trPr>
        <w:tc>
          <w:tcPr>
            <w:tcW w:w="1231" w:type="dxa"/>
          </w:tcPr>
          <w:p w14:paraId="4C76173E" w14:textId="0D3643F2"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Zr      </w:t>
            </w:r>
          </w:p>
        </w:tc>
        <w:tc>
          <w:tcPr>
            <w:tcW w:w="1483" w:type="dxa"/>
            <w:vAlign w:val="center"/>
          </w:tcPr>
          <w:p w14:paraId="696686DA" w14:textId="301B8E96" w:rsidR="00C50411" w:rsidRPr="00FB0C3A" w:rsidRDefault="004813D4"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Zirconium content</w:t>
            </w:r>
          </w:p>
        </w:tc>
        <w:tc>
          <w:tcPr>
            <w:tcW w:w="822" w:type="dxa"/>
            <w:vAlign w:val="center"/>
          </w:tcPr>
          <w:p w14:paraId="1D505787" w14:textId="5A1664C8"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2E3A92F6" w14:textId="5621013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3.8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-5</m:t>
                    </m:r>
                  </m:sup>
                </m:sSup>
              </m:oMath>
            </m:oMathPara>
          </w:p>
        </w:tc>
        <w:tc>
          <w:tcPr>
            <w:tcW w:w="1339" w:type="dxa"/>
          </w:tcPr>
          <w:p w14:paraId="1824B4B2" w14:textId="6ECE7F84"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1.92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-4</m:t>
                    </m:r>
                  </m:sup>
                </m:sSup>
              </m:oMath>
            </m:oMathPara>
          </w:p>
        </w:tc>
        <w:tc>
          <w:tcPr>
            <w:tcW w:w="1338" w:type="dxa"/>
          </w:tcPr>
          <w:p w14:paraId="0645DF59" w14:textId="305F6FD0"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419619B2" w14:textId="03535E90" w:rsidR="00C50411" w:rsidRPr="00FB0C3A" w:rsidRDefault="00C50411" w:rsidP="00C50411">
            <w:pPr>
              <w:spacing w:after="160" w:line="480" w:lineRule="auto"/>
              <w:ind w:left="0" w:firstLine="0"/>
              <w:jc w:val="center"/>
              <w:rPr>
                <w:rFonts w:ascii="Cambria Math" w:hAnsi="Cambria Math" w:cs="Times New Roman"/>
                <w:sz w:val="16"/>
                <w:szCs w:val="16"/>
                <w:oMath/>
              </w:rPr>
            </w:pPr>
          </w:p>
        </w:tc>
      </w:tr>
      <w:tr w:rsidR="004813D4" w:rsidRPr="00FB0C3A" w14:paraId="1872C123" w14:textId="77777777" w:rsidTr="00FB0C3A">
        <w:trPr>
          <w:trHeight w:val="358"/>
          <w:jc w:val="center"/>
        </w:trPr>
        <w:tc>
          <w:tcPr>
            <w:tcW w:w="1231" w:type="dxa"/>
          </w:tcPr>
          <w:p w14:paraId="008553C2" w14:textId="75D957AE"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Homo    </w:t>
            </w:r>
          </w:p>
        </w:tc>
        <w:tc>
          <w:tcPr>
            <w:tcW w:w="1483" w:type="dxa"/>
            <w:vAlign w:val="center"/>
          </w:tcPr>
          <w:p w14:paraId="15EAF02E" w14:textId="031C892B"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Homogenization</w:t>
            </w:r>
          </w:p>
        </w:tc>
        <w:tc>
          <w:tcPr>
            <w:tcW w:w="822" w:type="dxa"/>
            <w:vAlign w:val="center"/>
          </w:tcPr>
          <w:p w14:paraId="710CCFBF" w14:textId="65A07313"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Yes/No</w:t>
            </w:r>
          </w:p>
        </w:tc>
        <w:tc>
          <w:tcPr>
            <w:tcW w:w="1338" w:type="dxa"/>
          </w:tcPr>
          <w:p w14:paraId="138AC490" w14:textId="22A8262B"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4DA37CD6" w14:textId="01593FE3"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8" w:type="dxa"/>
          </w:tcPr>
          <w:p w14:paraId="74A66BC6" w14:textId="27CD1E52"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2F818FB4" w14:textId="41F32487" w:rsidR="00C50411" w:rsidRPr="00FB0C3A" w:rsidRDefault="00C50411" w:rsidP="00C50411">
            <w:pPr>
              <w:spacing w:after="160" w:line="480" w:lineRule="auto"/>
              <w:ind w:left="0" w:firstLine="0"/>
              <w:jc w:val="center"/>
              <w:rPr>
                <w:rFonts w:ascii="Cambria Math" w:hAnsi="Cambria Math" w:cs="Times New Roman"/>
                <w:sz w:val="16"/>
                <w:szCs w:val="16"/>
                <w:oMath/>
              </w:rPr>
            </w:pPr>
          </w:p>
        </w:tc>
      </w:tr>
      <w:tr w:rsidR="004813D4" w:rsidRPr="00FB0C3A" w14:paraId="73A666AE" w14:textId="77777777" w:rsidTr="00FB0C3A">
        <w:trPr>
          <w:trHeight w:val="845"/>
          <w:jc w:val="center"/>
        </w:trPr>
        <w:tc>
          <w:tcPr>
            <w:tcW w:w="1231" w:type="dxa"/>
          </w:tcPr>
          <w:p w14:paraId="1D5C171E" w14:textId="2E0593F7"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Normal  </w:t>
            </w:r>
          </w:p>
        </w:tc>
        <w:tc>
          <w:tcPr>
            <w:tcW w:w="1483" w:type="dxa"/>
            <w:vAlign w:val="center"/>
          </w:tcPr>
          <w:p w14:paraId="281D968A" w14:textId="3348EADC" w:rsidR="00243713" w:rsidRPr="00FB0C3A" w:rsidRDefault="00243713" w:rsidP="00243713">
            <w:pPr>
              <w:spacing w:after="0" w:line="240" w:lineRule="auto"/>
              <w:ind w:left="0" w:firstLineChars="100" w:firstLine="160"/>
              <w:jc w:val="center"/>
              <w:rPr>
                <w:rFonts w:ascii="Times New Roman" w:eastAsia="Times New Roman" w:hAnsi="Times New Roman" w:cs="Times New Roman"/>
                <w:color w:val="auto"/>
                <w:sz w:val="16"/>
                <w:szCs w:val="16"/>
              </w:rPr>
            </w:pPr>
            <w:r w:rsidRPr="00FB0C3A">
              <w:rPr>
                <w:rFonts w:ascii="Times New Roman" w:hAnsi="Times New Roman" w:cs="Times New Roman"/>
                <w:sz w:val="16"/>
                <w:szCs w:val="16"/>
              </w:rPr>
              <w:t xml:space="preserve">Normalization or Austenization heat treatment temperature </w:t>
            </w:r>
          </w:p>
          <w:p w14:paraId="70EFAE7D" w14:textId="77777777" w:rsidR="00C50411" w:rsidRPr="00FB0C3A" w:rsidRDefault="00C50411" w:rsidP="00C50411">
            <w:pPr>
              <w:spacing w:after="160" w:line="480" w:lineRule="auto"/>
              <w:ind w:left="0" w:firstLine="0"/>
              <w:jc w:val="center"/>
              <w:rPr>
                <w:rFonts w:ascii="Times New Roman" w:hAnsi="Times New Roman" w:cs="Times New Roman"/>
                <w:sz w:val="16"/>
                <w:szCs w:val="16"/>
              </w:rPr>
            </w:pPr>
          </w:p>
        </w:tc>
        <w:tc>
          <w:tcPr>
            <w:tcW w:w="822" w:type="dxa"/>
            <w:vAlign w:val="center"/>
          </w:tcPr>
          <w:p w14:paraId="3605F463" w14:textId="3544FA10"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m:t>
                </m:r>
              </m:oMath>
            </m:oMathPara>
          </w:p>
        </w:tc>
        <w:tc>
          <w:tcPr>
            <w:tcW w:w="1338" w:type="dxa"/>
          </w:tcPr>
          <w:p w14:paraId="1D7D40ED" w14:textId="79D5190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1075.46</m:t>
                </m:r>
              </m:oMath>
            </m:oMathPara>
          </w:p>
        </w:tc>
        <w:tc>
          <w:tcPr>
            <w:tcW w:w="1339" w:type="dxa"/>
          </w:tcPr>
          <w:p w14:paraId="69307819" w14:textId="39D8E789"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77.77</m:t>
                </m:r>
              </m:oMath>
            </m:oMathPara>
          </w:p>
        </w:tc>
        <w:tc>
          <w:tcPr>
            <w:tcW w:w="1338" w:type="dxa"/>
          </w:tcPr>
          <w:p w14:paraId="3347F64B" w14:textId="468CA498"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1115.09</m:t>
                </m:r>
              </m:oMath>
            </m:oMathPara>
          </w:p>
        </w:tc>
        <w:tc>
          <w:tcPr>
            <w:tcW w:w="1339" w:type="dxa"/>
          </w:tcPr>
          <w:p w14:paraId="6AC07070" w14:textId="54C3A50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64.39</m:t>
                </m:r>
              </m:oMath>
            </m:oMathPara>
          </w:p>
        </w:tc>
      </w:tr>
      <w:tr w:rsidR="004813D4" w:rsidRPr="00FB0C3A" w14:paraId="16E626E1" w14:textId="77777777" w:rsidTr="00FB0C3A">
        <w:trPr>
          <w:trHeight w:val="594"/>
          <w:jc w:val="center"/>
        </w:trPr>
        <w:tc>
          <w:tcPr>
            <w:tcW w:w="1231" w:type="dxa"/>
          </w:tcPr>
          <w:p w14:paraId="0E07D4B0" w14:textId="270A37FC"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Temper1 </w:t>
            </w:r>
          </w:p>
        </w:tc>
        <w:tc>
          <w:tcPr>
            <w:tcW w:w="1483" w:type="dxa"/>
            <w:vAlign w:val="center"/>
          </w:tcPr>
          <w:p w14:paraId="112D9895" w14:textId="66C08F65" w:rsidR="00243713" w:rsidRPr="00FB0C3A" w:rsidRDefault="00243713" w:rsidP="00243713">
            <w:pPr>
              <w:spacing w:after="0" w:line="240" w:lineRule="auto"/>
              <w:ind w:left="0" w:firstLineChars="100" w:firstLine="160"/>
              <w:jc w:val="center"/>
              <w:rPr>
                <w:rFonts w:ascii="Times New Roman" w:eastAsia="Times New Roman" w:hAnsi="Times New Roman" w:cs="Times New Roman"/>
                <w:color w:val="auto"/>
                <w:sz w:val="16"/>
                <w:szCs w:val="16"/>
              </w:rPr>
            </w:pPr>
            <w:r w:rsidRPr="00FB0C3A">
              <w:rPr>
                <w:rFonts w:ascii="Times New Roman" w:hAnsi="Times New Roman" w:cs="Times New Roman"/>
                <w:sz w:val="16"/>
                <w:szCs w:val="16"/>
              </w:rPr>
              <w:t xml:space="preserve">Temper heat treatment 1 </w:t>
            </w:r>
          </w:p>
          <w:p w14:paraId="5D7711B8" w14:textId="77777777" w:rsidR="00C50411" w:rsidRPr="00FB0C3A" w:rsidRDefault="00C50411" w:rsidP="00C50411">
            <w:pPr>
              <w:spacing w:after="160" w:line="480" w:lineRule="auto"/>
              <w:ind w:left="0" w:firstLine="0"/>
              <w:jc w:val="center"/>
              <w:rPr>
                <w:rFonts w:ascii="Times New Roman" w:hAnsi="Times New Roman" w:cs="Times New Roman"/>
                <w:sz w:val="16"/>
                <w:szCs w:val="16"/>
              </w:rPr>
            </w:pPr>
          </w:p>
        </w:tc>
        <w:tc>
          <w:tcPr>
            <w:tcW w:w="822" w:type="dxa"/>
            <w:vAlign w:val="center"/>
          </w:tcPr>
          <w:p w14:paraId="3BEF9902" w14:textId="74583F49"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m:t>
                </m:r>
              </m:oMath>
            </m:oMathPara>
          </w:p>
        </w:tc>
        <w:tc>
          <w:tcPr>
            <w:tcW w:w="1338" w:type="dxa"/>
          </w:tcPr>
          <w:p w14:paraId="71CDC168" w14:textId="0180AF5F"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685.49</m:t>
                </m:r>
              </m:oMath>
            </m:oMathPara>
          </w:p>
        </w:tc>
        <w:tc>
          <w:tcPr>
            <w:tcW w:w="1339" w:type="dxa"/>
          </w:tcPr>
          <w:p w14:paraId="7D81B142" w14:textId="61563FE1"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75.61</m:t>
                </m:r>
              </m:oMath>
            </m:oMathPara>
          </w:p>
        </w:tc>
        <w:tc>
          <w:tcPr>
            <w:tcW w:w="1338" w:type="dxa"/>
          </w:tcPr>
          <w:p w14:paraId="1990C2B6" w14:textId="45A1B9D6" w:rsidR="00C50411" w:rsidRPr="00FB0C3A"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618A6F8C" w14:textId="21C9612D" w:rsidR="00C50411" w:rsidRPr="00FB0C3A" w:rsidRDefault="00C50411" w:rsidP="00C50411">
            <w:pPr>
              <w:spacing w:after="160" w:line="480" w:lineRule="auto"/>
              <w:ind w:left="0" w:firstLine="0"/>
              <w:jc w:val="center"/>
              <w:rPr>
                <w:rFonts w:ascii="Cambria Math" w:hAnsi="Cambria Math" w:cs="Times New Roman"/>
                <w:sz w:val="16"/>
                <w:szCs w:val="16"/>
                <w:oMath/>
              </w:rPr>
            </w:pPr>
          </w:p>
        </w:tc>
      </w:tr>
      <w:tr w:rsidR="004813D4" w:rsidRPr="00FB0C3A" w14:paraId="2F95268B" w14:textId="77777777" w:rsidTr="00FB0C3A">
        <w:trPr>
          <w:trHeight w:val="468"/>
          <w:jc w:val="center"/>
        </w:trPr>
        <w:tc>
          <w:tcPr>
            <w:tcW w:w="1231" w:type="dxa"/>
          </w:tcPr>
          <w:p w14:paraId="70294A9A" w14:textId="4E127C70"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AGS No. </w:t>
            </w:r>
          </w:p>
        </w:tc>
        <w:tc>
          <w:tcPr>
            <w:tcW w:w="1483" w:type="dxa"/>
            <w:vAlign w:val="center"/>
          </w:tcPr>
          <w:p w14:paraId="7B1FD8EC" w14:textId="36316CFC"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Austenitic grain size</w:t>
            </w:r>
          </w:p>
        </w:tc>
        <w:tc>
          <w:tcPr>
            <w:tcW w:w="822" w:type="dxa"/>
            <w:vAlign w:val="center"/>
          </w:tcPr>
          <w:p w14:paraId="0FD1D3FE" w14:textId="10716721" w:rsidR="00C50411" w:rsidRPr="00FB0C3A" w:rsidRDefault="00067484" w:rsidP="00C50411">
            <w:pPr>
              <w:spacing w:after="160" w:line="480" w:lineRule="auto"/>
              <w:ind w:left="0" w:firstLine="0"/>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grains</m:t>
                    </m:r>
                  </m:num>
                  <m:den>
                    <m:sSup>
                      <m:sSupPr>
                        <m:ctrlPr>
                          <w:rPr>
                            <w:rFonts w:ascii="Cambria Math" w:hAnsi="Cambria Math" w:cs="Times New Roman"/>
                            <w:i/>
                            <w:sz w:val="16"/>
                            <w:szCs w:val="16"/>
                          </w:rPr>
                        </m:ctrlPr>
                      </m:sSupPr>
                      <m:e>
                        <m:r>
                          <w:rPr>
                            <w:rFonts w:ascii="Cambria Math" w:hAnsi="Cambria Math" w:cs="Times New Roman"/>
                            <w:sz w:val="16"/>
                            <w:szCs w:val="16"/>
                          </w:rPr>
                          <m:t>mm</m:t>
                        </m:r>
                      </m:e>
                      <m:sup>
                        <m:r>
                          <w:rPr>
                            <w:rFonts w:ascii="Cambria Math" w:hAnsi="Cambria Math" w:cs="Times New Roman"/>
                            <w:sz w:val="16"/>
                            <w:szCs w:val="16"/>
                          </w:rPr>
                          <m:t>2</m:t>
                        </m:r>
                      </m:sup>
                    </m:sSup>
                  </m:den>
                </m:f>
              </m:oMath>
            </m:oMathPara>
          </w:p>
        </w:tc>
        <w:tc>
          <w:tcPr>
            <w:tcW w:w="1338" w:type="dxa"/>
          </w:tcPr>
          <w:p w14:paraId="7FBE6D4B" w14:textId="0A5F73CD"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6.49</m:t>
                </m:r>
              </m:oMath>
            </m:oMathPara>
          </w:p>
        </w:tc>
        <w:tc>
          <w:tcPr>
            <w:tcW w:w="1339" w:type="dxa"/>
          </w:tcPr>
          <w:p w14:paraId="4773D506" w14:textId="2A08705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2.34</m:t>
                </m:r>
              </m:oMath>
            </m:oMathPara>
          </w:p>
        </w:tc>
        <w:tc>
          <w:tcPr>
            <w:tcW w:w="1338" w:type="dxa"/>
          </w:tcPr>
          <w:p w14:paraId="631EAB92" w14:textId="1B70DCEE"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4.76</m:t>
                </m:r>
              </m:oMath>
            </m:oMathPara>
          </w:p>
        </w:tc>
        <w:tc>
          <w:tcPr>
            <w:tcW w:w="1339" w:type="dxa"/>
          </w:tcPr>
          <w:p w14:paraId="2AA8FA40" w14:textId="2DA47653"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1.55</m:t>
                </m:r>
              </m:oMath>
            </m:oMathPara>
          </w:p>
        </w:tc>
      </w:tr>
      <w:tr w:rsidR="004813D4" w:rsidRPr="00FB0C3A" w14:paraId="3E08AA43" w14:textId="77777777" w:rsidTr="00FB0C3A">
        <w:trPr>
          <w:trHeight w:val="358"/>
          <w:jc w:val="center"/>
        </w:trPr>
        <w:tc>
          <w:tcPr>
            <w:tcW w:w="1231" w:type="dxa"/>
          </w:tcPr>
          <w:p w14:paraId="3A1384CC" w14:textId="363CAFE0"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TT_Temp </w:t>
            </w:r>
          </w:p>
        </w:tc>
        <w:tc>
          <w:tcPr>
            <w:tcW w:w="1483" w:type="dxa"/>
            <w:vAlign w:val="center"/>
          </w:tcPr>
          <w:p w14:paraId="19DA53F6" w14:textId="2C1226B0"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Temperature</w:t>
            </w:r>
          </w:p>
        </w:tc>
        <w:tc>
          <w:tcPr>
            <w:tcW w:w="822" w:type="dxa"/>
            <w:vAlign w:val="center"/>
          </w:tcPr>
          <w:p w14:paraId="67D3D3A4" w14:textId="7C3B3230" w:rsidR="00C50411" w:rsidRPr="00FB0C3A"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m:t>
                </m:r>
              </m:oMath>
            </m:oMathPara>
          </w:p>
        </w:tc>
        <w:tc>
          <w:tcPr>
            <w:tcW w:w="1338" w:type="dxa"/>
          </w:tcPr>
          <w:p w14:paraId="446B1B29" w14:textId="7CB8393C"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369.42</m:t>
                </m:r>
              </m:oMath>
            </m:oMathPara>
          </w:p>
        </w:tc>
        <w:tc>
          <w:tcPr>
            <w:tcW w:w="1339" w:type="dxa"/>
          </w:tcPr>
          <w:p w14:paraId="5BFDD2E7" w14:textId="611BFA44"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229.27</m:t>
                </m:r>
              </m:oMath>
            </m:oMathPara>
          </w:p>
        </w:tc>
        <w:tc>
          <w:tcPr>
            <w:tcW w:w="1338" w:type="dxa"/>
          </w:tcPr>
          <w:p w14:paraId="5729F5A4" w14:textId="20D524C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476.96</m:t>
                </m:r>
              </m:oMath>
            </m:oMathPara>
          </w:p>
        </w:tc>
        <w:tc>
          <w:tcPr>
            <w:tcW w:w="1339" w:type="dxa"/>
          </w:tcPr>
          <w:p w14:paraId="7FC18498" w14:textId="301562F0"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268.68</m:t>
                </m:r>
              </m:oMath>
            </m:oMathPara>
          </w:p>
        </w:tc>
      </w:tr>
      <w:tr w:rsidR="004813D4" w:rsidRPr="00FB0C3A" w14:paraId="30742632" w14:textId="77777777" w:rsidTr="00FB0C3A">
        <w:trPr>
          <w:trHeight w:val="351"/>
          <w:jc w:val="center"/>
        </w:trPr>
        <w:tc>
          <w:tcPr>
            <w:tcW w:w="1231" w:type="dxa"/>
          </w:tcPr>
          <w:p w14:paraId="5A682636" w14:textId="51340063"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TT_EL   </w:t>
            </w:r>
          </w:p>
        </w:tc>
        <w:tc>
          <w:tcPr>
            <w:tcW w:w="1483" w:type="dxa"/>
            <w:vAlign w:val="center"/>
          </w:tcPr>
          <w:p w14:paraId="688EBB1C" w14:textId="76EC40F3"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Elongation to failure</w:t>
            </w:r>
          </w:p>
        </w:tc>
        <w:tc>
          <w:tcPr>
            <w:tcW w:w="822" w:type="dxa"/>
            <w:vAlign w:val="center"/>
          </w:tcPr>
          <w:p w14:paraId="46AD04AD" w14:textId="6084AE26"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w:t>
            </w:r>
          </w:p>
        </w:tc>
        <w:tc>
          <w:tcPr>
            <w:tcW w:w="1338" w:type="dxa"/>
          </w:tcPr>
          <w:p w14:paraId="76994313" w14:textId="5FF9FF7C"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25.61</m:t>
                </m:r>
              </m:oMath>
            </m:oMathPara>
          </w:p>
        </w:tc>
        <w:tc>
          <w:tcPr>
            <w:tcW w:w="1339" w:type="dxa"/>
          </w:tcPr>
          <w:p w14:paraId="70AF351F" w14:textId="62E8C1F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13.04</m:t>
                </m:r>
              </m:oMath>
            </m:oMathPara>
          </w:p>
        </w:tc>
        <w:tc>
          <w:tcPr>
            <w:tcW w:w="1338" w:type="dxa"/>
          </w:tcPr>
          <w:p w14:paraId="658CD9E8" w14:textId="46ABEC47"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52.31</m:t>
                </m:r>
              </m:oMath>
            </m:oMathPara>
          </w:p>
        </w:tc>
        <w:tc>
          <w:tcPr>
            <w:tcW w:w="1339" w:type="dxa"/>
          </w:tcPr>
          <w:p w14:paraId="6790936A" w14:textId="6EDB1D5B"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18.21</m:t>
                </m:r>
              </m:oMath>
            </m:oMathPara>
          </w:p>
        </w:tc>
      </w:tr>
      <w:tr w:rsidR="004813D4" w:rsidRPr="00FB0C3A" w14:paraId="551CED3E" w14:textId="77777777" w:rsidTr="00FB0C3A">
        <w:trPr>
          <w:trHeight w:val="358"/>
          <w:jc w:val="center"/>
        </w:trPr>
        <w:tc>
          <w:tcPr>
            <w:tcW w:w="1231" w:type="dxa"/>
          </w:tcPr>
          <w:p w14:paraId="47D07211" w14:textId="52FFB1E7" w:rsidR="00C50411" w:rsidRPr="00FB0C3A" w:rsidRDefault="00C50411"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 xml:space="preserve">TT_RA   </w:t>
            </w:r>
          </w:p>
        </w:tc>
        <w:tc>
          <w:tcPr>
            <w:tcW w:w="1483" w:type="dxa"/>
            <w:vAlign w:val="center"/>
          </w:tcPr>
          <w:p w14:paraId="22B4DF87" w14:textId="557126D7"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Reduction in area</w:t>
            </w:r>
          </w:p>
        </w:tc>
        <w:tc>
          <w:tcPr>
            <w:tcW w:w="822" w:type="dxa"/>
            <w:vAlign w:val="center"/>
          </w:tcPr>
          <w:p w14:paraId="0FF0005C" w14:textId="5D19DC04" w:rsidR="00C50411" w:rsidRPr="00FB0C3A" w:rsidRDefault="00243713" w:rsidP="00C50411">
            <w:pPr>
              <w:spacing w:after="160" w:line="480" w:lineRule="auto"/>
              <w:ind w:left="0" w:firstLine="0"/>
              <w:jc w:val="center"/>
              <w:rPr>
                <w:rFonts w:ascii="Times New Roman" w:hAnsi="Times New Roman" w:cs="Times New Roman"/>
                <w:sz w:val="16"/>
                <w:szCs w:val="16"/>
              </w:rPr>
            </w:pPr>
            <w:r w:rsidRPr="00FB0C3A">
              <w:rPr>
                <w:rFonts w:ascii="Times New Roman" w:hAnsi="Times New Roman" w:cs="Times New Roman"/>
                <w:sz w:val="16"/>
                <w:szCs w:val="16"/>
              </w:rPr>
              <w:t>%</w:t>
            </w:r>
          </w:p>
        </w:tc>
        <w:tc>
          <w:tcPr>
            <w:tcW w:w="1338" w:type="dxa"/>
          </w:tcPr>
          <w:p w14:paraId="054A7363" w14:textId="56E2154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71.54</m:t>
                </m:r>
              </m:oMath>
            </m:oMathPara>
          </w:p>
        </w:tc>
        <w:tc>
          <w:tcPr>
            <w:tcW w:w="1339" w:type="dxa"/>
          </w:tcPr>
          <w:p w14:paraId="143945A7" w14:textId="217FC71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14.51</m:t>
                </m:r>
              </m:oMath>
            </m:oMathPara>
          </w:p>
        </w:tc>
        <w:tc>
          <w:tcPr>
            <w:tcW w:w="1338" w:type="dxa"/>
          </w:tcPr>
          <w:p w14:paraId="56A62CB0" w14:textId="56CB03D2"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69.35</m:t>
                </m:r>
              </m:oMath>
            </m:oMathPara>
          </w:p>
        </w:tc>
        <w:tc>
          <w:tcPr>
            <w:tcW w:w="1339" w:type="dxa"/>
          </w:tcPr>
          <w:p w14:paraId="400D30FB" w14:textId="52A90083" w:rsidR="00C50411" w:rsidRPr="00FB0C3A"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12.12</m:t>
                </m:r>
              </m:oMath>
            </m:oMathPara>
          </w:p>
        </w:tc>
      </w:tr>
    </w:tbl>
    <w:p w14:paraId="7B2A9B46" w14:textId="77777777" w:rsidR="00410553" w:rsidRDefault="00410553" w:rsidP="00082202">
      <w:pPr>
        <w:spacing w:after="160" w:line="480" w:lineRule="auto"/>
        <w:ind w:left="0" w:firstLine="0"/>
        <w:jc w:val="center"/>
        <w:rPr>
          <w:rFonts w:ascii="Times New Roman" w:hAnsi="Times New Roman" w:cs="Times New Roman"/>
          <w:sz w:val="24"/>
          <w:szCs w:val="24"/>
        </w:rPr>
      </w:pPr>
    </w:p>
    <w:p w14:paraId="4475DDE5" w14:textId="69164CFB" w:rsidR="00082202" w:rsidRDefault="00082202" w:rsidP="00082202">
      <w:pPr>
        <w:spacing w:after="16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From the Pearson correlation coefficient analysis, no strong correlation is found amongst the features in the 9-12% Cr FMA dataset; </w:t>
      </w:r>
      <w:r w:rsidR="006C2254">
        <w:rPr>
          <w:rFonts w:ascii="Times New Roman" w:hAnsi="Times New Roman" w:cs="Times New Roman"/>
          <w:sz w:val="24"/>
          <w:szCs w:val="24"/>
        </w:rPr>
        <w:t>H</w:t>
      </w:r>
      <w:r>
        <w:rPr>
          <w:rFonts w:ascii="Times New Roman" w:hAnsi="Times New Roman" w:cs="Times New Roman"/>
          <w:sz w:val="24"/>
          <w:szCs w:val="24"/>
        </w:rPr>
        <w:t>owever, some feature pairs in austenitic stainless steels dataset demonstrate strong correlation. Even though it is desirable to have low correlation amongst features present in the machine learning models, in this case it can be considered as a coincidence rather than correlation as th</w:t>
      </w:r>
      <w:r w:rsidR="003354D8">
        <w:rPr>
          <w:rFonts w:ascii="Times New Roman" w:hAnsi="Times New Roman" w:cs="Times New Roman"/>
          <w:sz w:val="24"/>
          <w:szCs w:val="24"/>
        </w:rPr>
        <w:t xml:space="preserve">ose </w:t>
      </w:r>
      <w:r w:rsidR="00FC2412">
        <w:rPr>
          <w:rFonts w:ascii="Times New Roman" w:hAnsi="Times New Roman" w:cs="Times New Roman"/>
          <w:sz w:val="24"/>
          <w:szCs w:val="24"/>
        </w:rPr>
        <w:t>occurrences</w:t>
      </w:r>
      <w:r>
        <w:rPr>
          <w:rFonts w:ascii="Times New Roman" w:hAnsi="Times New Roman" w:cs="Times New Roman"/>
          <w:sz w:val="24"/>
          <w:szCs w:val="24"/>
        </w:rPr>
        <w:t xml:space="preserve"> are only present for different chemical compositions. </w:t>
      </w:r>
    </w:p>
    <w:p w14:paraId="64570B29" w14:textId="2D675A85" w:rsidR="00F5440F" w:rsidRDefault="00F5440F" w:rsidP="00082202">
      <w:pPr>
        <w:spacing w:after="160" w:line="48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To quantify the machine learning performance of different algorithms,</w:t>
      </w:r>
      <w:r w:rsidR="00D4313A">
        <w:rPr>
          <w:rFonts w:ascii="Times New Roman" w:hAnsi="Times New Roman" w:cs="Times New Roman"/>
          <w:sz w:val="24"/>
          <w:szCs w:val="24"/>
        </w:rPr>
        <w:t xml:space="preserve"> </w:t>
      </w:r>
      <w:r>
        <w:rPr>
          <w:rFonts w:ascii="Times New Roman" w:hAnsi="Times New Roman" w:cs="Times New Roman"/>
          <w:sz w:val="24"/>
          <w:szCs w:val="24"/>
        </w:rPr>
        <w:t xml:space="preserve">correlation coefficient </w:t>
      </w:r>
      <w:r w:rsidR="003D76A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D76A8">
        <w:rPr>
          <w:rFonts w:ascii="Times New Roman" w:hAnsi="Times New Roman" w:cs="Times New Roman"/>
          <w:sz w:val="24"/>
          <w:szCs w:val="24"/>
        </w:rPr>
        <w:t xml:space="preserve">) </w:t>
      </w:r>
      <w:r>
        <w:rPr>
          <w:rFonts w:ascii="Times New Roman" w:hAnsi="Times New Roman" w:cs="Times New Roman"/>
          <w:sz w:val="24"/>
          <w:szCs w:val="24"/>
        </w:rPr>
        <w:t xml:space="preserve">of a linear fit of the predicted data and the actual data is used. To avoid overfitting in the regression modeling and to collect sufficient statistics about the model performance on unseen data, 5-fold cross validation is performed for each machine learning algorithm. </w:t>
      </w:r>
    </w:p>
    <w:p w14:paraId="55CCBD9D" w14:textId="273B1658" w:rsidR="00F5440F" w:rsidRDefault="00F5440F" w:rsidP="00082202">
      <w:pPr>
        <w:spacing w:after="16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First, we train our model </w:t>
      </w:r>
      <w:r w:rsidR="00A6767D">
        <w:rPr>
          <w:rFonts w:ascii="Times New Roman" w:hAnsi="Times New Roman" w:cs="Times New Roman"/>
          <w:sz w:val="24"/>
          <w:szCs w:val="24"/>
        </w:rPr>
        <w:t>using</w:t>
      </w:r>
      <w:r>
        <w:rPr>
          <w:rFonts w:ascii="Times New Roman" w:hAnsi="Times New Roman" w:cs="Times New Roman"/>
          <w:sz w:val="24"/>
          <w:szCs w:val="24"/>
        </w:rPr>
        <w:t xml:space="preserve"> </w:t>
      </w:r>
      <w:r w:rsidR="006C2254">
        <w:rPr>
          <w:rFonts w:ascii="Times New Roman" w:hAnsi="Times New Roman" w:cs="Times New Roman"/>
          <w:sz w:val="24"/>
          <w:szCs w:val="24"/>
        </w:rPr>
        <w:t xml:space="preserve">a </w:t>
      </w:r>
      <w:r>
        <w:rPr>
          <w:rFonts w:ascii="Times New Roman" w:hAnsi="Times New Roman" w:cs="Times New Roman"/>
          <w:sz w:val="24"/>
          <w:szCs w:val="24"/>
        </w:rPr>
        <w:t xml:space="preserve">Gaussian Process </w:t>
      </w:r>
      <w:r w:rsidR="003D76A8">
        <w:rPr>
          <w:rFonts w:ascii="Times New Roman" w:hAnsi="Times New Roman" w:cs="Times New Roman"/>
          <w:sz w:val="24"/>
          <w:szCs w:val="24"/>
        </w:rPr>
        <w:t>(GP)</w:t>
      </w:r>
      <w:r w:rsidR="00A6767D">
        <w:rPr>
          <w:rFonts w:ascii="Times New Roman" w:hAnsi="Times New Roman" w:cs="Times New Roman"/>
          <w:sz w:val="24"/>
          <w:szCs w:val="24"/>
        </w:rPr>
        <w:fldChar w:fldCharType="begin" w:fldLock="1"/>
      </w:r>
      <w:r w:rsidR="00767421">
        <w:rPr>
          <w:rFonts w:ascii="Times New Roman" w:hAnsi="Times New Roman" w:cs="Times New Roman"/>
          <w:sz w:val="24"/>
          <w:szCs w:val="24"/>
        </w:rPr>
        <w:instrText>ADDIN CSL_CITATION {"citationItems":[{"id":"ITEM-1","itemData":{"author":[{"dropping-particle":"","family":"Williams","given":"Christopher K I","non-dropping-particle":"","parse-names":false,"suffix":""},{"dropping-particle":"","family":"Rasmussen","given":"Carl Edward","non-dropping-particle":"","parse-names":false,"suffix":""}],"container-title":"Advances in neural information processing systems","id":"ITEM-1","issued":{"date-parts":[["1996"]]},"page":"514-520","title":"Gaussian processes for regression","type":"paper-conference"},"uris":["http://www.mendeley.com/documents/?uuid=6f3c6d7a-9389-465a-8234-e0ee636fcf93"]}],"mendeley":{"formattedCitation":"&lt;sup&gt;18&lt;/sup&gt;","plainTextFormattedCitation":"18","previouslyFormattedCitation":"&lt;sup&gt;18&lt;/sup&gt;"},"properties":{"noteIndex":0},"schema":"https://github.com/citation-style-language/schema/raw/master/csl-citation.json"}</w:instrText>
      </w:r>
      <w:r w:rsidR="00A6767D">
        <w:rPr>
          <w:rFonts w:ascii="Times New Roman" w:hAnsi="Times New Roman" w:cs="Times New Roman"/>
          <w:sz w:val="24"/>
          <w:szCs w:val="24"/>
        </w:rPr>
        <w:fldChar w:fldCharType="separate"/>
      </w:r>
      <w:r w:rsidR="002A7730" w:rsidRPr="002A7730">
        <w:rPr>
          <w:rFonts w:ascii="Times New Roman" w:hAnsi="Times New Roman" w:cs="Times New Roman"/>
          <w:noProof/>
          <w:sz w:val="24"/>
          <w:szCs w:val="24"/>
          <w:vertAlign w:val="superscript"/>
        </w:rPr>
        <w:t>18</w:t>
      </w:r>
      <w:r w:rsidR="00A6767D">
        <w:rPr>
          <w:rFonts w:ascii="Times New Roman" w:hAnsi="Times New Roman" w:cs="Times New Roman"/>
          <w:sz w:val="24"/>
          <w:szCs w:val="24"/>
        </w:rPr>
        <w:fldChar w:fldCharType="end"/>
      </w:r>
      <w:r w:rsidR="003D76A8">
        <w:rPr>
          <w:rFonts w:ascii="Times New Roman" w:hAnsi="Times New Roman" w:cs="Times New Roman"/>
          <w:sz w:val="24"/>
          <w:szCs w:val="24"/>
        </w:rPr>
        <w:t xml:space="preserve"> </w:t>
      </w:r>
      <w:r>
        <w:rPr>
          <w:rFonts w:ascii="Times New Roman" w:hAnsi="Times New Roman" w:cs="Times New Roman"/>
          <w:sz w:val="24"/>
          <w:szCs w:val="24"/>
        </w:rPr>
        <w:t xml:space="preserve">regression </w:t>
      </w:r>
      <w:r w:rsidR="006C2254">
        <w:rPr>
          <w:rFonts w:ascii="Times New Roman" w:hAnsi="Times New Roman" w:cs="Times New Roman"/>
          <w:sz w:val="24"/>
          <w:szCs w:val="24"/>
        </w:rPr>
        <w:t>with</w:t>
      </w:r>
      <w:r>
        <w:rPr>
          <w:rFonts w:ascii="Times New Roman" w:hAnsi="Times New Roman" w:cs="Times New Roman"/>
          <w:sz w:val="24"/>
          <w:szCs w:val="24"/>
        </w:rPr>
        <w:t xml:space="preserve"> a combination of a radial basis function (RBF) and white kernel. The white kernel acts as a regularizer which accounts for noise by adding </w:t>
      </w:r>
      <w:r w:rsidR="003D76A8">
        <w:rPr>
          <w:rFonts w:ascii="Times New Roman" w:hAnsi="Times New Roman" w:cs="Times New Roman"/>
          <w:sz w:val="24"/>
          <w:szCs w:val="24"/>
        </w:rPr>
        <w:t>a</w:t>
      </w:r>
      <w:r>
        <w:rPr>
          <w:rFonts w:ascii="Times New Roman" w:hAnsi="Times New Roman" w:cs="Times New Roman"/>
          <w:sz w:val="24"/>
          <w:szCs w:val="24"/>
        </w:rPr>
        <w:t xml:space="preserve"> constant to the diagonal elements of the covariance matrix.</w:t>
      </w:r>
      <w:r w:rsidR="00890FC5">
        <w:rPr>
          <w:rFonts w:ascii="Times New Roman" w:hAnsi="Times New Roman" w:cs="Times New Roman"/>
          <w:sz w:val="24"/>
          <w:szCs w:val="24"/>
        </w:rPr>
        <w:t xml:space="preserve"> </w:t>
      </w:r>
      <w:r w:rsidR="006C2254">
        <w:rPr>
          <w:rFonts w:ascii="Times New Roman" w:hAnsi="Times New Roman" w:cs="Times New Roman"/>
          <w:sz w:val="24"/>
          <w:szCs w:val="24"/>
        </w:rPr>
        <w:t>The scikit-</w:t>
      </w:r>
      <w:r w:rsidR="00890FC5">
        <w:rPr>
          <w:rFonts w:ascii="Times New Roman" w:hAnsi="Times New Roman" w:cs="Times New Roman"/>
          <w:sz w:val="24"/>
          <w:szCs w:val="24"/>
        </w:rPr>
        <w:t>learn Python package</w:t>
      </w:r>
      <w:r w:rsidR="00A6767D">
        <w:rPr>
          <w:rFonts w:ascii="Times New Roman" w:hAnsi="Times New Roman" w:cs="Times New Roman"/>
          <w:sz w:val="24"/>
          <w:szCs w:val="24"/>
        </w:rPr>
        <w:fldChar w:fldCharType="begin" w:fldLock="1"/>
      </w:r>
      <w:r w:rsidR="00767421">
        <w:rPr>
          <w:rFonts w:ascii="Times New Roman" w:hAnsi="Times New Roman" w:cs="Times New Roman"/>
          <w:sz w:val="24"/>
          <w:szCs w:val="24"/>
        </w:rPr>
        <w:instrText>ADDIN CSL_CITATION {"citationItems":[{"id":"ITEM-1","itemData":{"ISSN":"1532-4435","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the Journal of machine Learning research","id":"ITEM-1","issued":{"date-parts":[["2011"]]},"page":"2825-2830","publisher":"JMLR. org","title":"Scikit-learn: Machine learning in Python","type":"article-journal","volume":"12"},"uris":["http://www.mendeley.com/documents/?uuid=c35f870f-78d5-4a4b-bcc9-aa3cd86125c1"]}],"mendeley":{"formattedCitation":"&lt;sup&gt;19&lt;/sup&gt;","plainTextFormattedCitation":"19","previouslyFormattedCitation":"&lt;sup&gt;19&lt;/sup&gt;"},"properties":{"noteIndex":0},"schema":"https://github.com/citation-style-language/schema/raw/master/csl-citation.json"}</w:instrText>
      </w:r>
      <w:r w:rsidR="00A6767D">
        <w:rPr>
          <w:rFonts w:ascii="Times New Roman" w:hAnsi="Times New Roman" w:cs="Times New Roman"/>
          <w:sz w:val="24"/>
          <w:szCs w:val="24"/>
        </w:rPr>
        <w:fldChar w:fldCharType="separate"/>
      </w:r>
      <w:r w:rsidR="002A7730" w:rsidRPr="002A7730">
        <w:rPr>
          <w:rFonts w:ascii="Times New Roman" w:hAnsi="Times New Roman" w:cs="Times New Roman"/>
          <w:noProof/>
          <w:sz w:val="24"/>
          <w:szCs w:val="24"/>
          <w:vertAlign w:val="superscript"/>
        </w:rPr>
        <w:t>19</w:t>
      </w:r>
      <w:r w:rsidR="00A6767D">
        <w:rPr>
          <w:rFonts w:ascii="Times New Roman" w:hAnsi="Times New Roman" w:cs="Times New Roman"/>
          <w:sz w:val="24"/>
          <w:szCs w:val="24"/>
        </w:rPr>
        <w:fldChar w:fldCharType="end"/>
      </w:r>
      <w:r w:rsidR="00890FC5">
        <w:rPr>
          <w:rFonts w:ascii="Times New Roman" w:hAnsi="Times New Roman" w:cs="Times New Roman"/>
          <w:sz w:val="24"/>
          <w:szCs w:val="24"/>
        </w:rPr>
        <w:t xml:space="preserve"> was used to train the model</w:t>
      </w:r>
      <w:r w:rsidR="00B358ED">
        <w:rPr>
          <w:rFonts w:ascii="Times New Roman" w:hAnsi="Times New Roman" w:cs="Times New Roman"/>
          <w:sz w:val="24"/>
          <w:szCs w:val="24"/>
        </w:rPr>
        <w:t xml:space="preserve"> and log negative likelihood is used to optimize the kernel parameters</w:t>
      </w:r>
      <w:r w:rsidR="00890FC5">
        <w:rPr>
          <w:rFonts w:ascii="Times New Roman" w:hAnsi="Times New Roman" w:cs="Times New Roman"/>
          <w:sz w:val="24"/>
          <w:szCs w:val="24"/>
        </w:rPr>
        <w:t>.</w:t>
      </w:r>
      <w:r w:rsidR="003D76A8">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D76A8">
        <w:rPr>
          <w:rFonts w:ascii="Times New Roman" w:hAnsi="Times New Roman" w:cs="Times New Roman"/>
          <w:sz w:val="24"/>
          <w:szCs w:val="24"/>
        </w:rPr>
        <w:t xml:space="preserve"> for testing set </w:t>
      </w:r>
      <w:r w:rsidR="00A555BA">
        <w:rPr>
          <w:rFonts w:ascii="Times New Roman" w:hAnsi="Times New Roman" w:cs="Times New Roman"/>
          <w:sz w:val="24"/>
          <w:szCs w:val="24"/>
        </w:rPr>
        <w:t xml:space="preserve">are </w:t>
      </w:r>
      <w:r w:rsidR="003D76A8">
        <w:rPr>
          <w:rFonts w:ascii="Times New Roman" w:hAnsi="Times New Roman" w:cs="Times New Roman"/>
          <w:sz w:val="24"/>
          <w:szCs w:val="24"/>
        </w:rPr>
        <w:t>0.</w:t>
      </w:r>
      <w:r w:rsidR="00BB13F0">
        <w:rPr>
          <w:rFonts w:ascii="Times New Roman" w:hAnsi="Times New Roman" w:cs="Times New Roman"/>
          <w:sz w:val="24"/>
          <w:szCs w:val="24"/>
        </w:rPr>
        <w:t>92</w:t>
      </w:r>
      <w:r w:rsidR="003D76A8">
        <w:rPr>
          <w:rFonts w:ascii="Times New Roman" w:hAnsi="Times New Roman" w:cs="Times New Roman"/>
          <w:sz w:val="24"/>
          <w:szCs w:val="24"/>
        </w:rPr>
        <w:t xml:space="preserve"> </w:t>
      </w:r>
      <w:r w:rsidR="00A555BA">
        <w:rPr>
          <w:rFonts w:ascii="Times New Roman" w:hAnsi="Times New Roman" w:cs="Times New Roman"/>
          <w:sz w:val="24"/>
          <w:szCs w:val="24"/>
        </w:rPr>
        <w:t>and 0.</w:t>
      </w:r>
      <w:r w:rsidR="00890FC5">
        <w:rPr>
          <w:rFonts w:ascii="Times New Roman" w:hAnsi="Times New Roman" w:cs="Times New Roman"/>
          <w:sz w:val="24"/>
          <w:szCs w:val="24"/>
        </w:rPr>
        <w:t>83</w:t>
      </w:r>
      <w:r w:rsidR="00A555BA">
        <w:rPr>
          <w:rFonts w:ascii="Times New Roman" w:hAnsi="Times New Roman" w:cs="Times New Roman"/>
          <w:sz w:val="24"/>
          <w:szCs w:val="24"/>
        </w:rPr>
        <w:t xml:space="preserve">, </w:t>
      </w:r>
      <w:r w:rsidR="003D76A8">
        <w:rPr>
          <w:rFonts w:ascii="Times New Roman" w:hAnsi="Times New Roman" w:cs="Times New Roman"/>
          <w:sz w:val="24"/>
          <w:szCs w:val="24"/>
        </w:rPr>
        <w:t xml:space="preserve">respectively, for the 9-12% Cr FMA </w:t>
      </w:r>
      <w:r w:rsidR="00A555BA">
        <w:rPr>
          <w:rFonts w:ascii="Times New Roman" w:hAnsi="Times New Roman" w:cs="Times New Roman"/>
          <w:sz w:val="24"/>
          <w:szCs w:val="24"/>
        </w:rPr>
        <w:t xml:space="preserve">and austenitic </w:t>
      </w:r>
      <w:r w:rsidR="006C2254">
        <w:rPr>
          <w:rFonts w:ascii="Times New Roman" w:hAnsi="Times New Roman" w:cs="Times New Roman"/>
          <w:sz w:val="24"/>
          <w:szCs w:val="24"/>
        </w:rPr>
        <w:t>AFA</w:t>
      </w:r>
      <w:r w:rsidR="003D76A8">
        <w:rPr>
          <w:rFonts w:ascii="Times New Roman" w:hAnsi="Times New Roman" w:cs="Times New Roman"/>
          <w:sz w:val="24"/>
          <w:szCs w:val="24"/>
        </w:rPr>
        <w:t xml:space="preserve">. </w:t>
      </w:r>
      <w:r w:rsidR="00EE0493">
        <w:rPr>
          <w:rFonts w:ascii="Times New Roman" w:hAnsi="Times New Roman" w:cs="Times New Roman"/>
          <w:sz w:val="24"/>
          <w:szCs w:val="24"/>
        </w:rPr>
        <w:t xml:space="preserve">In </w:t>
      </w:r>
      <w:r w:rsidR="00890FC5">
        <w:rPr>
          <w:rFonts w:ascii="Times New Roman" w:hAnsi="Times New Roman" w:cs="Times New Roman"/>
          <w:sz w:val="24"/>
          <w:szCs w:val="24"/>
        </w:rPr>
        <w:t>F</w:t>
      </w:r>
      <w:r w:rsidR="00EE0493">
        <w:rPr>
          <w:rFonts w:ascii="Times New Roman" w:hAnsi="Times New Roman" w:cs="Times New Roman"/>
          <w:sz w:val="24"/>
          <w:szCs w:val="24"/>
        </w:rPr>
        <w:t xml:space="preserve">igure 2., the parity plots for the predicted strength and actual strength are shown for both the dataset for GP regression. </w:t>
      </w:r>
      <w:r w:rsidR="00D4313A">
        <w:rPr>
          <w:rFonts w:ascii="Times New Roman" w:hAnsi="Times New Roman" w:cs="Times New Roman"/>
          <w:sz w:val="24"/>
          <w:szCs w:val="24"/>
        </w:rPr>
        <w:t>The performance of austenitic stainless-steel model is worse than the 9-12% Cr FMA model, mainly due to the dataset size of the lat</w:t>
      </w:r>
      <w:r w:rsidR="00AF7CC3">
        <w:rPr>
          <w:rFonts w:ascii="Times New Roman" w:hAnsi="Times New Roman" w:cs="Times New Roman"/>
          <w:sz w:val="24"/>
          <w:szCs w:val="24"/>
        </w:rPr>
        <w:t>t</w:t>
      </w:r>
      <w:r w:rsidR="00D4313A">
        <w:rPr>
          <w:rFonts w:ascii="Times New Roman" w:hAnsi="Times New Roman" w:cs="Times New Roman"/>
          <w:sz w:val="24"/>
          <w:szCs w:val="24"/>
        </w:rPr>
        <w:t>er is about 1/3</w:t>
      </w:r>
      <w:r w:rsidR="00D4313A" w:rsidRPr="00D4313A">
        <w:rPr>
          <w:rFonts w:ascii="Times New Roman" w:hAnsi="Times New Roman" w:cs="Times New Roman"/>
          <w:sz w:val="24"/>
          <w:szCs w:val="24"/>
          <w:vertAlign w:val="superscript"/>
        </w:rPr>
        <w:t>rd</w:t>
      </w:r>
      <w:r w:rsidR="00D4313A">
        <w:rPr>
          <w:rFonts w:ascii="Times New Roman" w:hAnsi="Times New Roman" w:cs="Times New Roman"/>
          <w:sz w:val="24"/>
          <w:szCs w:val="24"/>
        </w:rPr>
        <w:t xml:space="preserve"> smaller and also it is missing some features that are present in the former. </w:t>
      </w:r>
      <w:r w:rsidR="003D76A8">
        <w:rPr>
          <w:rFonts w:ascii="Times New Roman" w:hAnsi="Times New Roman" w:cs="Times New Roman"/>
          <w:sz w:val="24"/>
          <w:szCs w:val="24"/>
        </w:rPr>
        <w:t xml:space="preserve">In </w:t>
      </w:r>
      <w:r w:rsidR="00890FC5">
        <w:rPr>
          <w:rFonts w:ascii="Times New Roman" w:hAnsi="Times New Roman" w:cs="Times New Roman"/>
          <w:sz w:val="24"/>
          <w:szCs w:val="24"/>
        </w:rPr>
        <w:t>T</w:t>
      </w:r>
      <w:r w:rsidR="003D76A8">
        <w:rPr>
          <w:rFonts w:ascii="Times New Roman" w:hAnsi="Times New Roman" w:cs="Times New Roman"/>
          <w:sz w:val="24"/>
          <w:szCs w:val="24"/>
        </w:rPr>
        <w:t xml:space="preserve">able 2., both the training and </w:t>
      </w:r>
      <w:r w:rsidR="00A555BA">
        <w:rPr>
          <w:rFonts w:ascii="Times New Roman" w:hAnsi="Times New Roman" w:cs="Times New Roman"/>
          <w:sz w:val="24"/>
          <w:szCs w:val="24"/>
        </w:rPr>
        <w:t xml:space="preserve">testing </w:t>
      </w:r>
      <w:r w:rsidR="003D76A8">
        <w:rPr>
          <w:rFonts w:ascii="Times New Roman" w:hAnsi="Times New Roman" w:cs="Times New Roman"/>
          <w:sz w:val="24"/>
          <w:szCs w:val="24"/>
        </w:rPr>
        <w:t>set performance</w:t>
      </w:r>
      <w:r w:rsidR="00D4313A">
        <w:rPr>
          <w:rFonts w:ascii="Times New Roman" w:hAnsi="Times New Roman" w:cs="Times New Roman"/>
          <w:sz w:val="24"/>
          <w:szCs w:val="24"/>
        </w:rPr>
        <w:t xml:space="preserve"> </w:t>
      </w:r>
      <w:r w:rsidR="003D76A8">
        <w:rPr>
          <w:rFonts w:ascii="Times New Roman" w:hAnsi="Times New Roman" w:cs="Times New Roman"/>
          <w:sz w:val="24"/>
          <w:szCs w:val="24"/>
        </w:rPr>
        <w:t xml:space="preserve">for GP and all the subsequent algorithms are tabulated. From the table, it is evident that the model is not overfitting as the training and testing performance are quite similar; </w:t>
      </w:r>
      <w:r w:rsidR="00AF7CC3">
        <w:rPr>
          <w:rFonts w:ascii="Times New Roman" w:hAnsi="Times New Roman" w:cs="Times New Roman"/>
          <w:sz w:val="24"/>
          <w:szCs w:val="24"/>
        </w:rPr>
        <w:t>H</w:t>
      </w:r>
      <w:r w:rsidR="003D76A8">
        <w:rPr>
          <w:rFonts w:ascii="Times New Roman" w:hAnsi="Times New Roman" w:cs="Times New Roman"/>
          <w:sz w:val="24"/>
          <w:szCs w:val="24"/>
        </w:rPr>
        <w:t>owever, considering the performance of the state-of-the-art performance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D76A8">
        <w:rPr>
          <w:rFonts w:ascii="Times New Roman" w:hAnsi="Times New Roman" w:cs="Times New Roman"/>
          <w:sz w:val="24"/>
          <w:szCs w:val="24"/>
        </w:rPr>
        <w:t xml:space="preserve"> &gt; 0.9</w:t>
      </w:r>
      <w:r w:rsidR="006C2254">
        <w:rPr>
          <w:rFonts w:ascii="Times New Roman" w:hAnsi="Times New Roman" w:cs="Times New Roman"/>
          <w:sz w:val="24"/>
          <w:szCs w:val="24"/>
        </w:rPr>
        <w:t>5</w:t>
      </w:r>
      <w:r w:rsidR="003D76A8">
        <w:rPr>
          <w:rFonts w:ascii="Times New Roman" w:hAnsi="Times New Roman" w:cs="Times New Roman"/>
          <w:sz w:val="24"/>
          <w:szCs w:val="24"/>
        </w:rPr>
        <w:t>) of yield strength prediction reported in</w:t>
      </w:r>
      <w:r w:rsidR="00AF7CC3">
        <w:rPr>
          <w:rFonts w:ascii="Times New Roman" w:hAnsi="Times New Roman" w:cs="Times New Roman"/>
          <w:sz w:val="24"/>
          <w:szCs w:val="24"/>
        </w:rPr>
        <w:t xml:space="preserve"> the</w:t>
      </w:r>
      <w:r w:rsidR="003D76A8">
        <w:rPr>
          <w:rFonts w:ascii="Times New Roman" w:hAnsi="Times New Roman" w:cs="Times New Roman"/>
          <w:sz w:val="24"/>
          <w:szCs w:val="24"/>
        </w:rPr>
        <w:t xml:space="preserve"> literature</w:t>
      </w:r>
      <w:r w:rsidR="006C658D">
        <w:rPr>
          <w:rFonts w:ascii="Times New Roman" w:hAnsi="Times New Roman" w:cs="Times New Roman"/>
          <w:sz w:val="24"/>
          <w:szCs w:val="24"/>
        </w:rPr>
        <w:fldChar w:fldCharType="begin" w:fldLock="1"/>
      </w:r>
      <w:r w:rsidR="006C658D">
        <w:rPr>
          <w:rFonts w:ascii="Times New Roman" w:hAnsi="Times New Roman" w:cs="Times New Roman"/>
          <w:sz w:val="24"/>
          <w:szCs w:val="24"/>
        </w:rPr>
        <w:instrText>ADDIN CSL_CITATION {"citationItems":[{"id":"ITEM-1","itemData":{"DOI":"10.1038/s41524-020-00407-2","ISSN":"2057-3960","abstract":"High-temperature alloy design requires a concurrent consideration of multiple mechanisms at different length scales. We propose a workflow that couples highly relevant physics into machine learning (ML) to predict properties of complex high-temperature alloys with an example of the 9–12 wt% Cr steels yield strength. We have incorporated synthetic alloy features that capture microstructure and phase transformations into the dataset. Identified high impact features that affect yield strength of 9Cr from correlation analysis agree well with the generally accepted strengthening mechanism. As a part of the verification process, the consistency of sub-datasets has been extensively evaluated with respect to temperature and then refined for the boundary conditions of trained ML models. The predicted yield strength of 9Cr steels using the ML models is in excellent agreement with experiments. The current approach introduces physically meaningful constraints in interrogating the trained ML models to predict properties of hypothetical alloys when applied to data-driven materials.","author":[{"dropping-particle":"","family":"Peng","given":"Jian","non-dropping-particle":"","parse-names":false,"suffix":""},{"dropping-particle":"","family":"Yamamoto","given":"Yukinori","non-dropping-particle":"","parse-names":false,"suffix":""},{"dropping-particle":"","family":"Hawk","given":"Jeffrey A","non-dropping-particle":"","parse-names":false,"suffix":""},{"dropping-particle":"","family":"Lara-Curzio","given":"Edgar","non-dropping-particle":"","parse-names":false,"suffix":""},{"dropping-particle":"","family":"Shin","given":"Dongwon","non-dropping-particle":"","parse-names":false,"suffix":""}],"container-title":"npj Computational Materials","id":"ITEM-1","issue":"1","issued":{"date-parts":[["2020"]]},"page":"141","title":"Coupling physics in machine learning to predict properties of high-temperatures alloys","type":"article-journal","volume":"6"},"uris":["http://www.mendeley.com/documents/?uuid=2e074054-d1f9-408f-ae13-36b42beab7ef"]}],"mendeley":{"formattedCitation":"&lt;sup&gt;20&lt;/sup&gt;","plainTextFormattedCitation":"20"},"properties":{"noteIndex":0},"schema":"https://github.com/citation-style-language/schema/raw/master/csl-citation.json"}</w:instrText>
      </w:r>
      <w:r w:rsidR="006C658D">
        <w:rPr>
          <w:rFonts w:ascii="Times New Roman" w:hAnsi="Times New Roman" w:cs="Times New Roman"/>
          <w:sz w:val="24"/>
          <w:szCs w:val="24"/>
        </w:rPr>
        <w:fldChar w:fldCharType="separate"/>
      </w:r>
      <w:r w:rsidR="006C658D" w:rsidRPr="006C658D">
        <w:rPr>
          <w:rFonts w:ascii="Times New Roman" w:hAnsi="Times New Roman" w:cs="Times New Roman"/>
          <w:noProof/>
          <w:sz w:val="24"/>
          <w:szCs w:val="24"/>
          <w:vertAlign w:val="superscript"/>
        </w:rPr>
        <w:t>20</w:t>
      </w:r>
      <w:r w:rsidR="006C658D">
        <w:rPr>
          <w:rFonts w:ascii="Times New Roman" w:hAnsi="Times New Roman" w:cs="Times New Roman"/>
          <w:sz w:val="24"/>
          <w:szCs w:val="24"/>
        </w:rPr>
        <w:fldChar w:fldCharType="end"/>
      </w:r>
      <w:r w:rsidR="003D76A8">
        <w:rPr>
          <w:rFonts w:ascii="Times New Roman" w:hAnsi="Times New Roman" w:cs="Times New Roman"/>
          <w:sz w:val="24"/>
          <w:szCs w:val="24"/>
        </w:rPr>
        <w:t xml:space="preserve"> for similar dataset</w:t>
      </w:r>
      <w:r w:rsidR="006C2254">
        <w:rPr>
          <w:rFonts w:ascii="Times New Roman" w:hAnsi="Times New Roman" w:cs="Times New Roman"/>
          <w:sz w:val="24"/>
          <w:szCs w:val="24"/>
        </w:rPr>
        <w:t xml:space="preserve"> and the high variance of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D76A8">
        <w:rPr>
          <w:rFonts w:ascii="Times New Roman" w:hAnsi="Times New Roman" w:cs="Times New Roman"/>
          <w:sz w:val="24"/>
          <w:szCs w:val="24"/>
        </w:rPr>
        <w:t xml:space="preserve">, this performance </w:t>
      </w:r>
      <w:r w:rsidR="006C2254">
        <w:rPr>
          <w:rFonts w:ascii="Times New Roman" w:hAnsi="Times New Roman" w:cs="Times New Roman"/>
          <w:sz w:val="24"/>
          <w:szCs w:val="24"/>
        </w:rPr>
        <w:t xml:space="preserve">is deemed </w:t>
      </w:r>
      <w:r w:rsidR="003D76A8">
        <w:rPr>
          <w:rFonts w:ascii="Times New Roman" w:hAnsi="Times New Roman" w:cs="Times New Roman"/>
          <w:sz w:val="24"/>
          <w:szCs w:val="24"/>
        </w:rPr>
        <w:t>as unsatisfactory for accurate prediction of rupture strength.</w:t>
      </w:r>
      <w:r w:rsidR="00A555BA">
        <w:rPr>
          <w:rFonts w:ascii="Times New Roman" w:hAnsi="Times New Roman" w:cs="Times New Roman"/>
          <w:sz w:val="24"/>
          <w:szCs w:val="24"/>
        </w:rPr>
        <w:t xml:space="preserve"> It is worth noting here that, in that study, </w:t>
      </w:r>
      <w:r w:rsidR="006C2254">
        <w:rPr>
          <w:rFonts w:ascii="Times New Roman" w:hAnsi="Times New Roman" w:cs="Times New Roman"/>
          <w:sz w:val="24"/>
          <w:szCs w:val="24"/>
        </w:rPr>
        <w:t>in addition to the chemical composition and processing parameters</w:t>
      </w:r>
      <w:r w:rsidR="00AF7CC3">
        <w:rPr>
          <w:rFonts w:ascii="Times New Roman" w:hAnsi="Times New Roman" w:cs="Times New Roman"/>
          <w:sz w:val="24"/>
          <w:szCs w:val="24"/>
        </w:rPr>
        <w:t>,</w:t>
      </w:r>
      <w:r w:rsidR="006C2254">
        <w:rPr>
          <w:rFonts w:ascii="Times New Roman" w:hAnsi="Times New Roman" w:cs="Times New Roman"/>
          <w:sz w:val="24"/>
          <w:szCs w:val="24"/>
        </w:rPr>
        <w:t xml:space="preserve"> </w:t>
      </w:r>
      <w:r w:rsidR="00A555BA">
        <w:rPr>
          <w:rFonts w:ascii="Times New Roman" w:hAnsi="Times New Roman" w:cs="Times New Roman"/>
          <w:sz w:val="24"/>
          <w:szCs w:val="24"/>
        </w:rPr>
        <w:t xml:space="preserve">synthetic alloy features generated using CALPHAD was incorporated to capture microstructural and phase transformation related information. </w:t>
      </w:r>
    </w:p>
    <w:p w14:paraId="16A6104F" w14:textId="388233CB" w:rsidR="00BD517B" w:rsidRDefault="00BD517B" w:rsidP="00BD517B">
      <w:pPr>
        <w:spacing w:after="160" w:line="480" w:lineRule="auto"/>
        <w:ind w:left="0"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88263D" wp14:editId="562F94E4">
            <wp:extent cx="2743200" cy="2743200"/>
            <wp:effectExtent l="0" t="0" r="0" b="0"/>
            <wp:docPr id="5" name="Picture 5" descr="A picture containing dark, computer,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ark, computer, smok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rFonts w:ascii="Times New Roman" w:hAnsi="Times New Roman" w:cs="Times New Roman"/>
          <w:noProof/>
          <w:sz w:val="24"/>
          <w:szCs w:val="24"/>
        </w:rPr>
        <w:drawing>
          <wp:inline distT="0" distB="0" distL="0" distR="0" wp14:anchorId="00880AFD" wp14:editId="2E4F6FD6">
            <wp:extent cx="2743200" cy="2743200"/>
            <wp:effectExtent l="0" t="0" r="0" b="0"/>
            <wp:docPr id="6" name="Picture 6"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7609BE6C" w14:textId="1D14A3C2" w:rsidR="00BD517B" w:rsidRDefault="00BD517B" w:rsidP="00BD517B">
      <w:pPr>
        <w:spacing w:after="160" w:line="480" w:lineRule="auto"/>
        <w:ind w:left="0" w:firstLine="0"/>
        <w:jc w:val="center"/>
        <w:rPr>
          <w:rFonts w:ascii="Times New Roman" w:hAnsi="Times New Roman" w:cs="Times New Roman"/>
          <w:sz w:val="24"/>
          <w:szCs w:val="24"/>
        </w:rPr>
      </w:pPr>
      <w:r w:rsidRPr="00FF2B0C">
        <w:rPr>
          <w:rFonts w:ascii="Times New Roman" w:hAnsi="Times New Roman" w:cs="Times New Roman"/>
          <w:b/>
          <w:sz w:val="24"/>
          <w:szCs w:val="24"/>
        </w:rPr>
        <w:t>Figure 1:</w:t>
      </w:r>
      <w:r w:rsidRPr="00FF2B0C">
        <w:rPr>
          <w:rFonts w:ascii="Times New Roman" w:hAnsi="Times New Roman" w:cs="Times New Roman"/>
          <w:sz w:val="24"/>
          <w:szCs w:val="24"/>
        </w:rPr>
        <w:t xml:space="preserve"> </w:t>
      </w:r>
      <w:r>
        <w:rPr>
          <w:rFonts w:ascii="Times New Roman" w:hAnsi="Times New Roman" w:cs="Times New Roman"/>
          <w:sz w:val="24"/>
          <w:szCs w:val="24"/>
        </w:rPr>
        <w:t xml:space="preserve">Parity plot for the testing data for GP regression for the 9-12% Cr FMA (left) and austenitic </w:t>
      </w:r>
      <w:r w:rsidR="00AF7CC3">
        <w:rPr>
          <w:rFonts w:ascii="Times New Roman" w:hAnsi="Times New Roman" w:cs="Times New Roman"/>
          <w:sz w:val="24"/>
          <w:szCs w:val="24"/>
        </w:rPr>
        <w:t>AFA</w:t>
      </w:r>
      <w:r>
        <w:rPr>
          <w:rFonts w:ascii="Times New Roman" w:hAnsi="Times New Roman" w:cs="Times New Roman"/>
          <w:sz w:val="24"/>
          <w:szCs w:val="24"/>
        </w:rPr>
        <w:t xml:space="preserve"> (right).</w:t>
      </w:r>
    </w:p>
    <w:p w14:paraId="17912E72" w14:textId="6CDAEABC" w:rsidR="005163D1" w:rsidRDefault="005163D1" w:rsidP="00BD517B">
      <w:pPr>
        <w:spacing w:after="160" w:line="480" w:lineRule="auto"/>
        <w:ind w:left="0" w:firstLine="0"/>
        <w:jc w:val="center"/>
        <w:rPr>
          <w:rFonts w:ascii="Times New Roman" w:hAnsi="Times New Roman" w:cs="Times New Roman"/>
          <w:sz w:val="24"/>
          <w:szCs w:val="24"/>
        </w:rPr>
      </w:pPr>
      <w:r w:rsidRPr="005163D1">
        <w:rPr>
          <w:rFonts w:ascii="Times New Roman" w:hAnsi="Times New Roman" w:cs="Times New Roman"/>
          <w:b/>
          <w:bCs/>
          <w:sz w:val="24"/>
          <w:szCs w:val="24"/>
        </w:rPr>
        <w:t>Table 2:</w:t>
      </w:r>
      <w:r>
        <w:rPr>
          <w:rFonts w:ascii="Times New Roman" w:hAnsi="Times New Roman" w:cs="Times New Roman"/>
          <w:sz w:val="24"/>
          <w:szCs w:val="24"/>
        </w:rPr>
        <w:t xml:space="preserve"> Summary of the machine learning model results in terms of correlation coefficient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xml:space="preserve">) for both the training and hold out testing set  </w:t>
      </w:r>
    </w:p>
    <w:tbl>
      <w:tblPr>
        <w:tblStyle w:val="TableGrid0"/>
        <w:tblW w:w="0" w:type="auto"/>
        <w:tblLook w:val="04A0" w:firstRow="1" w:lastRow="0" w:firstColumn="1" w:lastColumn="0" w:noHBand="0" w:noVBand="1"/>
      </w:tblPr>
      <w:tblGrid>
        <w:gridCol w:w="1719"/>
        <w:gridCol w:w="1720"/>
        <w:gridCol w:w="1975"/>
        <w:gridCol w:w="1964"/>
        <w:gridCol w:w="1972"/>
      </w:tblGrid>
      <w:tr w:rsidR="005163D1" w14:paraId="4548FC4A" w14:textId="77777777" w:rsidTr="000E027E">
        <w:tc>
          <w:tcPr>
            <w:tcW w:w="3439" w:type="dxa"/>
            <w:gridSpan w:val="2"/>
            <w:vAlign w:val="center"/>
          </w:tcPr>
          <w:p w14:paraId="3C0AE07E" w14:textId="77777777" w:rsidR="005163D1" w:rsidRDefault="005163D1" w:rsidP="005163D1">
            <w:pPr>
              <w:spacing w:after="0" w:line="480" w:lineRule="auto"/>
              <w:ind w:left="0" w:firstLine="0"/>
              <w:jc w:val="center"/>
              <w:rPr>
                <w:rFonts w:ascii="Times New Roman" w:hAnsi="Times New Roman" w:cs="Times New Roman"/>
                <w:sz w:val="24"/>
                <w:szCs w:val="24"/>
              </w:rPr>
            </w:pPr>
          </w:p>
        </w:tc>
        <w:tc>
          <w:tcPr>
            <w:tcW w:w="1975" w:type="dxa"/>
            <w:vAlign w:val="center"/>
          </w:tcPr>
          <w:p w14:paraId="54E11403" w14:textId="27351F9F" w:rsidR="005163D1" w:rsidRDefault="005163D1" w:rsidP="005163D1">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Gaussian Process</w:t>
            </w:r>
          </w:p>
        </w:tc>
        <w:tc>
          <w:tcPr>
            <w:tcW w:w="1964" w:type="dxa"/>
            <w:vAlign w:val="center"/>
          </w:tcPr>
          <w:p w14:paraId="59C9908E" w14:textId="18CEF050" w:rsidR="005163D1" w:rsidRDefault="005163D1" w:rsidP="005163D1">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Neural Network</w:t>
            </w:r>
          </w:p>
        </w:tc>
        <w:tc>
          <w:tcPr>
            <w:tcW w:w="1972" w:type="dxa"/>
            <w:vAlign w:val="center"/>
          </w:tcPr>
          <w:p w14:paraId="24BB6CC8" w14:textId="527F4601" w:rsidR="005163D1" w:rsidRDefault="005163D1" w:rsidP="005163D1">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Gradient Boosting Machine</w:t>
            </w:r>
          </w:p>
        </w:tc>
      </w:tr>
      <w:tr w:rsidR="005163D1" w14:paraId="08E42251" w14:textId="77777777" w:rsidTr="005163D1">
        <w:tc>
          <w:tcPr>
            <w:tcW w:w="1719" w:type="dxa"/>
            <w:vMerge w:val="restart"/>
            <w:vAlign w:val="center"/>
          </w:tcPr>
          <w:p w14:paraId="1C036F3D" w14:textId="79C04140" w:rsidR="005163D1" w:rsidRDefault="005163D1" w:rsidP="005163D1">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9-12% Cr FMA</w:t>
            </w:r>
          </w:p>
        </w:tc>
        <w:tc>
          <w:tcPr>
            <w:tcW w:w="1720" w:type="dxa"/>
            <w:vAlign w:val="center"/>
          </w:tcPr>
          <w:p w14:paraId="75D0394B" w14:textId="1C9BCF44" w:rsidR="005163D1" w:rsidRDefault="005163D1" w:rsidP="005163D1">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Training set</w:t>
            </w:r>
          </w:p>
        </w:tc>
        <w:tc>
          <w:tcPr>
            <w:tcW w:w="1975" w:type="dxa"/>
            <w:vAlign w:val="center"/>
          </w:tcPr>
          <w:p w14:paraId="4ACF2E28" w14:textId="74B0403D" w:rsidR="005163D1" w:rsidRDefault="005163D1" w:rsidP="005163D1">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0.93 ±0.05</m:t>
                </m:r>
              </m:oMath>
            </m:oMathPara>
          </w:p>
        </w:tc>
        <w:tc>
          <w:tcPr>
            <w:tcW w:w="1964" w:type="dxa"/>
            <w:vAlign w:val="center"/>
          </w:tcPr>
          <w:p w14:paraId="092A9AD0" w14:textId="48ECCB3F" w:rsidR="005163D1" w:rsidRDefault="005163D1" w:rsidP="005163D1">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0.94 ±0.01</m:t>
                </m:r>
              </m:oMath>
            </m:oMathPara>
          </w:p>
        </w:tc>
        <w:tc>
          <w:tcPr>
            <w:tcW w:w="1972" w:type="dxa"/>
            <w:vAlign w:val="center"/>
          </w:tcPr>
          <w:p w14:paraId="4281CEB7" w14:textId="37B8DF20" w:rsidR="005163D1" w:rsidRDefault="00451700" w:rsidP="005163D1">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0.99 ±2×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m:oMathPara>
          </w:p>
        </w:tc>
      </w:tr>
      <w:tr w:rsidR="00451700" w14:paraId="4F074D82" w14:textId="77777777" w:rsidTr="005163D1">
        <w:tc>
          <w:tcPr>
            <w:tcW w:w="1719" w:type="dxa"/>
            <w:vMerge/>
            <w:vAlign w:val="center"/>
          </w:tcPr>
          <w:p w14:paraId="33053D1E" w14:textId="77777777" w:rsidR="00451700" w:rsidRDefault="00451700" w:rsidP="00451700">
            <w:pPr>
              <w:spacing w:after="0" w:line="480" w:lineRule="auto"/>
              <w:ind w:left="0" w:firstLine="0"/>
              <w:jc w:val="center"/>
              <w:rPr>
                <w:rFonts w:ascii="Times New Roman" w:hAnsi="Times New Roman" w:cs="Times New Roman"/>
                <w:sz w:val="24"/>
                <w:szCs w:val="24"/>
              </w:rPr>
            </w:pPr>
          </w:p>
        </w:tc>
        <w:tc>
          <w:tcPr>
            <w:tcW w:w="1720" w:type="dxa"/>
            <w:vAlign w:val="center"/>
          </w:tcPr>
          <w:p w14:paraId="4B3BD22A" w14:textId="1B6F0860" w:rsidR="00451700" w:rsidRDefault="00451700" w:rsidP="00451700">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Testing set</w:t>
            </w:r>
          </w:p>
        </w:tc>
        <w:tc>
          <w:tcPr>
            <w:tcW w:w="1975" w:type="dxa"/>
            <w:vAlign w:val="center"/>
          </w:tcPr>
          <w:p w14:paraId="6B066A82" w14:textId="193B97DF"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0.92 ±0.07</m:t>
                </m:r>
              </m:oMath>
            </m:oMathPara>
          </w:p>
        </w:tc>
        <w:tc>
          <w:tcPr>
            <w:tcW w:w="1964" w:type="dxa"/>
            <w:vAlign w:val="center"/>
          </w:tcPr>
          <w:p w14:paraId="7030E96C" w14:textId="151A5623"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0.93 ±0.02</m:t>
                </m:r>
              </m:oMath>
            </m:oMathPara>
          </w:p>
        </w:tc>
        <w:tc>
          <w:tcPr>
            <w:tcW w:w="1972" w:type="dxa"/>
            <w:vAlign w:val="center"/>
          </w:tcPr>
          <w:p w14:paraId="1F77B92A" w14:textId="790F2A3C"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0.98 ±4×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r>
      <w:tr w:rsidR="00451700" w14:paraId="0036D1DF" w14:textId="77777777" w:rsidTr="005163D1">
        <w:tc>
          <w:tcPr>
            <w:tcW w:w="1719" w:type="dxa"/>
            <w:vMerge w:val="restart"/>
            <w:vAlign w:val="center"/>
          </w:tcPr>
          <w:p w14:paraId="6635587B" w14:textId="6EE250A6" w:rsidR="00451700" w:rsidRDefault="00451700" w:rsidP="00451700">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Austenitic stainless steel</w:t>
            </w:r>
          </w:p>
        </w:tc>
        <w:tc>
          <w:tcPr>
            <w:tcW w:w="1720" w:type="dxa"/>
            <w:vAlign w:val="center"/>
          </w:tcPr>
          <w:p w14:paraId="343CAFF8" w14:textId="137BDFFD" w:rsidR="00451700" w:rsidRDefault="00451700" w:rsidP="00451700">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Training set</w:t>
            </w:r>
          </w:p>
        </w:tc>
        <w:tc>
          <w:tcPr>
            <w:tcW w:w="1975" w:type="dxa"/>
            <w:vAlign w:val="center"/>
          </w:tcPr>
          <w:p w14:paraId="279041E0" w14:textId="3E387122"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0.91 ±0.06</m:t>
                </m:r>
              </m:oMath>
            </m:oMathPara>
          </w:p>
        </w:tc>
        <w:tc>
          <w:tcPr>
            <w:tcW w:w="1964" w:type="dxa"/>
            <w:vAlign w:val="center"/>
          </w:tcPr>
          <w:p w14:paraId="643BE406" w14:textId="290D5D28"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0.86 ±0.02</m:t>
                </m:r>
              </m:oMath>
            </m:oMathPara>
          </w:p>
        </w:tc>
        <w:tc>
          <w:tcPr>
            <w:tcW w:w="1972" w:type="dxa"/>
            <w:vAlign w:val="center"/>
          </w:tcPr>
          <w:p w14:paraId="68A7961D" w14:textId="5B242C79"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0.99 ±3×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m:oMathPara>
          </w:p>
        </w:tc>
      </w:tr>
      <w:tr w:rsidR="00451700" w14:paraId="1A21FC12" w14:textId="77777777" w:rsidTr="005163D1">
        <w:tc>
          <w:tcPr>
            <w:tcW w:w="1719" w:type="dxa"/>
            <w:vMerge/>
            <w:vAlign w:val="center"/>
          </w:tcPr>
          <w:p w14:paraId="521E0ABD" w14:textId="77777777" w:rsidR="00451700" w:rsidRDefault="00451700" w:rsidP="00451700">
            <w:pPr>
              <w:spacing w:after="0" w:line="480" w:lineRule="auto"/>
              <w:ind w:left="0" w:firstLine="0"/>
              <w:jc w:val="center"/>
              <w:rPr>
                <w:rFonts w:ascii="Times New Roman" w:hAnsi="Times New Roman" w:cs="Times New Roman"/>
                <w:sz w:val="24"/>
                <w:szCs w:val="24"/>
              </w:rPr>
            </w:pPr>
          </w:p>
        </w:tc>
        <w:tc>
          <w:tcPr>
            <w:tcW w:w="1720" w:type="dxa"/>
            <w:vAlign w:val="center"/>
          </w:tcPr>
          <w:p w14:paraId="4813DE1D" w14:textId="62A203CA" w:rsidR="00451700" w:rsidRDefault="00451700" w:rsidP="00451700">
            <w:pPr>
              <w:spacing w:after="0" w:line="480" w:lineRule="auto"/>
              <w:ind w:left="0" w:firstLine="0"/>
              <w:jc w:val="center"/>
              <w:rPr>
                <w:rFonts w:ascii="Times New Roman" w:hAnsi="Times New Roman" w:cs="Times New Roman"/>
                <w:sz w:val="24"/>
                <w:szCs w:val="24"/>
              </w:rPr>
            </w:pPr>
            <w:r>
              <w:rPr>
                <w:rFonts w:ascii="Times New Roman" w:hAnsi="Times New Roman" w:cs="Times New Roman"/>
                <w:sz w:val="24"/>
                <w:szCs w:val="24"/>
              </w:rPr>
              <w:t>Testing set</w:t>
            </w:r>
          </w:p>
        </w:tc>
        <w:tc>
          <w:tcPr>
            <w:tcW w:w="1975" w:type="dxa"/>
            <w:vAlign w:val="center"/>
          </w:tcPr>
          <w:p w14:paraId="658ECD60" w14:textId="67364E7A"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0.83 ±0.08</m:t>
                </m:r>
              </m:oMath>
            </m:oMathPara>
          </w:p>
        </w:tc>
        <w:tc>
          <w:tcPr>
            <w:tcW w:w="1964" w:type="dxa"/>
            <w:vAlign w:val="center"/>
          </w:tcPr>
          <w:p w14:paraId="3269C680" w14:textId="51AEE657"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0.84 ±0.02</m:t>
                </m:r>
              </m:oMath>
            </m:oMathPara>
          </w:p>
        </w:tc>
        <w:tc>
          <w:tcPr>
            <w:tcW w:w="1972" w:type="dxa"/>
            <w:vAlign w:val="center"/>
          </w:tcPr>
          <w:p w14:paraId="1EF0E230" w14:textId="31B66A71" w:rsidR="00451700"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0.95 ±5×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r>
    </w:tbl>
    <w:p w14:paraId="7D820FDF" w14:textId="77777777" w:rsidR="005163D1" w:rsidRDefault="005163D1" w:rsidP="00BD517B">
      <w:pPr>
        <w:spacing w:after="160" w:line="480" w:lineRule="auto"/>
        <w:ind w:left="0" w:firstLine="0"/>
        <w:jc w:val="center"/>
        <w:rPr>
          <w:rFonts w:ascii="Times New Roman" w:hAnsi="Times New Roman" w:cs="Times New Roman"/>
          <w:sz w:val="24"/>
          <w:szCs w:val="24"/>
        </w:rPr>
      </w:pPr>
    </w:p>
    <w:p w14:paraId="39B11C11" w14:textId="1BA05C8D" w:rsidR="00A555BA" w:rsidRDefault="00A555BA" w:rsidP="00082202">
      <w:pPr>
        <w:spacing w:after="16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Next, </w:t>
      </w:r>
      <w:r w:rsidR="00AF7CC3">
        <w:rPr>
          <w:rFonts w:ascii="Times New Roman" w:hAnsi="Times New Roman" w:cs="Times New Roman"/>
          <w:sz w:val="24"/>
          <w:szCs w:val="24"/>
        </w:rPr>
        <w:t xml:space="preserve">a </w:t>
      </w:r>
      <w:r>
        <w:rPr>
          <w:rFonts w:ascii="Times New Roman" w:hAnsi="Times New Roman" w:cs="Times New Roman"/>
          <w:sz w:val="24"/>
          <w:szCs w:val="24"/>
        </w:rPr>
        <w:t xml:space="preserve">Neural Network (NN) was trained to map the underlying correlations between the features and the target properties, i.e., rupture strength. </w:t>
      </w:r>
      <w:r w:rsidR="00890FC5">
        <w:rPr>
          <w:rFonts w:ascii="Times New Roman" w:hAnsi="Times New Roman" w:cs="Times New Roman"/>
          <w:sz w:val="24"/>
          <w:szCs w:val="24"/>
        </w:rPr>
        <w:t>Keras Python package</w:t>
      </w:r>
      <w:r w:rsidR="00A6767D">
        <w:rPr>
          <w:rFonts w:ascii="Times New Roman" w:hAnsi="Times New Roman" w:cs="Times New Roman"/>
          <w:sz w:val="24"/>
          <w:szCs w:val="24"/>
        </w:rPr>
        <w:fldChar w:fldCharType="begin" w:fldLock="1"/>
      </w:r>
      <w:r w:rsidR="006C658D">
        <w:rPr>
          <w:rFonts w:ascii="Times New Roman" w:hAnsi="Times New Roman" w:cs="Times New Roman"/>
          <w:sz w:val="24"/>
          <w:szCs w:val="24"/>
        </w:rPr>
        <w:instrText>ADDIN CSL_CITATION {"citationItems":[{"id":"ITEM-1","itemData":{"author":[{"dropping-particle":"","family":"Chollet","given":"François","non-dropping-particle":"","parse-names":false,"suffix":""}],"container-title":"ascl","id":"ITEM-1","issued":{"date-parts":[["2018"]]},"page":"ascl-1806","title":"Keras: The python deep learning library","type":"article-journal"},"uris":["http://www.mendeley.com/documents/?uuid=816ff0ed-7f53-44e3-a9f3-20fcf6ea3c56"]}],"mendeley":{"formattedCitation":"&lt;sup&gt;21&lt;/sup&gt;","plainTextFormattedCitation":"21","previouslyFormattedCitation":"&lt;sup&gt;20&lt;/sup&gt;"},"properties":{"noteIndex":0},"schema":"https://github.com/citation-style-language/schema/raw/master/csl-citation.json"}</w:instrText>
      </w:r>
      <w:r w:rsidR="00A6767D">
        <w:rPr>
          <w:rFonts w:ascii="Times New Roman" w:hAnsi="Times New Roman" w:cs="Times New Roman"/>
          <w:sz w:val="24"/>
          <w:szCs w:val="24"/>
        </w:rPr>
        <w:fldChar w:fldCharType="separate"/>
      </w:r>
      <w:r w:rsidR="006C658D" w:rsidRPr="006C658D">
        <w:rPr>
          <w:rFonts w:ascii="Times New Roman" w:hAnsi="Times New Roman" w:cs="Times New Roman"/>
          <w:noProof/>
          <w:sz w:val="24"/>
          <w:szCs w:val="24"/>
          <w:vertAlign w:val="superscript"/>
        </w:rPr>
        <w:t>21</w:t>
      </w:r>
      <w:r w:rsidR="00A6767D">
        <w:rPr>
          <w:rFonts w:ascii="Times New Roman" w:hAnsi="Times New Roman" w:cs="Times New Roman"/>
          <w:sz w:val="24"/>
          <w:szCs w:val="24"/>
        </w:rPr>
        <w:fldChar w:fldCharType="end"/>
      </w:r>
      <w:r w:rsidR="00890FC5">
        <w:rPr>
          <w:rFonts w:ascii="Times New Roman" w:hAnsi="Times New Roman" w:cs="Times New Roman"/>
          <w:sz w:val="24"/>
          <w:szCs w:val="24"/>
        </w:rPr>
        <w:t xml:space="preserve"> with </w:t>
      </w:r>
      <w:r w:rsidR="00D4313A">
        <w:rPr>
          <w:rFonts w:ascii="Times New Roman" w:hAnsi="Times New Roman" w:cs="Times New Roman"/>
          <w:sz w:val="24"/>
          <w:szCs w:val="24"/>
        </w:rPr>
        <w:t>T</w:t>
      </w:r>
      <w:r w:rsidR="00890FC5">
        <w:rPr>
          <w:rFonts w:ascii="Times New Roman" w:hAnsi="Times New Roman" w:cs="Times New Roman"/>
          <w:sz w:val="24"/>
          <w:szCs w:val="24"/>
        </w:rPr>
        <w:t>ensor</w:t>
      </w:r>
      <w:r w:rsidR="00D4313A">
        <w:rPr>
          <w:rFonts w:ascii="Times New Roman" w:hAnsi="Times New Roman" w:cs="Times New Roman"/>
          <w:sz w:val="24"/>
          <w:szCs w:val="24"/>
        </w:rPr>
        <w:t>F</w:t>
      </w:r>
      <w:r w:rsidR="00890FC5">
        <w:rPr>
          <w:rFonts w:ascii="Times New Roman" w:hAnsi="Times New Roman" w:cs="Times New Roman"/>
          <w:sz w:val="24"/>
          <w:szCs w:val="24"/>
        </w:rPr>
        <w:t xml:space="preserve">low </w:t>
      </w:r>
      <w:r w:rsidR="00890FC5">
        <w:rPr>
          <w:rFonts w:ascii="Times New Roman" w:hAnsi="Times New Roman" w:cs="Times New Roman"/>
          <w:sz w:val="24"/>
          <w:szCs w:val="24"/>
        </w:rPr>
        <w:lastRenderedPageBreak/>
        <w:t>backend</w:t>
      </w:r>
      <w:r w:rsidR="00A6767D">
        <w:rPr>
          <w:rFonts w:ascii="Times New Roman" w:hAnsi="Times New Roman" w:cs="Times New Roman"/>
          <w:sz w:val="24"/>
          <w:szCs w:val="24"/>
        </w:rPr>
        <w:fldChar w:fldCharType="begin" w:fldLock="1"/>
      </w:r>
      <w:r w:rsidR="006C658D">
        <w:rPr>
          <w:rFonts w:ascii="Times New Roman" w:hAnsi="Times New Roman" w:cs="Times New Roman"/>
          <w:sz w:val="24"/>
          <w:szCs w:val="24"/>
        </w:rPr>
        <w:instrText>ADDIN CSL_CITATION {"citationItems":[{"id":"ITEM-1","itemData":{"ISBN":"1931971331","author":[{"dropping-particle":"","family":"Abadi","given":"Martín","non-dropping-particle":"","parse-names":false,"suffix":""},{"dropping-particle":"","family":"Barham","given":"Paul","non-dropping-particle":"","parse-names":false,"suffix":""},{"dropping-particle":"","family":"Chen","given":"Jianmin","non-dropping-particle":"","parse-names":false,"suffix":""},{"dropping-particle":"","family":"Chen","given":"Zhifeng","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Irving","given":"Geoffrey","non-dropping-particle":"","parse-names":false,"suffix":""},{"dropping-particle":"","family":"Isard","given":"Michael","non-dropping-particle":"","parse-names":false,"suffix":""}],"container-title":"12th {USENIX} symposium on operating systems design and implementation ({OSDI} 16)","id":"ITEM-1","issued":{"date-parts":[["2016"]]},"page":"265-283","title":"Tensorflow: A system for large-scale machine learning","type":"paper-conference"},"uris":["http://www.mendeley.com/documents/?uuid=c38b286f-339d-4879-b20e-1c33825d9112"]}],"mendeley":{"formattedCitation":"&lt;sup&gt;22&lt;/sup&gt;","plainTextFormattedCitation":"22","previouslyFormattedCitation":"&lt;sup&gt;21&lt;/sup&gt;"},"properties":{"noteIndex":0},"schema":"https://github.com/citation-style-language/schema/raw/master/csl-citation.json"}</w:instrText>
      </w:r>
      <w:r w:rsidR="00A6767D">
        <w:rPr>
          <w:rFonts w:ascii="Times New Roman" w:hAnsi="Times New Roman" w:cs="Times New Roman"/>
          <w:sz w:val="24"/>
          <w:szCs w:val="24"/>
        </w:rPr>
        <w:fldChar w:fldCharType="separate"/>
      </w:r>
      <w:r w:rsidR="006C658D" w:rsidRPr="006C658D">
        <w:rPr>
          <w:rFonts w:ascii="Times New Roman" w:hAnsi="Times New Roman" w:cs="Times New Roman"/>
          <w:noProof/>
          <w:sz w:val="24"/>
          <w:szCs w:val="24"/>
          <w:vertAlign w:val="superscript"/>
        </w:rPr>
        <w:t>22</w:t>
      </w:r>
      <w:r w:rsidR="00A6767D">
        <w:rPr>
          <w:rFonts w:ascii="Times New Roman" w:hAnsi="Times New Roman" w:cs="Times New Roman"/>
          <w:sz w:val="24"/>
          <w:szCs w:val="24"/>
        </w:rPr>
        <w:fldChar w:fldCharType="end"/>
      </w:r>
      <w:r w:rsidR="00890FC5">
        <w:rPr>
          <w:rFonts w:ascii="Times New Roman" w:hAnsi="Times New Roman" w:cs="Times New Roman"/>
          <w:sz w:val="24"/>
          <w:szCs w:val="24"/>
        </w:rPr>
        <w:t xml:space="preserve"> was used to train the model. </w:t>
      </w:r>
      <w:r>
        <w:rPr>
          <w:rFonts w:ascii="Times New Roman" w:hAnsi="Times New Roman" w:cs="Times New Roman"/>
          <w:sz w:val="24"/>
          <w:szCs w:val="24"/>
        </w:rPr>
        <w:t>Two hidden layers</w:t>
      </w:r>
      <w:r w:rsidR="00F111C5">
        <w:rPr>
          <w:rFonts w:ascii="Times New Roman" w:hAnsi="Times New Roman" w:cs="Times New Roman"/>
          <w:sz w:val="24"/>
          <w:szCs w:val="24"/>
        </w:rPr>
        <w:t>,</w:t>
      </w:r>
      <w:r>
        <w:rPr>
          <w:rFonts w:ascii="Times New Roman" w:hAnsi="Times New Roman" w:cs="Times New Roman"/>
          <w:sz w:val="24"/>
          <w:szCs w:val="24"/>
        </w:rPr>
        <w:t xml:space="preserve"> with 64 neurons each</w:t>
      </w:r>
      <w:r w:rsidR="00F111C5">
        <w:rPr>
          <w:rFonts w:ascii="Times New Roman" w:hAnsi="Times New Roman" w:cs="Times New Roman"/>
          <w:sz w:val="24"/>
          <w:szCs w:val="24"/>
        </w:rPr>
        <w:t>,</w:t>
      </w:r>
      <w:r>
        <w:rPr>
          <w:rFonts w:ascii="Times New Roman" w:hAnsi="Times New Roman" w:cs="Times New Roman"/>
          <w:sz w:val="24"/>
          <w:szCs w:val="24"/>
        </w:rPr>
        <w:t xml:space="preserve"> were used in addition to the input layer and </w:t>
      </w:r>
      <w:r w:rsidR="00C47C55">
        <w:rPr>
          <w:rFonts w:ascii="Times New Roman" w:hAnsi="Times New Roman" w:cs="Times New Roman"/>
          <w:sz w:val="24"/>
          <w:szCs w:val="24"/>
        </w:rPr>
        <w:t xml:space="preserve">the </w:t>
      </w:r>
      <w:r>
        <w:rPr>
          <w:rFonts w:ascii="Times New Roman" w:hAnsi="Times New Roman" w:cs="Times New Roman"/>
          <w:sz w:val="24"/>
          <w:szCs w:val="24"/>
        </w:rPr>
        <w:t>output layer. For activation function, Rectified Linear Unit (ReLU) is used and the model</w:t>
      </w:r>
      <w:r w:rsidR="00AF7CC3">
        <w:rPr>
          <w:rFonts w:ascii="Times New Roman" w:hAnsi="Times New Roman" w:cs="Times New Roman"/>
          <w:sz w:val="24"/>
          <w:szCs w:val="24"/>
        </w:rPr>
        <w:t>s</w:t>
      </w:r>
      <w:r>
        <w:rPr>
          <w:rFonts w:ascii="Times New Roman" w:hAnsi="Times New Roman" w:cs="Times New Roman"/>
          <w:sz w:val="24"/>
          <w:szCs w:val="24"/>
        </w:rPr>
        <w:t xml:space="preserve"> w</w:t>
      </w:r>
      <w:r w:rsidR="00AF7CC3">
        <w:rPr>
          <w:rFonts w:ascii="Times New Roman" w:hAnsi="Times New Roman" w:cs="Times New Roman"/>
          <w:sz w:val="24"/>
          <w:szCs w:val="24"/>
        </w:rPr>
        <w:t>ere</w:t>
      </w:r>
      <w:r>
        <w:rPr>
          <w:rFonts w:ascii="Times New Roman" w:hAnsi="Times New Roman" w:cs="Times New Roman"/>
          <w:sz w:val="24"/>
          <w:szCs w:val="24"/>
        </w:rPr>
        <w:t xml:space="preserve"> trained for </w:t>
      </w:r>
      <w:r w:rsidR="00C47C55">
        <w:rPr>
          <w:rFonts w:ascii="Times New Roman" w:hAnsi="Times New Roman" w:cs="Times New Roman"/>
          <w:sz w:val="24"/>
          <w:szCs w:val="24"/>
        </w:rPr>
        <w:t>4</w:t>
      </w:r>
      <w:r>
        <w:rPr>
          <w:rFonts w:ascii="Times New Roman" w:hAnsi="Times New Roman" w:cs="Times New Roman"/>
          <w:sz w:val="24"/>
          <w:szCs w:val="24"/>
        </w:rPr>
        <w:t xml:space="preserve">000 epochs to ensure convergence.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xml:space="preserve"> for testing set are 0.93 and 0.8</w:t>
      </w:r>
      <w:r w:rsidR="00BB13F0">
        <w:rPr>
          <w:rFonts w:ascii="Times New Roman" w:hAnsi="Times New Roman" w:cs="Times New Roman"/>
          <w:sz w:val="24"/>
          <w:szCs w:val="24"/>
        </w:rPr>
        <w:t>4</w:t>
      </w:r>
      <w:r>
        <w:rPr>
          <w:rFonts w:ascii="Times New Roman" w:hAnsi="Times New Roman" w:cs="Times New Roman"/>
          <w:sz w:val="24"/>
          <w:szCs w:val="24"/>
        </w:rPr>
        <w:t>, respectively, for the 9-12% Cr FMA and austenitic stainless steel dataset.</w:t>
      </w:r>
      <w:r w:rsidR="00BB13F0">
        <w:rPr>
          <w:rFonts w:ascii="Times New Roman" w:hAnsi="Times New Roman" w:cs="Times New Roman"/>
          <w:sz w:val="24"/>
          <w:szCs w:val="24"/>
        </w:rPr>
        <w:t xml:space="preserve"> In </w:t>
      </w:r>
      <w:r w:rsidR="00890FC5">
        <w:rPr>
          <w:rFonts w:ascii="Times New Roman" w:hAnsi="Times New Roman" w:cs="Times New Roman"/>
          <w:sz w:val="24"/>
          <w:szCs w:val="24"/>
        </w:rPr>
        <w:t>Figure 3., ML predicted rupture strength are plotted against the actual rupture strength.</w:t>
      </w:r>
      <w:r w:rsidR="00AF7CC3">
        <w:rPr>
          <w:rFonts w:ascii="Times New Roman" w:hAnsi="Times New Roman" w:cs="Times New Roman"/>
          <w:sz w:val="24"/>
          <w:szCs w:val="24"/>
        </w:rPr>
        <w:t xml:space="preserve"> For the NN, similar performance was obtained as the GP, though the variance of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F7CC3">
        <w:rPr>
          <w:rFonts w:ascii="Times New Roman" w:hAnsi="Times New Roman" w:cs="Times New Roman"/>
          <w:sz w:val="24"/>
          <w:szCs w:val="24"/>
        </w:rPr>
        <w:t xml:space="preserve"> is smaller, indicating the model performance is robust; However, considering the success of Gradient Boosting Machine (GBM)</w:t>
      </w:r>
      <w:r w:rsidR="00A6767D">
        <w:rPr>
          <w:rFonts w:ascii="Times New Roman" w:hAnsi="Times New Roman" w:cs="Times New Roman"/>
          <w:sz w:val="24"/>
          <w:szCs w:val="24"/>
        </w:rPr>
        <w:fldChar w:fldCharType="begin" w:fldLock="1"/>
      </w:r>
      <w:r w:rsidR="006C658D">
        <w:rPr>
          <w:rFonts w:ascii="Times New Roman" w:hAnsi="Times New Roman" w:cs="Times New Roman"/>
          <w:sz w:val="24"/>
          <w:szCs w:val="24"/>
        </w:rPr>
        <w:instrText>ADDIN CSL_CITATION {"citationItems":[{"id":"ITEM-1","itemData":{"DOI":"https://doi.org/10.1016/j.commatsci.2019.109472","ISSN":"0927-0256","abstract":"Exploring the relationships between the properties of steels and their compositions and manufacturing parameters is extremely crucial and indispensable to understanding the science of materials, and subsequently developing new materials. Tensile strength and plasticity, as two important properties of steels, are key to the improvement and optimization of the mechanical properties of steels. In the present paper, we propose an optimization model combining XGBoost algorithm with improved PSO to address the continuous multivariable optimization problem. The main goal is to determine the mapping functions between the tensile strength and plasticity and their influencing factors, based on a diversity of machine learning models such as Linear Regression, SVM, XGBoost, etc. After evaluating the performance these models, we then select the XGBoost model with highest accuracy as the mapping function, which has not been done in previous studies. Moreover, the determined mapping function serves as the fitness value of particle swarm optimization, after which the tensile strength and plasticity optimization with many variables is realized. Finally, the experimental results are analyzed theoretically, and proven to be effective and reliable.","author":[{"dropping-particle":"","family":"Song","given":"Kai","non-dropping-particle":"","parse-names":false,"suffix":""},{"dropping-particle":"","family":"Yan","given":"Feng","non-dropping-particle":"","parse-names":false,"suffix":""},{"dropping-particle":"","family":"Ding","given":"Ting","non-dropping-particle":"","parse-names":false,"suffix":""},{"dropping-particle":"","family":"Gao","given":"Liang","non-dropping-particle":"","parse-names":false,"suffix":""},{"dropping-particle":"","family":"Lu","given":"Songbao","non-dropping-particle":"","parse-names":false,"suffix":""}],"container-title":"Computational Materials Science","id":"ITEM-1","issued":{"date-parts":[["2020"]]},"page":"109472","title":"A steel property optimization model based on the XGBoost algorithm and improved PSO","type":"article-journal","volume":"174"},"uris":["http://www.mendeley.com/documents/?uuid=f5750908-7a6c-4407-960e-65e5988675c3"]}],"mendeley":{"formattedCitation":"&lt;sup&gt;23&lt;/sup&gt;","plainTextFormattedCitation":"23","previouslyFormattedCitation":"&lt;sup&gt;22&lt;/sup&gt;"},"properties":{"noteIndex":0},"schema":"https://github.com/citation-style-language/schema/raw/master/csl-citation.json"}</w:instrText>
      </w:r>
      <w:r w:rsidR="00A6767D">
        <w:rPr>
          <w:rFonts w:ascii="Times New Roman" w:hAnsi="Times New Roman" w:cs="Times New Roman"/>
          <w:sz w:val="24"/>
          <w:szCs w:val="24"/>
        </w:rPr>
        <w:fldChar w:fldCharType="separate"/>
      </w:r>
      <w:r w:rsidR="006C658D" w:rsidRPr="006C658D">
        <w:rPr>
          <w:rFonts w:ascii="Times New Roman" w:hAnsi="Times New Roman" w:cs="Times New Roman"/>
          <w:noProof/>
          <w:sz w:val="24"/>
          <w:szCs w:val="24"/>
          <w:vertAlign w:val="superscript"/>
        </w:rPr>
        <w:t>23</w:t>
      </w:r>
      <w:r w:rsidR="00A6767D">
        <w:rPr>
          <w:rFonts w:ascii="Times New Roman" w:hAnsi="Times New Roman" w:cs="Times New Roman"/>
          <w:sz w:val="24"/>
          <w:szCs w:val="24"/>
        </w:rPr>
        <w:fldChar w:fldCharType="end"/>
      </w:r>
      <w:r w:rsidR="00AF7CC3">
        <w:rPr>
          <w:rFonts w:ascii="Times New Roman" w:hAnsi="Times New Roman" w:cs="Times New Roman"/>
          <w:sz w:val="24"/>
          <w:szCs w:val="24"/>
        </w:rPr>
        <w:t xml:space="preserve"> in several scientific articles and machine learning competition, a GBM based workflow was</w:t>
      </w:r>
      <w:r w:rsidR="00B358ED">
        <w:rPr>
          <w:rFonts w:ascii="Times New Roman" w:hAnsi="Times New Roman" w:cs="Times New Roman"/>
          <w:sz w:val="24"/>
          <w:szCs w:val="24"/>
        </w:rPr>
        <w:t xml:space="preserve"> also</w:t>
      </w:r>
      <w:r w:rsidR="00AF7CC3">
        <w:rPr>
          <w:rFonts w:ascii="Times New Roman" w:hAnsi="Times New Roman" w:cs="Times New Roman"/>
          <w:sz w:val="24"/>
          <w:szCs w:val="24"/>
        </w:rPr>
        <w:t xml:space="preserve"> built.</w:t>
      </w:r>
    </w:p>
    <w:p w14:paraId="292288FF" w14:textId="5EA64649" w:rsidR="00BD517B" w:rsidRDefault="00BD517B" w:rsidP="00BD517B">
      <w:pPr>
        <w:spacing w:after="160" w:line="480" w:lineRule="auto"/>
        <w:ind w:left="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07D71D" wp14:editId="6EE7E2EA">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rFonts w:ascii="Times New Roman" w:hAnsi="Times New Roman" w:cs="Times New Roman"/>
          <w:noProof/>
          <w:sz w:val="24"/>
          <w:szCs w:val="24"/>
        </w:rPr>
        <w:drawing>
          <wp:inline distT="0" distB="0" distL="0" distR="0" wp14:anchorId="4B21EF58" wp14:editId="2F75313F">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2BE356EE" w14:textId="3F338D5B" w:rsidR="00BD517B" w:rsidRDefault="00BD517B" w:rsidP="00BD517B">
      <w:pPr>
        <w:spacing w:after="160" w:line="480" w:lineRule="auto"/>
        <w:ind w:left="0" w:firstLine="0"/>
        <w:jc w:val="center"/>
        <w:rPr>
          <w:rFonts w:ascii="Times New Roman" w:hAnsi="Times New Roman" w:cs="Times New Roman"/>
          <w:sz w:val="24"/>
          <w:szCs w:val="24"/>
        </w:rPr>
      </w:pPr>
      <w:r w:rsidRPr="00FF2B0C">
        <w:rPr>
          <w:rFonts w:ascii="Times New Roman" w:hAnsi="Times New Roman" w:cs="Times New Roman"/>
          <w:b/>
          <w:sz w:val="24"/>
          <w:szCs w:val="24"/>
        </w:rPr>
        <w:t xml:space="preserve">Figure </w:t>
      </w:r>
      <w:r>
        <w:rPr>
          <w:rFonts w:ascii="Times New Roman" w:hAnsi="Times New Roman" w:cs="Times New Roman"/>
          <w:b/>
          <w:sz w:val="24"/>
          <w:szCs w:val="24"/>
        </w:rPr>
        <w:t>3</w:t>
      </w:r>
      <w:r w:rsidRPr="00FF2B0C">
        <w:rPr>
          <w:rFonts w:ascii="Times New Roman" w:hAnsi="Times New Roman" w:cs="Times New Roman"/>
          <w:b/>
          <w:sz w:val="24"/>
          <w:szCs w:val="24"/>
        </w:rPr>
        <w:t>:</w:t>
      </w:r>
      <w:r w:rsidRPr="00FF2B0C">
        <w:rPr>
          <w:rFonts w:ascii="Times New Roman" w:hAnsi="Times New Roman" w:cs="Times New Roman"/>
          <w:sz w:val="24"/>
          <w:szCs w:val="24"/>
        </w:rPr>
        <w:t xml:space="preserve"> </w:t>
      </w:r>
      <w:r>
        <w:rPr>
          <w:rFonts w:ascii="Times New Roman" w:hAnsi="Times New Roman" w:cs="Times New Roman"/>
          <w:sz w:val="24"/>
          <w:szCs w:val="24"/>
        </w:rPr>
        <w:t xml:space="preserve">Parity plot for the testing data for NN regression for the 9-12% Cr FMA (left) and austenitic </w:t>
      </w:r>
      <w:r w:rsidR="00C5703A">
        <w:rPr>
          <w:rFonts w:ascii="Times New Roman" w:hAnsi="Times New Roman" w:cs="Times New Roman"/>
          <w:sz w:val="24"/>
          <w:szCs w:val="24"/>
        </w:rPr>
        <w:t>AFA</w:t>
      </w:r>
      <w:r>
        <w:rPr>
          <w:rFonts w:ascii="Times New Roman" w:hAnsi="Times New Roman" w:cs="Times New Roman"/>
          <w:sz w:val="24"/>
          <w:szCs w:val="24"/>
        </w:rPr>
        <w:t xml:space="preserve"> (right).</w:t>
      </w:r>
    </w:p>
    <w:p w14:paraId="73646C05" w14:textId="69FBA50D" w:rsidR="00D4313A" w:rsidRDefault="00890FC5" w:rsidP="00D4313A">
      <w:pPr>
        <w:spacing w:after="160" w:line="480" w:lineRule="auto"/>
        <w:ind w:left="0" w:firstLine="720"/>
        <w:rPr>
          <w:rFonts w:ascii="Times New Roman" w:hAnsi="Times New Roman" w:cs="Times New Roman"/>
          <w:sz w:val="24"/>
          <w:szCs w:val="24"/>
        </w:rPr>
      </w:pPr>
      <w:r>
        <w:rPr>
          <w:rFonts w:ascii="Times New Roman" w:hAnsi="Times New Roman" w:cs="Times New Roman"/>
          <w:sz w:val="24"/>
          <w:szCs w:val="24"/>
        </w:rPr>
        <w:t>Finally, a Gradient Boosting on Decision Trees (GBDT) w</w:t>
      </w:r>
      <w:r w:rsidR="00C5703A">
        <w:rPr>
          <w:rFonts w:ascii="Times New Roman" w:hAnsi="Times New Roman" w:cs="Times New Roman"/>
          <w:sz w:val="24"/>
          <w:szCs w:val="24"/>
        </w:rPr>
        <w:t>as</w:t>
      </w:r>
      <w:r>
        <w:rPr>
          <w:rFonts w:ascii="Times New Roman" w:hAnsi="Times New Roman" w:cs="Times New Roman"/>
          <w:sz w:val="24"/>
          <w:szCs w:val="24"/>
        </w:rPr>
        <w:t xml:space="preserve"> trained to predict the rupture strength of 9-12% Cr FMA and Austenitic. To train the model, CatBoost package with Python interface</w:t>
      </w:r>
      <w:r w:rsidR="00A6767D">
        <w:rPr>
          <w:rFonts w:ascii="Times New Roman" w:hAnsi="Times New Roman" w:cs="Times New Roman"/>
          <w:sz w:val="24"/>
          <w:szCs w:val="24"/>
        </w:rPr>
        <w:fldChar w:fldCharType="begin" w:fldLock="1"/>
      </w:r>
      <w:r w:rsidR="006C658D">
        <w:rPr>
          <w:rFonts w:ascii="Times New Roman" w:hAnsi="Times New Roman" w:cs="Times New Roman"/>
          <w:sz w:val="24"/>
          <w:szCs w:val="24"/>
        </w:rPr>
        <w:instrText>ADDIN CSL_CITATION {"citationItems":[{"id":"ITEM-1","itemData":{"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Veronika","non-dropping-particle":"","parse-names":false,"suffix":""},{"dropping-particle":"","family":"Gulin","given":"Andrey","non-dropping-particle":"","parse-names":false,"suffix":""}],"container-title":"Advances in neural information processing systems","id":"ITEM-1","issued":{"date-parts":[["2018"]]},"page":"6638-6648","title":"CatBoost: unbiased boosting with categorical features","type":"paper-conference"},"uris":["http://www.mendeley.com/documents/?uuid=4d9ace41-10c2-437c-a98d-088a1e0cfac4"]}],"mendeley":{"formattedCitation":"&lt;sup&gt;24&lt;/sup&gt;","plainTextFormattedCitation":"24","previouslyFormattedCitation":"&lt;sup&gt;23&lt;/sup&gt;"},"properties":{"noteIndex":0},"schema":"https://github.com/citation-style-language/schema/raw/master/csl-citation.json"}</w:instrText>
      </w:r>
      <w:r w:rsidR="00A6767D">
        <w:rPr>
          <w:rFonts w:ascii="Times New Roman" w:hAnsi="Times New Roman" w:cs="Times New Roman"/>
          <w:sz w:val="24"/>
          <w:szCs w:val="24"/>
        </w:rPr>
        <w:fldChar w:fldCharType="separate"/>
      </w:r>
      <w:r w:rsidR="006C658D" w:rsidRPr="006C658D">
        <w:rPr>
          <w:rFonts w:ascii="Times New Roman" w:hAnsi="Times New Roman" w:cs="Times New Roman"/>
          <w:noProof/>
          <w:sz w:val="24"/>
          <w:szCs w:val="24"/>
          <w:vertAlign w:val="superscript"/>
        </w:rPr>
        <w:t>24</w:t>
      </w:r>
      <w:r w:rsidR="00A6767D">
        <w:rPr>
          <w:rFonts w:ascii="Times New Roman" w:hAnsi="Times New Roman" w:cs="Times New Roman"/>
          <w:sz w:val="24"/>
          <w:szCs w:val="24"/>
        </w:rPr>
        <w:fldChar w:fldCharType="end"/>
      </w:r>
      <w:r>
        <w:rPr>
          <w:rFonts w:ascii="Times New Roman" w:hAnsi="Times New Roman" w:cs="Times New Roman"/>
          <w:sz w:val="24"/>
          <w:szCs w:val="24"/>
        </w:rPr>
        <w:t xml:space="preserve"> is used.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4313A">
        <w:rPr>
          <w:rFonts w:ascii="Times New Roman" w:hAnsi="Times New Roman" w:cs="Times New Roman"/>
          <w:sz w:val="24"/>
          <w:szCs w:val="24"/>
        </w:rPr>
        <w:t xml:space="preserve"> for testing set are 0.98 and 0.95, respectively, for the 9-12% Cr FMA and </w:t>
      </w:r>
      <w:r w:rsidR="00D4313A">
        <w:rPr>
          <w:rFonts w:ascii="Times New Roman" w:hAnsi="Times New Roman" w:cs="Times New Roman"/>
          <w:sz w:val="24"/>
          <w:szCs w:val="24"/>
        </w:rPr>
        <w:lastRenderedPageBreak/>
        <w:t xml:space="preserve">austenitic </w:t>
      </w:r>
      <w:r w:rsidR="00BD517B">
        <w:rPr>
          <w:rFonts w:ascii="Times New Roman" w:hAnsi="Times New Roman" w:cs="Times New Roman"/>
          <w:sz w:val="24"/>
          <w:szCs w:val="24"/>
        </w:rPr>
        <w:t>stainless-steel</w:t>
      </w:r>
      <w:r w:rsidR="00D4313A">
        <w:rPr>
          <w:rFonts w:ascii="Times New Roman" w:hAnsi="Times New Roman" w:cs="Times New Roman"/>
          <w:sz w:val="24"/>
          <w:szCs w:val="24"/>
        </w:rPr>
        <w:t xml:space="preserve"> dataset. In Figure 3., the parity plots </w:t>
      </w:r>
      <w:r w:rsidR="00C5703A">
        <w:rPr>
          <w:rFonts w:ascii="Times New Roman" w:hAnsi="Times New Roman" w:cs="Times New Roman"/>
          <w:sz w:val="24"/>
          <w:szCs w:val="24"/>
        </w:rPr>
        <w:t>of</w:t>
      </w:r>
      <w:r w:rsidR="00D4313A">
        <w:rPr>
          <w:rFonts w:ascii="Times New Roman" w:hAnsi="Times New Roman" w:cs="Times New Roman"/>
          <w:sz w:val="24"/>
          <w:szCs w:val="24"/>
        </w:rPr>
        <w:t xml:space="preserve"> </w:t>
      </w:r>
      <w:r w:rsidR="00AF7CC3">
        <w:rPr>
          <w:rFonts w:ascii="Times New Roman" w:hAnsi="Times New Roman" w:cs="Times New Roman"/>
          <w:sz w:val="24"/>
          <w:szCs w:val="24"/>
        </w:rPr>
        <w:t xml:space="preserve">the </w:t>
      </w:r>
      <w:r w:rsidR="00D4313A">
        <w:rPr>
          <w:rFonts w:ascii="Times New Roman" w:hAnsi="Times New Roman" w:cs="Times New Roman"/>
          <w:sz w:val="24"/>
          <w:szCs w:val="24"/>
        </w:rPr>
        <w:t>actual and predicted data are illustrated.</w:t>
      </w:r>
      <w:r w:rsidR="00BD517B">
        <w:rPr>
          <w:rFonts w:ascii="Times New Roman" w:hAnsi="Times New Roman" w:cs="Times New Roman"/>
          <w:sz w:val="24"/>
          <w:szCs w:val="24"/>
        </w:rPr>
        <w:t xml:space="preserve"> Based on the performance of </w:t>
      </w:r>
      <w:r w:rsidR="00555C73">
        <w:rPr>
          <w:rFonts w:ascii="Times New Roman" w:hAnsi="Times New Roman" w:cs="Times New Roman"/>
          <w:sz w:val="24"/>
          <w:szCs w:val="24"/>
        </w:rPr>
        <w:t xml:space="preserve">the </w:t>
      </w:r>
      <w:r w:rsidR="00BD517B">
        <w:rPr>
          <w:rFonts w:ascii="Times New Roman" w:hAnsi="Times New Roman" w:cs="Times New Roman"/>
          <w:sz w:val="24"/>
          <w:szCs w:val="24"/>
        </w:rPr>
        <w:t xml:space="preserve">three algorithms, we conclude that GBDT is the best algorithm to build machine learning model conditioned on the chemical composition and processing related features for the </w:t>
      </w:r>
      <w:r w:rsidR="00AF7CC3">
        <w:rPr>
          <w:rFonts w:ascii="Times New Roman" w:hAnsi="Times New Roman" w:cs="Times New Roman"/>
          <w:sz w:val="24"/>
          <w:szCs w:val="24"/>
        </w:rPr>
        <w:t>accurate (mean</w:t>
      </w:r>
      <w:r w:rsidR="00555C73">
        <w:rPr>
          <w:rFonts w:ascii="Times New Roman" w:hAnsi="Times New Roman" w:cs="Times New Roman"/>
          <w:sz w:val="24"/>
          <w:szCs w:val="24"/>
        </w:rPr>
        <w:t xml:space="preserve"> of</w:t>
      </w:r>
      <w:r w:rsidR="00AF7CC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F7CC3">
        <w:rPr>
          <w:rFonts w:ascii="Times New Roman" w:hAnsi="Times New Roman" w:cs="Times New Roman"/>
          <w:sz w:val="24"/>
          <w:szCs w:val="24"/>
        </w:rPr>
        <w:t xml:space="preserve"> is high) and robust (variance of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F7CC3">
        <w:rPr>
          <w:rFonts w:ascii="Times New Roman" w:hAnsi="Times New Roman" w:cs="Times New Roman"/>
          <w:sz w:val="24"/>
          <w:szCs w:val="24"/>
        </w:rPr>
        <w:t xml:space="preserve"> is low) </w:t>
      </w:r>
      <w:r w:rsidR="00BD517B">
        <w:rPr>
          <w:rFonts w:ascii="Times New Roman" w:hAnsi="Times New Roman" w:cs="Times New Roman"/>
          <w:sz w:val="24"/>
          <w:szCs w:val="24"/>
        </w:rPr>
        <w:t xml:space="preserve">prediction of rupture strength. Also, it is found that when the dataset volume is substantial, additional synthetic alloy features </w:t>
      </w:r>
      <w:r w:rsidR="00C5703A">
        <w:rPr>
          <w:rFonts w:ascii="Times New Roman" w:hAnsi="Times New Roman" w:cs="Times New Roman"/>
          <w:sz w:val="24"/>
          <w:szCs w:val="24"/>
        </w:rPr>
        <w:t>and/</w:t>
      </w:r>
      <w:r w:rsidR="00BD517B">
        <w:rPr>
          <w:rFonts w:ascii="Times New Roman" w:hAnsi="Times New Roman" w:cs="Times New Roman"/>
          <w:sz w:val="24"/>
          <w:szCs w:val="24"/>
        </w:rPr>
        <w:t>or intermediate model for Prior Austenitic Grain Size (</w:t>
      </w:r>
      <w:r w:rsidR="00AA44A6">
        <w:rPr>
          <w:rFonts w:ascii="Times New Roman" w:hAnsi="Times New Roman" w:cs="Times New Roman"/>
          <w:sz w:val="24"/>
          <w:szCs w:val="24"/>
        </w:rPr>
        <w:t>PAGS) are</w:t>
      </w:r>
      <w:r w:rsidR="00BD517B">
        <w:rPr>
          <w:rFonts w:ascii="Times New Roman" w:hAnsi="Times New Roman" w:cs="Times New Roman"/>
          <w:sz w:val="24"/>
          <w:szCs w:val="24"/>
        </w:rPr>
        <w:t xml:space="preserve"> not needed to faithfully map the underlying functional relation between the features and the rupture strength. </w:t>
      </w:r>
    </w:p>
    <w:p w14:paraId="5F97A67F" w14:textId="3BC8944F" w:rsidR="00BD517B" w:rsidRDefault="00BD517B" w:rsidP="00BD517B">
      <w:pPr>
        <w:spacing w:after="160" w:line="480" w:lineRule="auto"/>
        <w:ind w:left="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7CB120" wp14:editId="74085058">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rFonts w:ascii="Times New Roman" w:hAnsi="Times New Roman" w:cs="Times New Roman"/>
          <w:noProof/>
          <w:sz w:val="24"/>
          <w:szCs w:val="24"/>
        </w:rPr>
        <w:drawing>
          <wp:inline distT="0" distB="0" distL="0" distR="0" wp14:anchorId="77C4C8ED" wp14:editId="439312AA">
            <wp:extent cx="2743200" cy="2743200"/>
            <wp:effectExtent l="0" t="0" r="0" b="0"/>
            <wp:docPr id="10" name="Picture 10" descr="A picture containing computer, dark,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mputer, dark,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C87DE4C" w14:textId="7EB423A4" w:rsidR="006C65A6" w:rsidRDefault="00BD517B" w:rsidP="00BD517B">
      <w:pPr>
        <w:spacing w:after="160" w:line="480" w:lineRule="auto"/>
        <w:ind w:left="0" w:firstLine="0"/>
        <w:jc w:val="center"/>
        <w:rPr>
          <w:rFonts w:ascii="Times New Roman" w:hAnsi="Times New Roman" w:cs="Times New Roman"/>
          <w:sz w:val="24"/>
          <w:szCs w:val="24"/>
        </w:rPr>
      </w:pPr>
      <w:r w:rsidRPr="00FF2B0C">
        <w:rPr>
          <w:rFonts w:ascii="Times New Roman" w:hAnsi="Times New Roman" w:cs="Times New Roman"/>
          <w:b/>
          <w:sz w:val="24"/>
          <w:szCs w:val="24"/>
        </w:rPr>
        <w:t xml:space="preserve">Figure </w:t>
      </w:r>
      <w:r>
        <w:rPr>
          <w:rFonts w:ascii="Times New Roman" w:hAnsi="Times New Roman" w:cs="Times New Roman"/>
          <w:b/>
          <w:sz w:val="24"/>
          <w:szCs w:val="24"/>
        </w:rPr>
        <w:t>4</w:t>
      </w:r>
      <w:r w:rsidRPr="00FF2B0C">
        <w:rPr>
          <w:rFonts w:ascii="Times New Roman" w:hAnsi="Times New Roman" w:cs="Times New Roman"/>
          <w:b/>
          <w:sz w:val="24"/>
          <w:szCs w:val="24"/>
        </w:rPr>
        <w:t>:</w:t>
      </w:r>
      <w:r w:rsidRPr="00FF2B0C">
        <w:rPr>
          <w:rFonts w:ascii="Times New Roman" w:hAnsi="Times New Roman" w:cs="Times New Roman"/>
          <w:sz w:val="24"/>
          <w:szCs w:val="24"/>
        </w:rPr>
        <w:t xml:space="preserve"> </w:t>
      </w:r>
      <w:r>
        <w:rPr>
          <w:rFonts w:ascii="Times New Roman" w:hAnsi="Times New Roman" w:cs="Times New Roman"/>
          <w:sz w:val="24"/>
          <w:szCs w:val="24"/>
        </w:rPr>
        <w:t xml:space="preserve">Parity plot for the testing data for GBDT regression for the 9-12% Cr FMA (left) and austenitic </w:t>
      </w:r>
      <w:r w:rsidR="00C5703A">
        <w:rPr>
          <w:rFonts w:ascii="Times New Roman" w:hAnsi="Times New Roman" w:cs="Times New Roman"/>
          <w:sz w:val="24"/>
          <w:szCs w:val="24"/>
        </w:rPr>
        <w:t>AFA</w:t>
      </w:r>
      <w:r>
        <w:rPr>
          <w:rFonts w:ascii="Times New Roman" w:hAnsi="Times New Roman" w:cs="Times New Roman"/>
          <w:sz w:val="24"/>
          <w:szCs w:val="24"/>
        </w:rPr>
        <w:t xml:space="preserve"> (right).</w:t>
      </w:r>
    </w:p>
    <w:p w14:paraId="7C7C35C7" w14:textId="5A410DE0" w:rsidR="00AA44A6" w:rsidRDefault="00B374A0" w:rsidP="00AA44A6">
      <w:pPr>
        <w:spacing w:after="160" w:line="480" w:lineRule="auto"/>
        <w:ind w:left="0" w:firstLine="720"/>
        <w:rPr>
          <w:rFonts w:ascii="Times New Roman" w:hAnsi="Times New Roman" w:cs="Times New Roman"/>
          <w:sz w:val="24"/>
          <w:szCs w:val="24"/>
        </w:rPr>
      </w:pPr>
      <w:r>
        <w:rPr>
          <w:rFonts w:ascii="Times New Roman" w:hAnsi="Times New Roman" w:cs="Times New Roman"/>
          <w:sz w:val="24"/>
          <w:szCs w:val="24"/>
        </w:rPr>
        <w:t>Subsequently, Feature importance is investigated to quantify the effect of different features on the model performance for the GBDT algorithm</w:t>
      </w:r>
      <w:r w:rsidR="00555C73">
        <w:rPr>
          <w:rFonts w:ascii="Times New Roman" w:hAnsi="Times New Roman" w:cs="Times New Roman"/>
          <w:sz w:val="24"/>
          <w:szCs w:val="24"/>
        </w:rPr>
        <w:t xml:space="preserve"> using the Shapley value</w:t>
      </w:r>
      <w:r w:rsidR="00555C73">
        <w:rPr>
          <w:rFonts w:ascii="Times New Roman" w:hAnsi="Times New Roman" w:cs="Times New Roman"/>
          <w:sz w:val="24"/>
          <w:szCs w:val="24"/>
        </w:rPr>
        <w:fldChar w:fldCharType="begin" w:fldLock="1"/>
      </w:r>
      <w:r w:rsidR="006C658D">
        <w:rPr>
          <w:rFonts w:ascii="Times New Roman" w:hAnsi="Times New Roman" w:cs="Times New Roman"/>
          <w:sz w:val="24"/>
          <w:szCs w:val="24"/>
        </w:rPr>
        <w:instrText>ADDIN CSL_CITATION {"citationItems":[{"id":"ITEM-1","itemData":{"author":[{"dropping-particle":"","family":"Winter","given":"Eyal","non-dropping-particle":"","parse-names":false,"suffix":""}],"container-title":"Handbook of game theory with economic applications","id":"ITEM-1","issue":"2","issued":{"date-parts":[["2002"]]},"page":"2025-2054","publisher":"Citeseer","title":"The shapley value","type":"article-journal","volume":"3"},"uris":["http://www.mendeley.com/documents/?uuid=82e433df-ea3c-4711-a009-a7e65fb7d949"]},{"id":"ITEM-2","itemData":{"author":[{"dropping-particle":"","family":"Lundberg","given":"Scott M","non-dropping-particle":"","parse-names":false,"suffix":""},{"dropping-particle":"","family":"Lee","given":"Su-In","non-dropping-particle":"","parse-names":false,"suffix":""}],"container-title":"Advances in neural information processing systems","id":"ITEM-2","issued":{"date-parts":[["2017"]]},"page":"4765-4774","title":"A unified approach to interpreting model predictions","type":"paper-conference"},"uris":["http://www.mendeley.com/documents/?uuid=b84f866b-b81e-44ad-9840-0ca17bd28748"]}],"mendeley":{"formattedCitation":"&lt;sup&gt;25,26&lt;/sup&gt;","plainTextFormattedCitation":"25,26","previouslyFormattedCitation":"&lt;sup&gt;24,25&lt;/sup&gt;"},"properties":{"noteIndex":0},"schema":"https://github.com/citation-style-language/schema/raw/master/csl-citation.json"}</w:instrText>
      </w:r>
      <w:r w:rsidR="00555C73">
        <w:rPr>
          <w:rFonts w:ascii="Times New Roman" w:hAnsi="Times New Roman" w:cs="Times New Roman"/>
          <w:sz w:val="24"/>
          <w:szCs w:val="24"/>
        </w:rPr>
        <w:fldChar w:fldCharType="separate"/>
      </w:r>
      <w:r w:rsidR="006C658D" w:rsidRPr="006C658D">
        <w:rPr>
          <w:rFonts w:ascii="Times New Roman" w:hAnsi="Times New Roman" w:cs="Times New Roman"/>
          <w:noProof/>
          <w:sz w:val="24"/>
          <w:szCs w:val="24"/>
          <w:vertAlign w:val="superscript"/>
        </w:rPr>
        <w:t>25,26</w:t>
      </w:r>
      <w:r w:rsidR="00555C73">
        <w:rPr>
          <w:rFonts w:ascii="Times New Roman" w:hAnsi="Times New Roman" w:cs="Times New Roman"/>
          <w:sz w:val="24"/>
          <w:szCs w:val="24"/>
        </w:rPr>
        <w:fldChar w:fldCharType="end"/>
      </w:r>
      <w:r w:rsidR="00555C73">
        <w:rPr>
          <w:rFonts w:ascii="Times New Roman" w:hAnsi="Times New Roman" w:cs="Times New Roman"/>
          <w:sz w:val="24"/>
          <w:szCs w:val="24"/>
        </w:rPr>
        <w:t xml:space="preserve"> analysis</w:t>
      </w:r>
      <w:r>
        <w:rPr>
          <w:rFonts w:ascii="Times New Roman" w:hAnsi="Times New Roman" w:cs="Times New Roman"/>
          <w:sz w:val="24"/>
          <w:szCs w:val="24"/>
        </w:rPr>
        <w:t xml:space="preserve">. In Figure 5., feature importance plot for both the dataset is shown. For the 9-12% Cr dataset, Temperature, reduction in area, elongation are the most important features. As for the chemical composition, </w:t>
      </w:r>
      <w:r>
        <w:rPr>
          <w:rFonts w:ascii="Times New Roman" w:hAnsi="Times New Roman" w:cs="Times New Roman"/>
          <w:sz w:val="24"/>
          <w:szCs w:val="24"/>
        </w:rPr>
        <w:lastRenderedPageBreak/>
        <w:t>Carbon is the most important features</w:t>
      </w:r>
      <w:r w:rsidR="00C5703A">
        <w:rPr>
          <w:rFonts w:ascii="Times New Roman" w:hAnsi="Times New Roman" w:cs="Times New Roman"/>
          <w:sz w:val="24"/>
          <w:szCs w:val="24"/>
        </w:rPr>
        <w:t>,</w:t>
      </w:r>
      <w:r>
        <w:rPr>
          <w:rFonts w:ascii="Times New Roman" w:hAnsi="Times New Roman" w:cs="Times New Roman"/>
          <w:sz w:val="24"/>
          <w:szCs w:val="24"/>
        </w:rPr>
        <w:t xml:space="preserve"> as expected</w:t>
      </w:r>
      <w:r w:rsidR="00C5703A">
        <w:rPr>
          <w:rFonts w:ascii="Times New Roman" w:hAnsi="Times New Roman" w:cs="Times New Roman"/>
          <w:sz w:val="24"/>
          <w:szCs w:val="24"/>
        </w:rPr>
        <w:t>,</w:t>
      </w:r>
      <w:r>
        <w:rPr>
          <w:rFonts w:ascii="Times New Roman" w:hAnsi="Times New Roman" w:cs="Times New Roman"/>
          <w:sz w:val="24"/>
          <w:szCs w:val="24"/>
        </w:rPr>
        <w:t xml:space="preserve"> with a positive correlation indicating </w:t>
      </w:r>
      <w:r w:rsidR="00D941BD">
        <w:rPr>
          <w:rFonts w:ascii="Times New Roman" w:hAnsi="Times New Roman" w:cs="Times New Roman"/>
          <w:sz w:val="24"/>
          <w:szCs w:val="24"/>
        </w:rPr>
        <w:t xml:space="preserve">having more Carbon content increases the rupture strength of a martensitic steels. For </w:t>
      </w:r>
      <w:r w:rsidR="00C5703A">
        <w:rPr>
          <w:rFonts w:ascii="Times New Roman" w:hAnsi="Times New Roman" w:cs="Times New Roman"/>
          <w:sz w:val="24"/>
          <w:szCs w:val="24"/>
        </w:rPr>
        <w:t>austenitic AFA</w:t>
      </w:r>
      <w:r w:rsidR="00D941BD">
        <w:rPr>
          <w:rFonts w:ascii="Times New Roman" w:hAnsi="Times New Roman" w:cs="Times New Roman"/>
          <w:sz w:val="24"/>
          <w:szCs w:val="24"/>
        </w:rPr>
        <w:t xml:space="preserve">, Temperature, Austenitic grain size, elongation are the most important features. </w:t>
      </w:r>
      <w:r w:rsidR="00AB0EA1">
        <w:rPr>
          <w:rFonts w:ascii="Times New Roman" w:hAnsi="Times New Roman" w:cs="Times New Roman"/>
          <w:sz w:val="24"/>
          <w:szCs w:val="24"/>
        </w:rPr>
        <w:t>The positive correlation indicates t</w:t>
      </w:r>
      <w:r w:rsidR="00D941BD">
        <w:rPr>
          <w:rFonts w:ascii="Times New Roman" w:hAnsi="Times New Roman" w:cs="Times New Roman"/>
          <w:sz w:val="24"/>
          <w:szCs w:val="24"/>
        </w:rPr>
        <w:t xml:space="preserve">o have </w:t>
      </w:r>
      <w:r w:rsidR="00AB0EA1">
        <w:rPr>
          <w:rFonts w:ascii="Times New Roman" w:hAnsi="Times New Roman" w:cs="Times New Roman"/>
          <w:sz w:val="24"/>
          <w:szCs w:val="24"/>
        </w:rPr>
        <w:t xml:space="preserve">a </w:t>
      </w:r>
      <w:r w:rsidR="00D941BD">
        <w:rPr>
          <w:rFonts w:ascii="Times New Roman" w:hAnsi="Times New Roman" w:cs="Times New Roman"/>
          <w:sz w:val="24"/>
          <w:szCs w:val="24"/>
        </w:rPr>
        <w:t xml:space="preserve">higher rupture strength in </w:t>
      </w:r>
      <w:r w:rsidR="00AB0EA1">
        <w:rPr>
          <w:rFonts w:ascii="Times New Roman" w:hAnsi="Times New Roman" w:cs="Times New Roman"/>
          <w:sz w:val="24"/>
          <w:szCs w:val="24"/>
        </w:rPr>
        <w:t>a</w:t>
      </w:r>
      <w:r w:rsidR="00D941BD">
        <w:rPr>
          <w:rFonts w:ascii="Times New Roman" w:hAnsi="Times New Roman" w:cs="Times New Roman"/>
          <w:sz w:val="24"/>
          <w:szCs w:val="24"/>
        </w:rPr>
        <w:t>ustenitic</w:t>
      </w:r>
      <w:r w:rsidR="00AB0EA1">
        <w:rPr>
          <w:rFonts w:ascii="Times New Roman" w:hAnsi="Times New Roman" w:cs="Times New Roman"/>
          <w:sz w:val="24"/>
          <w:szCs w:val="24"/>
        </w:rPr>
        <w:t xml:space="preserve"> AFA</w:t>
      </w:r>
      <w:r w:rsidR="00D941BD">
        <w:rPr>
          <w:rFonts w:ascii="Times New Roman" w:hAnsi="Times New Roman" w:cs="Times New Roman"/>
          <w:sz w:val="24"/>
          <w:szCs w:val="24"/>
        </w:rPr>
        <w:t xml:space="preserve">, it is essential to have </w:t>
      </w:r>
      <w:r w:rsidR="00C5703A">
        <w:rPr>
          <w:rFonts w:ascii="Times New Roman" w:hAnsi="Times New Roman" w:cs="Times New Roman"/>
          <w:sz w:val="24"/>
          <w:szCs w:val="24"/>
        </w:rPr>
        <w:t xml:space="preserve">a </w:t>
      </w:r>
      <w:r w:rsidR="00D941BD">
        <w:rPr>
          <w:rFonts w:ascii="Times New Roman" w:hAnsi="Times New Roman" w:cs="Times New Roman"/>
          <w:sz w:val="24"/>
          <w:szCs w:val="24"/>
        </w:rPr>
        <w:t>larg</w:t>
      </w:r>
      <w:r w:rsidR="00C5703A">
        <w:rPr>
          <w:rFonts w:ascii="Times New Roman" w:hAnsi="Times New Roman" w:cs="Times New Roman"/>
          <w:sz w:val="24"/>
          <w:szCs w:val="24"/>
        </w:rPr>
        <w:t>e</w:t>
      </w:r>
      <w:r w:rsidR="00D941BD">
        <w:rPr>
          <w:rFonts w:ascii="Times New Roman" w:hAnsi="Times New Roman" w:cs="Times New Roman"/>
          <w:sz w:val="24"/>
          <w:szCs w:val="24"/>
        </w:rPr>
        <w:t xml:space="preserve"> grain size of austenitic particles in order to reduce the grain boundaries which is usually responsible for crack propagation.</w:t>
      </w:r>
    </w:p>
    <w:p w14:paraId="5F34E36D" w14:textId="4E8D49ED" w:rsidR="00B374A0" w:rsidRDefault="00B374A0" w:rsidP="00B374A0">
      <w:pPr>
        <w:spacing w:after="160" w:line="480" w:lineRule="auto"/>
        <w:ind w:left="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97F7EE" wp14:editId="71B8373F">
            <wp:extent cx="2743200" cy="493776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4937760"/>
                    </a:xfrm>
                    <a:prstGeom prst="rect">
                      <a:avLst/>
                    </a:prstGeom>
                  </pic:spPr>
                </pic:pic>
              </a:graphicData>
            </a:graphic>
          </wp:inline>
        </w:drawing>
      </w:r>
      <w:r>
        <w:rPr>
          <w:rFonts w:ascii="Times New Roman" w:hAnsi="Times New Roman" w:cs="Times New Roman"/>
          <w:noProof/>
          <w:sz w:val="24"/>
          <w:szCs w:val="24"/>
        </w:rPr>
        <w:drawing>
          <wp:inline distT="0" distB="0" distL="0" distR="0" wp14:anchorId="244FFB80" wp14:editId="17E87ACD">
            <wp:extent cx="2743200" cy="4937760"/>
            <wp:effectExtent l="0" t="0" r="0" b="0"/>
            <wp:docPr id="2" name="Picture 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3200" cy="4937760"/>
                    </a:xfrm>
                    <a:prstGeom prst="rect">
                      <a:avLst/>
                    </a:prstGeom>
                  </pic:spPr>
                </pic:pic>
              </a:graphicData>
            </a:graphic>
          </wp:inline>
        </w:drawing>
      </w:r>
    </w:p>
    <w:p w14:paraId="1D59F2E6" w14:textId="7B83A38E" w:rsidR="00B374A0" w:rsidRPr="00BD517B" w:rsidRDefault="00B374A0" w:rsidP="00B374A0">
      <w:pPr>
        <w:spacing w:after="160" w:line="480" w:lineRule="auto"/>
        <w:ind w:left="0" w:firstLine="0"/>
        <w:jc w:val="center"/>
        <w:rPr>
          <w:rFonts w:ascii="Times New Roman" w:hAnsi="Times New Roman" w:cs="Times New Roman"/>
          <w:sz w:val="24"/>
          <w:szCs w:val="24"/>
        </w:rPr>
      </w:pPr>
      <w:r w:rsidRPr="00FF2B0C">
        <w:rPr>
          <w:rFonts w:ascii="Times New Roman" w:hAnsi="Times New Roman" w:cs="Times New Roman"/>
          <w:b/>
          <w:sz w:val="24"/>
          <w:szCs w:val="24"/>
        </w:rPr>
        <w:t xml:space="preserve">Figure </w:t>
      </w:r>
      <w:r>
        <w:rPr>
          <w:rFonts w:ascii="Times New Roman" w:hAnsi="Times New Roman" w:cs="Times New Roman"/>
          <w:b/>
          <w:sz w:val="24"/>
          <w:szCs w:val="24"/>
        </w:rPr>
        <w:t>5</w:t>
      </w:r>
      <w:r w:rsidRPr="00FF2B0C">
        <w:rPr>
          <w:rFonts w:ascii="Times New Roman" w:hAnsi="Times New Roman" w:cs="Times New Roman"/>
          <w:b/>
          <w:sz w:val="24"/>
          <w:szCs w:val="24"/>
        </w:rPr>
        <w:t>:</w:t>
      </w:r>
      <w:r w:rsidRPr="00FF2B0C">
        <w:rPr>
          <w:rFonts w:ascii="Times New Roman" w:hAnsi="Times New Roman" w:cs="Times New Roman"/>
          <w:sz w:val="24"/>
          <w:szCs w:val="24"/>
        </w:rPr>
        <w:t xml:space="preserve"> </w:t>
      </w:r>
      <w:r>
        <w:rPr>
          <w:rFonts w:ascii="Times New Roman" w:hAnsi="Times New Roman" w:cs="Times New Roman"/>
          <w:sz w:val="24"/>
          <w:szCs w:val="24"/>
        </w:rPr>
        <w:t xml:space="preserve">Importance of different features for the 9-12% Cr FMA (left) and austenitic </w:t>
      </w:r>
      <w:r w:rsidR="00C5703A">
        <w:rPr>
          <w:rFonts w:ascii="Times New Roman" w:hAnsi="Times New Roman" w:cs="Times New Roman"/>
          <w:sz w:val="24"/>
          <w:szCs w:val="24"/>
        </w:rPr>
        <w:t>AFA</w:t>
      </w:r>
      <w:r>
        <w:rPr>
          <w:rFonts w:ascii="Times New Roman" w:hAnsi="Times New Roman" w:cs="Times New Roman"/>
          <w:sz w:val="24"/>
          <w:szCs w:val="24"/>
        </w:rPr>
        <w:t xml:space="preserve"> (right). The x-axis is plotted in terms of arbitrary unit to show the relative importance of different </w:t>
      </w:r>
      <w:r>
        <w:rPr>
          <w:rFonts w:ascii="Times New Roman" w:hAnsi="Times New Roman" w:cs="Times New Roman"/>
          <w:sz w:val="24"/>
          <w:szCs w:val="24"/>
        </w:rPr>
        <w:lastRenderedPageBreak/>
        <w:t>features, but the magnitude has no physical interpretation. Dark reddish color indicates negative correlation and dark bluish color indicates positive correlation.</w:t>
      </w:r>
    </w:p>
    <w:p w14:paraId="529E71EC" w14:textId="4DD3E841" w:rsidR="00B374A0" w:rsidRPr="00B374A0" w:rsidRDefault="00B374A0" w:rsidP="00B374A0">
      <w:pPr>
        <w:pStyle w:val="EndNoteBibliography"/>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D941BD">
        <w:rPr>
          <w:rFonts w:ascii="Times New Roman" w:hAnsi="Times New Roman" w:cs="Times New Roman"/>
          <w:sz w:val="24"/>
          <w:szCs w:val="24"/>
        </w:rPr>
        <w:t xml:space="preserve">a workflow is developed based on the GBDT algorithm to make efficient prediction of </w:t>
      </w:r>
      <w:r w:rsidR="00AB0EA1">
        <w:rPr>
          <w:rFonts w:ascii="Times New Roman" w:hAnsi="Times New Roman" w:cs="Times New Roman"/>
          <w:sz w:val="24"/>
          <w:szCs w:val="24"/>
        </w:rPr>
        <w:t xml:space="preserve">the </w:t>
      </w:r>
      <w:r w:rsidR="00D941BD">
        <w:rPr>
          <w:rFonts w:ascii="Times New Roman" w:hAnsi="Times New Roman" w:cs="Times New Roman"/>
          <w:sz w:val="24"/>
          <w:szCs w:val="24"/>
        </w:rPr>
        <w:t xml:space="preserve">rupture strength in 9-12% Cr FMA and </w:t>
      </w:r>
      <w:r w:rsidR="00AB0EA1">
        <w:rPr>
          <w:rFonts w:ascii="Times New Roman" w:hAnsi="Times New Roman" w:cs="Times New Roman"/>
          <w:sz w:val="24"/>
          <w:szCs w:val="24"/>
        </w:rPr>
        <w:t>a</w:t>
      </w:r>
      <w:r w:rsidR="00D941BD">
        <w:rPr>
          <w:rFonts w:ascii="Times New Roman" w:hAnsi="Times New Roman" w:cs="Times New Roman"/>
          <w:sz w:val="24"/>
          <w:szCs w:val="24"/>
        </w:rPr>
        <w:t xml:space="preserve">ustenitic </w:t>
      </w:r>
      <w:r w:rsidR="00C5703A">
        <w:rPr>
          <w:rFonts w:ascii="Times New Roman" w:hAnsi="Times New Roman" w:cs="Times New Roman"/>
          <w:sz w:val="24"/>
          <w:szCs w:val="24"/>
        </w:rPr>
        <w:t>AFA</w:t>
      </w:r>
      <w:r w:rsidR="00D941BD">
        <w:rPr>
          <w:rFonts w:ascii="Times New Roman" w:hAnsi="Times New Roman" w:cs="Times New Roman"/>
          <w:sz w:val="24"/>
          <w:szCs w:val="24"/>
        </w:rPr>
        <w:t>. Based on the Shapley value analysis, important features are identified and the finding</w:t>
      </w:r>
      <w:r w:rsidR="00C5703A">
        <w:rPr>
          <w:rFonts w:ascii="Times New Roman" w:hAnsi="Times New Roman" w:cs="Times New Roman"/>
          <w:sz w:val="24"/>
          <w:szCs w:val="24"/>
        </w:rPr>
        <w:t>s</w:t>
      </w:r>
      <w:r w:rsidR="00D941BD">
        <w:rPr>
          <w:rFonts w:ascii="Times New Roman" w:hAnsi="Times New Roman" w:cs="Times New Roman"/>
          <w:sz w:val="24"/>
          <w:szCs w:val="24"/>
        </w:rPr>
        <w:t xml:space="preserve"> are rationalized in light of the domain knowledge.</w:t>
      </w:r>
      <w:r w:rsidR="001472FA">
        <w:rPr>
          <w:rFonts w:ascii="Times New Roman" w:hAnsi="Times New Roman" w:cs="Times New Roman"/>
          <w:sz w:val="24"/>
          <w:szCs w:val="24"/>
        </w:rPr>
        <w:t xml:space="preserve"> </w:t>
      </w:r>
      <w:r w:rsidR="000E027E">
        <w:rPr>
          <w:rFonts w:ascii="Times New Roman" w:hAnsi="Times New Roman" w:cs="Times New Roman"/>
          <w:bCs/>
          <w:sz w:val="24"/>
          <w:szCs w:val="24"/>
        </w:rPr>
        <w:t xml:space="preserve">By integrating these machine learning models into the existing alloy design strategy, significant acceleration can be gained for the identification of 9-12% Cr FMA or </w:t>
      </w:r>
      <w:r w:rsidR="004B5172">
        <w:rPr>
          <w:rFonts w:ascii="Times New Roman" w:hAnsi="Times New Roman" w:cs="Times New Roman"/>
          <w:bCs/>
          <w:sz w:val="24"/>
          <w:szCs w:val="24"/>
        </w:rPr>
        <w:t>a</w:t>
      </w:r>
      <w:r w:rsidR="000E027E">
        <w:rPr>
          <w:rFonts w:ascii="Times New Roman" w:hAnsi="Times New Roman" w:cs="Times New Roman"/>
          <w:bCs/>
          <w:sz w:val="24"/>
          <w:szCs w:val="24"/>
        </w:rPr>
        <w:t>ustenitic AFA materials with superior tensile strength properties.</w:t>
      </w:r>
    </w:p>
    <w:p w14:paraId="2424BB89" w14:textId="7C6BE789" w:rsidR="00C13AD5" w:rsidRPr="00FF2B0C" w:rsidRDefault="009434A7" w:rsidP="004F1FAC">
      <w:pPr>
        <w:pStyle w:val="EndNoteBibliography"/>
        <w:spacing w:after="0" w:line="480" w:lineRule="auto"/>
        <w:jc w:val="both"/>
        <w:rPr>
          <w:rFonts w:ascii="Times New Roman" w:hAnsi="Times New Roman" w:cs="Times New Roman"/>
          <w:b/>
          <w:bCs/>
          <w:sz w:val="24"/>
          <w:szCs w:val="24"/>
        </w:rPr>
      </w:pPr>
      <w:r w:rsidRPr="00FF2B0C">
        <w:rPr>
          <w:rFonts w:ascii="Times New Roman" w:hAnsi="Times New Roman" w:cs="Times New Roman"/>
          <w:b/>
          <w:bCs/>
          <w:sz w:val="24"/>
          <w:szCs w:val="24"/>
        </w:rPr>
        <w:t>Associated content</w:t>
      </w:r>
    </w:p>
    <w:p w14:paraId="1B90173D" w14:textId="6AE58E9F" w:rsidR="009434A7" w:rsidRPr="00FF2B0C" w:rsidRDefault="00986E02" w:rsidP="00986E02">
      <w:pPr>
        <w:pStyle w:val="EndNoteBibliography"/>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Declaration of competing interests</w:t>
      </w:r>
    </w:p>
    <w:p w14:paraId="4E69B5FF" w14:textId="6E125B2F" w:rsidR="00986E02" w:rsidRDefault="00986E02" w:rsidP="00C449F3">
      <w:pPr>
        <w:pStyle w:val="EndNoteBibliography"/>
        <w:spacing w:after="0" w:line="480" w:lineRule="auto"/>
        <w:ind w:firstLine="720"/>
        <w:jc w:val="both"/>
        <w:rPr>
          <w:rFonts w:ascii="Times New Roman" w:hAnsi="Times New Roman" w:cs="Times New Roman"/>
          <w:bCs/>
          <w:sz w:val="24"/>
          <w:szCs w:val="24"/>
        </w:rPr>
      </w:pPr>
      <w:r w:rsidRPr="00986E02">
        <w:rPr>
          <w:rFonts w:ascii="Times New Roman" w:hAnsi="Times New Roman" w:cs="Times New Roman"/>
          <w:bCs/>
          <w:sz w:val="24"/>
          <w:szCs w:val="24"/>
        </w:rPr>
        <w:t>The authors declare that they have no known competing financial interests or personal relationships that could have appeared to influence the work reported in this paper.</w:t>
      </w:r>
    </w:p>
    <w:p w14:paraId="33CFA6F0" w14:textId="014EFDC2" w:rsidR="005A2E16" w:rsidRPr="00FF2B0C" w:rsidRDefault="005A2E16" w:rsidP="00986E02">
      <w:pPr>
        <w:pStyle w:val="EndNoteBibliography"/>
        <w:spacing w:after="0" w:line="480" w:lineRule="auto"/>
        <w:jc w:val="both"/>
        <w:rPr>
          <w:rFonts w:ascii="Times New Roman" w:hAnsi="Times New Roman" w:cs="Times New Roman"/>
          <w:b/>
          <w:bCs/>
          <w:sz w:val="24"/>
          <w:szCs w:val="24"/>
        </w:rPr>
      </w:pPr>
      <w:r w:rsidRPr="00FF2B0C">
        <w:rPr>
          <w:rFonts w:ascii="Times New Roman" w:hAnsi="Times New Roman" w:cs="Times New Roman"/>
          <w:b/>
          <w:bCs/>
          <w:sz w:val="24"/>
          <w:szCs w:val="24"/>
        </w:rPr>
        <w:t>Acknowledgements</w:t>
      </w:r>
    </w:p>
    <w:p w14:paraId="5E010DFF" w14:textId="34B0967A" w:rsidR="00986E02" w:rsidRDefault="00986E02" w:rsidP="00C449F3">
      <w:pPr>
        <w:autoSpaceDE w:val="0"/>
        <w:autoSpaceDN w:val="0"/>
        <w:adjustRightInd w:val="0"/>
        <w:spacing w:after="0" w:line="480" w:lineRule="auto"/>
        <w:ind w:left="0" w:firstLine="720"/>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This work was supported by the U.S. Department of Energy, Office of Fossil Energy, eXtreme environment MATerials (XMAT) consortium. This research used resources of the Pacific Northwest National Laboratory, which is supported by the U.S. Department of Energy.</w:t>
      </w:r>
    </w:p>
    <w:p w14:paraId="758984F5" w14:textId="700FC498" w:rsidR="009B2431" w:rsidRPr="009B2431" w:rsidRDefault="009B2431" w:rsidP="009B2431">
      <w:pPr>
        <w:autoSpaceDE w:val="0"/>
        <w:autoSpaceDN w:val="0"/>
        <w:adjustRightInd w:val="0"/>
        <w:spacing w:after="0" w:line="480" w:lineRule="auto"/>
        <w:rPr>
          <w:rFonts w:ascii="Times New Roman" w:eastAsiaTheme="minorEastAsia" w:hAnsi="Times New Roman" w:cs="Times New Roman"/>
          <w:b/>
          <w:bCs/>
          <w:color w:val="auto"/>
          <w:sz w:val="24"/>
          <w:szCs w:val="24"/>
        </w:rPr>
      </w:pPr>
      <w:r w:rsidRPr="009B2431">
        <w:rPr>
          <w:rFonts w:ascii="Times New Roman" w:eastAsiaTheme="minorEastAsia" w:hAnsi="Times New Roman" w:cs="Times New Roman"/>
          <w:b/>
          <w:bCs/>
          <w:color w:val="auto"/>
          <w:sz w:val="24"/>
          <w:szCs w:val="24"/>
        </w:rPr>
        <w:t>Supplementary materials</w:t>
      </w:r>
    </w:p>
    <w:p w14:paraId="27F5F73A" w14:textId="632BA26D" w:rsidR="009B2431" w:rsidRDefault="009B2431" w:rsidP="009B2431">
      <w:pPr>
        <w:autoSpaceDE w:val="0"/>
        <w:autoSpaceDN w:val="0"/>
        <w:adjustRightInd w:val="0"/>
        <w:spacing w:after="0" w:line="480" w:lineRule="auto"/>
        <w:ind w:left="0" w:firstLine="720"/>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Supplementary materials associated with this article can be found in the online version, at doi: 10.1016/j.scriptamat.2020.XX.XXX</w:t>
      </w:r>
    </w:p>
    <w:p w14:paraId="61C6D0E2" w14:textId="77777777" w:rsidR="00986E02" w:rsidRPr="00986E02" w:rsidRDefault="00986E02" w:rsidP="00986E02">
      <w:pPr>
        <w:autoSpaceDE w:val="0"/>
        <w:autoSpaceDN w:val="0"/>
        <w:adjustRightInd w:val="0"/>
        <w:spacing w:after="0" w:line="480" w:lineRule="auto"/>
        <w:ind w:left="0" w:firstLine="0"/>
        <w:rPr>
          <w:rFonts w:ascii="Times New Roman" w:eastAsiaTheme="minorEastAsia" w:hAnsi="Times New Roman" w:cs="Times New Roman"/>
          <w:b/>
          <w:bCs/>
          <w:color w:val="auto"/>
          <w:sz w:val="24"/>
          <w:szCs w:val="24"/>
        </w:rPr>
      </w:pPr>
      <w:r w:rsidRPr="00986E02">
        <w:rPr>
          <w:rFonts w:ascii="Times New Roman" w:eastAsiaTheme="minorEastAsia" w:hAnsi="Times New Roman" w:cs="Times New Roman"/>
          <w:b/>
          <w:bCs/>
          <w:color w:val="auto"/>
          <w:sz w:val="24"/>
          <w:szCs w:val="24"/>
        </w:rPr>
        <w:t>Disclaimer</w:t>
      </w:r>
    </w:p>
    <w:p w14:paraId="6368351B" w14:textId="7BF78FC3" w:rsidR="004607DD" w:rsidRPr="00082202" w:rsidRDefault="00986E02" w:rsidP="00082202">
      <w:pPr>
        <w:autoSpaceDE w:val="0"/>
        <w:autoSpaceDN w:val="0"/>
        <w:adjustRightInd w:val="0"/>
        <w:spacing w:after="0" w:line="480" w:lineRule="auto"/>
        <w:ind w:left="0" w:firstLine="720"/>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This manuscript was prepared as an account of work sponsored by an agency of the United States Government. Neither the United States Government nor any agency thereof, nor any of their employees, makes any warranty, express or implied, or assumes any legal liability or responsibility </w:t>
      </w:r>
      <w:r>
        <w:rPr>
          <w:rFonts w:ascii="Times New Roman" w:eastAsiaTheme="minorEastAsia" w:hAnsi="Times New Roman" w:cs="Times New Roman"/>
          <w:color w:val="auto"/>
          <w:sz w:val="24"/>
          <w:szCs w:val="24"/>
        </w:rPr>
        <w:lastRenderedPageBreak/>
        <w:t>for the accuracy, completeness, or usefulness of any information, apparatus, product, or process disclosed, or represents that its use would not infringe privately owned rights. Reference therein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therein do not necessarily state or reflect those of the United States Government or any agency thereof.</w:t>
      </w:r>
    </w:p>
    <w:p w14:paraId="78C4536F" w14:textId="77777777" w:rsidR="008716B9" w:rsidRPr="00FF2B0C" w:rsidRDefault="008716B9">
      <w:pPr>
        <w:spacing w:after="160" w:line="259" w:lineRule="auto"/>
        <w:ind w:left="0" w:firstLine="0"/>
        <w:jc w:val="left"/>
        <w:rPr>
          <w:rFonts w:ascii="Times New Roman" w:hAnsi="Times New Roman" w:cs="Times New Roman"/>
          <w:b/>
          <w:bCs/>
          <w:sz w:val="24"/>
          <w:szCs w:val="24"/>
        </w:rPr>
      </w:pPr>
      <w:r w:rsidRPr="00FF2B0C">
        <w:rPr>
          <w:rFonts w:ascii="Times New Roman" w:hAnsi="Times New Roman" w:cs="Times New Roman"/>
          <w:b/>
          <w:bCs/>
          <w:sz w:val="24"/>
          <w:szCs w:val="24"/>
        </w:rPr>
        <w:br w:type="page"/>
      </w:r>
    </w:p>
    <w:p w14:paraId="22E8343A" w14:textId="03A74A36" w:rsidR="008716B9" w:rsidRDefault="00243CED">
      <w:pPr>
        <w:spacing w:after="160" w:line="259" w:lineRule="auto"/>
        <w:ind w:left="0" w:firstLine="0"/>
        <w:jc w:val="left"/>
        <w:rPr>
          <w:rFonts w:ascii="Times New Roman" w:hAnsi="Times New Roman" w:cs="Times New Roman"/>
          <w:b/>
          <w:bCs/>
          <w:sz w:val="24"/>
          <w:szCs w:val="24"/>
        </w:rPr>
      </w:pPr>
      <w:r>
        <w:rPr>
          <w:rFonts w:ascii="Times New Roman" w:hAnsi="Times New Roman" w:cs="Times New Roman"/>
          <w:b/>
          <w:bCs/>
          <w:sz w:val="24"/>
          <w:szCs w:val="24"/>
        </w:rPr>
        <w:lastRenderedPageBreak/>
        <w:t>G</w:t>
      </w:r>
      <w:r w:rsidR="008716B9" w:rsidRPr="00FF2B0C">
        <w:rPr>
          <w:rFonts w:ascii="Times New Roman" w:hAnsi="Times New Roman" w:cs="Times New Roman"/>
          <w:b/>
          <w:bCs/>
          <w:sz w:val="24"/>
          <w:szCs w:val="24"/>
        </w:rPr>
        <w:t>raphic</w:t>
      </w:r>
      <w:r>
        <w:rPr>
          <w:rFonts w:ascii="Times New Roman" w:hAnsi="Times New Roman" w:cs="Times New Roman"/>
          <w:b/>
          <w:bCs/>
          <w:sz w:val="24"/>
          <w:szCs w:val="24"/>
        </w:rPr>
        <w:t>al abstract</w:t>
      </w:r>
      <w:r w:rsidR="008716B9" w:rsidRPr="00FF2B0C">
        <w:rPr>
          <w:rFonts w:ascii="Times New Roman" w:hAnsi="Times New Roman" w:cs="Times New Roman"/>
          <w:b/>
          <w:bCs/>
          <w:sz w:val="24"/>
          <w:szCs w:val="24"/>
        </w:rPr>
        <w:t>:</w:t>
      </w:r>
    </w:p>
    <w:p w14:paraId="43D6B842" w14:textId="77777777" w:rsidR="00243CED" w:rsidRPr="00FF2B0C" w:rsidRDefault="00243CED">
      <w:pPr>
        <w:spacing w:after="160" w:line="259" w:lineRule="auto"/>
        <w:ind w:left="0" w:firstLine="0"/>
        <w:jc w:val="left"/>
        <w:rPr>
          <w:rFonts w:ascii="Times New Roman" w:hAnsi="Times New Roman" w:cs="Times New Roman"/>
          <w:b/>
          <w:bCs/>
          <w:sz w:val="24"/>
          <w:szCs w:val="24"/>
        </w:rPr>
      </w:pPr>
    </w:p>
    <w:p w14:paraId="7E9F5BED" w14:textId="6A909DB7" w:rsidR="002D1B81" w:rsidRPr="00FF2B0C" w:rsidRDefault="00C714E0">
      <w:pPr>
        <w:spacing w:after="160" w:line="259" w:lineRule="auto"/>
        <w:ind w:left="0" w:firstLine="0"/>
        <w:jc w:val="lef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B229EBF" wp14:editId="794BC34F">
            <wp:extent cx="4572000" cy="1991458"/>
            <wp:effectExtent l="12700" t="12700" r="12700" b="1524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991458"/>
                    </a:xfrm>
                    <a:prstGeom prst="rect">
                      <a:avLst/>
                    </a:prstGeom>
                    <a:ln>
                      <a:solidFill>
                        <a:schemeClr val="accent1">
                          <a:lumMod val="50000"/>
                        </a:schemeClr>
                      </a:solidFill>
                    </a:ln>
                  </pic:spPr>
                </pic:pic>
              </a:graphicData>
            </a:graphic>
          </wp:inline>
        </w:drawing>
      </w:r>
    </w:p>
    <w:p w14:paraId="08C329BC" w14:textId="77777777" w:rsidR="00C714E0" w:rsidRDefault="00C714E0">
      <w:pPr>
        <w:spacing w:after="160" w:line="259" w:lineRule="auto"/>
        <w:ind w:left="0" w:firstLine="0"/>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333E065E" w14:textId="48FF6499" w:rsidR="00BC795F" w:rsidRPr="00FF2B0C" w:rsidRDefault="00305CEA" w:rsidP="00305CEA">
      <w:pPr>
        <w:spacing w:after="218" w:line="240" w:lineRule="auto"/>
        <w:ind w:left="0" w:firstLine="0"/>
        <w:rPr>
          <w:rFonts w:ascii="Times New Roman" w:hAnsi="Times New Roman" w:cs="Times New Roman"/>
          <w:b/>
          <w:bCs/>
          <w:sz w:val="24"/>
          <w:szCs w:val="24"/>
        </w:rPr>
      </w:pPr>
      <w:r w:rsidRPr="00FF2B0C">
        <w:rPr>
          <w:rFonts w:ascii="Times New Roman" w:hAnsi="Times New Roman" w:cs="Times New Roman"/>
          <w:b/>
          <w:bCs/>
          <w:sz w:val="24"/>
          <w:szCs w:val="24"/>
        </w:rPr>
        <w:lastRenderedPageBreak/>
        <w:t>Bibliography</w:t>
      </w:r>
    </w:p>
    <w:p w14:paraId="19142708" w14:textId="1411C854" w:rsidR="006C658D" w:rsidRPr="006C658D" w:rsidRDefault="005341EE" w:rsidP="006C658D">
      <w:pPr>
        <w:widowControl w:val="0"/>
        <w:autoSpaceDE w:val="0"/>
        <w:autoSpaceDN w:val="0"/>
        <w:adjustRightInd w:val="0"/>
        <w:spacing w:after="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6C658D" w:rsidRPr="006C658D">
        <w:rPr>
          <w:rFonts w:ascii="Times New Roman" w:hAnsi="Times New Roman" w:cs="Times New Roman"/>
          <w:noProof/>
        </w:rPr>
        <w:t>1.</w:t>
      </w:r>
      <w:r w:rsidR="006C658D" w:rsidRPr="006C658D">
        <w:rPr>
          <w:rFonts w:ascii="Times New Roman" w:hAnsi="Times New Roman" w:cs="Times New Roman"/>
          <w:noProof/>
        </w:rPr>
        <w:tab/>
        <w:t xml:space="preserve">Chen, X. H., Lu, J., Lu, L. &amp; Lu, K. Tensile properties of a nanocrystalline 316L austenitic stainless steel. </w:t>
      </w:r>
      <w:r w:rsidR="006C658D" w:rsidRPr="006C658D">
        <w:rPr>
          <w:rFonts w:ascii="Times New Roman" w:hAnsi="Times New Roman" w:cs="Times New Roman"/>
          <w:i/>
          <w:iCs/>
          <w:noProof/>
        </w:rPr>
        <w:t>Scr. Mater.</w:t>
      </w:r>
      <w:r w:rsidR="006C658D" w:rsidRPr="006C658D">
        <w:rPr>
          <w:rFonts w:ascii="Times New Roman" w:hAnsi="Times New Roman" w:cs="Times New Roman"/>
          <w:noProof/>
        </w:rPr>
        <w:t xml:space="preserve"> </w:t>
      </w:r>
      <w:r w:rsidR="006C658D" w:rsidRPr="006C658D">
        <w:rPr>
          <w:rFonts w:ascii="Times New Roman" w:hAnsi="Times New Roman" w:cs="Times New Roman"/>
          <w:b/>
          <w:bCs/>
          <w:noProof/>
        </w:rPr>
        <w:t>52</w:t>
      </w:r>
      <w:r w:rsidR="006C658D" w:rsidRPr="006C658D">
        <w:rPr>
          <w:rFonts w:ascii="Times New Roman" w:hAnsi="Times New Roman" w:cs="Times New Roman"/>
          <w:noProof/>
        </w:rPr>
        <w:t>, 1039–1044 (2005).</w:t>
      </w:r>
    </w:p>
    <w:p w14:paraId="352A246A"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2.</w:t>
      </w:r>
      <w:r w:rsidRPr="006C658D">
        <w:rPr>
          <w:rFonts w:ascii="Times New Roman" w:hAnsi="Times New Roman" w:cs="Times New Roman"/>
          <w:noProof/>
        </w:rPr>
        <w:tab/>
        <w:t xml:space="preserve">Sourmail, T. Precipitation in creep resistant austenitic stainless steels. </w:t>
      </w:r>
      <w:r w:rsidRPr="006C658D">
        <w:rPr>
          <w:rFonts w:ascii="Times New Roman" w:hAnsi="Times New Roman" w:cs="Times New Roman"/>
          <w:i/>
          <w:iCs/>
          <w:noProof/>
        </w:rPr>
        <w:t>Mater. Sci. Technol.</w:t>
      </w:r>
      <w:r w:rsidRPr="006C658D">
        <w:rPr>
          <w:rFonts w:ascii="Times New Roman" w:hAnsi="Times New Roman" w:cs="Times New Roman"/>
          <w:noProof/>
        </w:rPr>
        <w:t xml:space="preserve"> </w:t>
      </w:r>
      <w:r w:rsidRPr="006C658D">
        <w:rPr>
          <w:rFonts w:ascii="Times New Roman" w:hAnsi="Times New Roman" w:cs="Times New Roman"/>
          <w:b/>
          <w:bCs/>
          <w:noProof/>
        </w:rPr>
        <w:t>17</w:t>
      </w:r>
      <w:r w:rsidRPr="006C658D">
        <w:rPr>
          <w:rFonts w:ascii="Times New Roman" w:hAnsi="Times New Roman" w:cs="Times New Roman"/>
          <w:noProof/>
        </w:rPr>
        <w:t>, 1–14 (2001).</w:t>
      </w:r>
    </w:p>
    <w:p w14:paraId="2CC3CD6D"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3.</w:t>
      </w:r>
      <w:r w:rsidRPr="006C658D">
        <w:rPr>
          <w:rFonts w:ascii="Times New Roman" w:hAnsi="Times New Roman" w:cs="Times New Roman"/>
          <w:noProof/>
        </w:rPr>
        <w:tab/>
        <w:t xml:space="preserve">Yamamoto, Y. </w:t>
      </w:r>
      <w:r w:rsidRPr="006C658D">
        <w:rPr>
          <w:rFonts w:ascii="Times New Roman" w:hAnsi="Times New Roman" w:cs="Times New Roman"/>
          <w:i/>
          <w:iCs/>
          <w:noProof/>
        </w:rPr>
        <w:t>et al.</w:t>
      </w:r>
      <w:r w:rsidRPr="006C658D">
        <w:rPr>
          <w:rFonts w:ascii="Times New Roman" w:hAnsi="Times New Roman" w:cs="Times New Roman"/>
          <w:noProof/>
        </w:rPr>
        <w:t xml:space="preserve"> Alloying effects on creep and oxidation resistance of austenitic stainless steel alloys employing intermetallic precipitates. </w:t>
      </w:r>
      <w:r w:rsidRPr="006C658D">
        <w:rPr>
          <w:rFonts w:ascii="Times New Roman" w:hAnsi="Times New Roman" w:cs="Times New Roman"/>
          <w:i/>
          <w:iCs/>
          <w:noProof/>
        </w:rPr>
        <w:t>Intermetallics</w:t>
      </w:r>
      <w:r w:rsidRPr="006C658D">
        <w:rPr>
          <w:rFonts w:ascii="Times New Roman" w:hAnsi="Times New Roman" w:cs="Times New Roman"/>
          <w:noProof/>
        </w:rPr>
        <w:t xml:space="preserve"> </w:t>
      </w:r>
      <w:r w:rsidRPr="006C658D">
        <w:rPr>
          <w:rFonts w:ascii="Times New Roman" w:hAnsi="Times New Roman" w:cs="Times New Roman"/>
          <w:b/>
          <w:bCs/>
          <w:noProof/>
        </w:rPr>
        <w:t>16</w:t>
      </w:r>
      <w:r w:rsidRPr="006C658D">
        <w:rPr>
          <w:rFonts w:ascii="Times New Roman" w:hAnsi="Times New Roman" w:cs="Times New Roman"/>
          <w:noProof/>
        </w:rPr>
        <w:t>, 453–462 (2008).</w:t>
      </w:r>
    </w:p>
    <w:p w14:paraId="6EAC9D0C"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4.</w:t>
      </w:r>
      <w:r w:rsidRPr="006C658D">
        <w:rPr>
          <w:rFonts w:ascii="Times New Roman" w:hAnsi="Times New Roman" w:cs="Times New Roman"/>
          <w:noProof/>
        </w:rPr>
        <w:tab/>
        <w:t xml:space="preserve">Yamamoto, Y. </w:t>
      </w:r>
      <w:r w:rsidRPr="006C658D">
        <w:rPr>
          <w:rFonts w:ascii="Times New Roman" w:hAnsi="Times New Roman" w:cs="Times New Roman"/>
          <w:i/>
          <w:iCs/>
          <w:noProof/>
        </w:rPr>
        <w:t>et al.</w:t>
      </w:r>
      <w:r w:rsidRPr="006C658D">
        <w:rPr>
          <w:rFonts w:ascii="Times New Roman" w:hAnsi="Times New Roman" w:cs="Times New Roman"/>
          <w:noProof/>
        </w:rPr>
        <w:t xml:space="preserve"> Creep-resistant, Al2O3-forming austenitic stainless steels. </w:t>
      </w:r>
      <w:r w:rsidRPr="006C658D">
        <w:rPr>
          <w:rFonts w:ascii="Times New Roman" w:hAnsi="Times New Roman" w:cs="Times New Roman"/>
          <w:i/>
          <w:iCs/>
          <w:noProof/>
        </w:rPr>
        <w:t>Science (80-. ).</w:t>
      </w:r>
      <w:r w:rsidRPr="006C658D">
        <w:rPr>
          <w:rFonts w:ascii="Times New Roman" w:hAnsi="Times New Roman" w:cs="Times New Roman"/>
          <w:noProof/>
        </w:rPr>
        <w:t xml:space="preserve"> </w:t>
      </w:r>
      <w:r w:rsidRPr="006C658D">
        <w:rPr>
          <w:rFonts w:ascii="Times New Roman" w:hAnsi="Times New Roman" w:cs="Times New Roman"/>
          <w:b/>
          <w:bCs/>
          <w:noProof/>
        </w:rPr>
        <w:t>316</w:t>
      </w:r>
      <w:r w:rsidRPr="006C658D">
        <w:rPr>
          <w:rFonts w:ascii="Times New Roman" w:hAnsi="Times New Roman" w:cs="Times New Roman"/>
          <w:noProof/>
        </w:rPr>
        <w:t>, 433–436 (2007).</w:t>
      </w:r>
    </w:p>
    <w:p w14:paraId="6F11B604"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5.</w:t>
      </w:r>
      <w:r w:rsidRPr="006C658D">
        <w:rPr>
          <w:rFonts w:ascii="Times New Roman" w:hAnsi="Times New Roman" w:cs="Times New Roman"/>
          <w:noProof/>
        </w:rPr>
        <w:tab/>
        <w:t xml:space="preserve">Bengochea, R., Lopez, B. &amp; Gutierrez, I. Microstructural evolution during the austenite-to-ferrite transformation from deformed austenite. </w:t>
      </w:r>
      <w:r w:rsidRPr="006C658D">
        <w:rPr>
          <w:rFonts w:ascii="Times New Roman" w:hAnsi="Times New Roman" w:cs="Times New Roman"/>
          <w:i/>
          <w:iCs/>
          <w:noProof/>
        </w:rPr>
        <w:t>Metall. Mater. Trans. A</w:t>
      </w:r>
      <w:r w:rsidRPr="006C658D">
        <w:rPr>
          <w:rFonts w:ascii="Times New Roman" w:hAnsi="Times New Roman" w:cs="Times New Roman"/>
          <w:noProof/>
        </w:rPr>
        <w:t xml:space="preserve"> </w:t>
      </w:r>
      <w:r w:rsidRPr="006C658D">
        <w:rPr>
          <w:rFonts w:ascii="Times New Roman" w:hAnsi="Times New Roman" w:cs="Times New Roman"/>
          <w:b/>
          <w:bCs/>
          <w:noProof/>
        </w:rPr>
        <w:t>29</w:t>
      </w:r>
      <w:r w:rsidRPr="006C658D">
        <w:rPr>
          <w:rFonts w:ascii="Times New Roman" w:hAnsi="Times New Roman" w:cs="Times New Roman"/>
          <w:noProof/>
        </w:rPr>
        <w:t>, 417–426 (1998).</w:t>
      </w:r>
    </w:p>
    <w:p w14:paraId="15809D95"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6.</w:t>
      </w:r>
      <w:r w:rsidRPr="006C658D">
        <w:rPr>
          <w:rFonts w:ascii="Times New Roman" w:hAnsi="Times New Roman" w:cs="Times New Roman"/>
          <w:noProof/>
        </w:rPr>
        <w:tab/>
        <w:t xml:space="preserve">Militzer, M., Mecozzi, M. G., Sietsma, J. &amp; Van der Zwaag, S. Three-dimensional phase field modelling of the austenite-to-ferrite transformation. </w:t>
      </w:r>
      <w:r w:rsidRPr="006C658D">
        <w:rPr>
          <w:rFonts w:ascii="Times New Roman" w:hAnsi="Times New Roman" w:cs="Times New Roman"/>
          <w:i/>
          <w:iCs/>
          <w:noProof/>
        </w:rPr>
        <w:t>Acta Mater.</w:t>
      </w:r>
      <w:r w:rsidRPr="006C658D">
        <w:rPr>
          <w:rFonts w:ascii="Times New Roman" w:hAnsi="Times New Roman" w:cs="Times New Roman"/>
          <w:noProof/>
        </w:rPr>
        <w:t xml:space="preserve"> </w:t>
      </w:r>
      <w:r w:rsidRPr="006C658D">
        <w:rPr>
          <w:rFonts w:ascii="Times New Roman" w:hAnsi="Times New Roman" w:cs="Times New Roman"/>
          <w:b/>
          <w:bCs/>
          <w:noProof/>
        </w:rPr>
        <w:t>54</w:t>
      </w:r>
      <w:r w:rsidRPr="006C658D">
        <w:rPr>
          <w:rFonts w:ascii="Times New Roman" w:hAnsi="Times New Roman" w:cs="Times New Roman"/>
          <w:noProof/>
        </w:rPr>
        <w:t>, 3961–3972 (2006).</w:t>
      </w:r>
    </w:p>
    <w:p w14:paraId="022A26CA"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7.</w:t>
      </w:r>
      <w:r w:rsidRPr="006C658D">
        <w:rPr>
          <w:rFonts w:ascii="Times New Roman" w:hAnsi="Times New Roman" w:cs="Times New Roman"/>
          <w:noProof/>
        </w:rPr>
        <w:tab/>
        <w:t xml:space="preserve">Klueh, R. L. &amp; Nelson, A. T. Ferritic/martensitic steels for next-generation reactors. </w:t>
      </w:r>
      <w:r w:rsidRPr="006C658D">
        <w:rPr>
          <w:rFonts w:ascii="Times New Roman" w:hAnsi="Times New Roman" w:cs="Times New Roman"/>
          <w:i/>
          <w:iCs/>
          <w:noProof/>
        </w:rPr>
        <w:t>J. Nucl. Mater.</w:t>
      </w:r>
      <w:r w:rsidRPr="006C658D">
        <w:rPr>
          <w:rFonts w:ascii="Times New Roman" w:hAnsi="Times New Roman" w:cs="Times New Roman"/>
          <w:noProof/>
        </w:rPr>
        <w:t xml:space="preserve"> </w:t>
      </w:r>
      <w:r w:rsidRPr="006C658D">
        <w:rPr>
          <w:rFonts w:ascii="Times New Roman" w:hAnsi="Times New Roman" w:cs="Times New Roman"/>
          <w:b/>
          <w:bCs/>
          <w:noProof/>
        </w:rPr>
        <w:t>371</w:t>
      </w:r>
      <w:r w:rsidRPr="006C658D">
        <w:rPr>
          <w:rFonts w:ascii="Times New Roman" w:hAnsi="Times New Roman" w:cs="Times New Roman"/>
          <w:noProof/>
        </w:rPr>
        <w:t>, 37–52 (2007).</w:t>
      </w:r>
    </w:p>
    <w:p w14:paraId="261EB5B4"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8.</w:t>
      </w:r>
      <w:r w:rsidRPr="006C658D">
        <w:rPr>
          <w:rFonts w:ascii="Times New Roman" w:hAnsi="Times New Roman" w:cs="Times New Roman"/>
          <w:noProof/>
        </w:rPr>
        <w:tab/>
        <w:t xml:space="preserve">Klueh, R. L. </w:t>
      </w:r>
      <w:r w:rsidRPr="006C658D">
        <w:rPr>
          <w:rFonts w:ascii="Times New Roman" w:hAnsi="Times New Roman" w:cs="Times New Roman"/>
          <w:i/>
          <w:iCs/>
          <w:noProof/>
        </w:rPr>
        <w:t>et al.</w:t>
      </w:r>
      <w:r w:rsidRPr="006C658D">
        <w:rPr>
          <w:rFonts w:ascii="Times New Roman" w:hAnsi="Times New Roman" w:cs="Times New Roman"/>
          <w:noProof/>
        </w:rPr>
        <w:t xml:space="preserve"> Ferritic/martensitic steels–overview of recent results. </w:t>
      </w:r>
      <w:r w:rsidRPr="006C658D">
        <w:rPr>
          <w:rFonts w:ascii="Times New Roman" w:hAnsi="Times New Roman" w:cs="Times New Roman"/>
          <w:i/>
          <w:iCs/>
          <w:noProof/>
        </w:rPr>
        <w:t>J. Nucl. Mater.</w:t>
      </w:r>
      <w:r w:rsidRPr="006C658D">
        <w:rPr>
          <w:rFonts w:ascii="Times New Roman" w:hAnsi="Times New Roman" w:cs="Times New Roman"/>
          <w:noProof/>
        </w:rPr>
        <w:t xml:space="preserve"> </w:t>
      </w:r>
      <w:r w:rsidRPr="006C658D">
        <w:rPr>
          <w:rFonts w:ascii="Times New Roman" w:hAnsi="Times New Roman" w:cs="Times New Roman"/>
          <w:b/>
          <w:bCs/>
          <w:noProof/>
        </w:rPr>
        <w:t>307</w:t>
      </w:r>
      <w:r w:rsidRPr="006C658D">
        <w:rPr>
          <w:rFonts w:ascii="Times New Roman" w:hAnsi="Times New Roman" w:cs="Times New Roman"/>
          <w:noProof/>
        </w:rPr>
        <w:t>, 455–465 (2002).</w:t>
      </w:r>
    </w:p>
    <w:p w14:paraId="032D7537"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9.</w:t>
      </w:r>
      <w:r w:rsidRPr="006C658D">
        <w:rPr>
          <w:rFonts w:ascii="Times New Roman" w:hAnsi="Times New Roman" w:cs="Times New Roman"/>
          <w:noProof/>
        </w:rPr>
        <w:tab/>
        <w:t xml:space="preserve">Bischoff, J. </w:t>
      </w:r>
      <w:r w:rsidRPr="006C658D">
        <w:rPr>
          <w:rFonts w:ascii="Times New Roman" w:hAnsi="Times New Roman" w:cs="Times New Roman"/>
          <w:i/>
          <w:iCs/>
          <w:noProof/>
        </w:rPr>
        <w:t>et al.</w:t>
      </w:r>
      <w:r w:rsidRPr="006C658D">
        <w:rPr>
          <w:rFonts w:ascii="Times New Roman" w:hAnsi="Times New Roman" w:cs="Times New Roman"/>
          <w:noProof/>
        </w:rPr>
        <w:t xml:space="preserve"> Corrosion of ferritic–martensitic steels in steam and supercritical water. </w:t>
      </w:r>
      <w:r w:rsidRPr="006C658D">
        <w:rPr>
          <w:rFonts w:ascii="Times New Roman" w:hAnsi="Times New Roman" w:cs="Times New Roman"/>
          <w:i/>
          <w:iCs/>
          <w:noProof/>
        </w:rPr>
        <w:t>J. Nucl. Mater.</w:t>
      </w:r>
      <w:r w:rsidRPr="006C658D">
        <w:rPr>
          <w:rFonts w:ascii="Times New Roman" w:hAnsi="Times New Roman" w:cs="Times New Roman"/>
          <w:noProof/>
        </w:rPr>
        <w:t xml:space="preserve"> </w:t>
      </w:r>
      <w:r w:rsidRPr="006C658D">
        <w:rPr>
          <w:rFonts w:ascii="Times New Roman" w:hAnsi="Times New Roman" w:cs="Times New Roman"/>
          <w:b/>
          <w:bCs/>
          <w:noProof/>
        </w:rPr>
        <w:t>441</w:t>
      </w:r>
      <w:r w:rsidRPr="006C658D">
        <w:rPr>
          <w:rFonts w:ascii="Times New Roman" w:hAnsi="Times New Roman" w:cs="Times New Roman"/>
          <w:noProof/>
        </w:rPr>
        <w:t>, 604–611 (2013).</w:t>
      </w:r>
    </w:p>
    <w:p w14:paraId="01F679A7"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10.</w:t>
      </w:r>
      <w:r w:rsidRPr="006C658D">
        <w:rPr>
          <w:rFonts w:ascii="Times New Roman" w:hAnsi="Times New Roman" w:cs="Times New Roman"/>
          <w:noProof/>
        </w:rPr>
        <w:tab/>
        <w:t xml:space="preserve">Vasudevan, M., Venkadesan, S., Sivaprasad, P. V &amp; Mannan, S. L. Use of the Larson-Miller parameter to study the influence of ageing on the hardness of cold-worked austenitic stainless steel. </w:t>
      </w:r>
      <w:r w:rsidRPr="006C658D">
        <w:rPr>
          <w:rFonts w:ascii="Times New Roman" w:hAnsi="Times New Roman" w:cs="Times New Roman"/>
          <w:i/>
          <w:iCs/>
          <w:noProof/>
        </w:rPr>
        <w:t>J. Nucl. Mater.</w:t>
      </w:r>
      <w:r w:rsidRPr="006C658D">
        <w:rPr>
          <w:rFonts w:ascii="Times New Roman" w:hAnsi="Times New Roman" w:cs="Times New Roman"/>
          <w:noProof/>
        </w:rPr>
        <w:t xml:space="preserve"> </w:t>
      </w:r>
      <w:r w:rsidRPr="006C658D">
        <w:rPr>
          <w:rFonts w:ascii="Times New Roman" w:hAnsi="Times New Roman" w:cs="Times New Roman"/>
          <w:b/>
          <w:bCs/>
          <w:noProof/>
        </w:rPr>
        <w:t>211</w:t>
      </w:r>
      <w:r w:rsidRPr="006C658D">
        <w:rPr>
          <w:rFonts w:ascii="Times New Roman" w:hAnsi="Times New Roman" w:cs="Times New Roman"/>
          <w:noProof/>
        </w:rPr>
        <w:t>, 251–255 (1994).</w:t>
      </w:r>
    </w:p>
    <w:p w14:paraId="67A5B7C3"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11.</w:t>
      </w:r>
      <w:r w:rsidRPr="006C658D">
        <w:rPr>
          <w:rFonts w:ascii="Times New Roman" w:hAnsi="Times New Roman" w:cs="Times New Roman"/>
          <w:noProof/>
        </w:rPr>
        <w:tab/>
        <w:t xml:space="preserve">Ennis, P. J., Zielinska-Lipiec, A., Wachter, O. &amp; Czyrska-Filemonowicz, A. Microstructural stability and creep rupture strength of the martensitic steel P92 for advanced power plant. </w:t>
      </w:r>
      <w:r w:rsidRPr="006C658D">
        <w:rPr>
          <w:rFonts w:ascii="Times New Roman" w:hAnsi="Times New Roman" w:cs="Times New Roman"/>
          <w:i/>
          <w:iCs/>
          <w:noProof/>
        </w:rPr>
        <w:t>Acta Mater.</w:t>
      </w:r>
      <w:r w:rsidRPr="006C658D">
        <w:rPr>
          <w:rFonts w:ascii="Times New Roman" w:hAnsi="Times New Roman" w:cs="Times New Roman"/>
          <w:noProof/>
        </w:rPr>
        <w:t xml:space="preserve"> </w:t>
      </w:r>
      <w:r w:rsidRPr="006C658D">
        <w:rPr>
          <w:rFonts w:ascii="Times New Roman" w:hAnsi="Times New Roman" w:cs="Times New Roman"/>
          <w:b/>
          <w:bCs/>
          <w:noProof/>
        </w:rPr>
        <w:t>45</w:t>
      </w:r>
      <w:r w:rsidRPr="006C658D">
        <w:rPr>
          <w:rFonts w:ascii="Times New Roman" w:hAnsi="Times New Roman" w:cs="Times New Roman"/>
          <w:noProof/>
        </w:rPr>
        <w:t>, 4901–4907 (1997).</w:t>
      </w:r>
    </w:p>
    <w:p w14:paraId="5B87983D"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12.</w:t>
      </w:r>
      <w:r w:rsidRPr="006C658D">
        <w:rPr>
          <w:rFonts w:ascii="Times New Roman" w:hAnsi="Times New Roman" w:cs="Times New Roman"/>
          <w:noProof/>
        </w:rPr>
        <w:tab/>
        <w:t xml:space="preserve">Butler, K. T., Davies, D. W., Cartwright, H., Isayev, O. &amp; Walsh, A. Machine learning for molecular </w:t>
      </w:r>
      <w:r w:rsidRPr="006C658D">
        <w:rPr>
          <w:rFonts w:ascii="Times New Roman" w:hAnsi="Times New Roman" w:cs="Times New Roman"/>
          <w:noProof/>
        </w:rPr>
        <w:lastRenderedPageBreak/>
        <w:t xml:space="preserve">and materials science. </w:t>
      </w:r>
      <w:r w:rsidRPr="006C658D">
        <w:rPr>
          <w:rFonts w:ascii="Times New Roman" w:hAnsi="Times New Roman" w:cs="Times New Roman"/>
          <w:i/>
          <w:iCs/>
          <w:noProof/>
        </w:rPr>
        <w:t>Nature</w:t>
      </w:r>
      <w:r w:rsidRPr="006C658D">
        <w:rPr>
          <w:rFonts w:ascii="Times New Roman" w:hAnsi="Times New Roman" w:cs="Times New Roman"/>
          <w:noProof/>
        </w:rPr>
        <w:t xml:space="preserve"> (2018) doi:10.1038/s41586-018-0337-2.</w:t>
      </w:r>
    </w:p>
    <w:p w14:paraId="7BE83DA3"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13.</w:t>
      </w:r>
      <w:r w:rsidRPr="006C658D">
        <w:rPr>
          <w:rFonts w:ascii="Times New Roman" w:hAnsi="Times New Roman" w:cs="Times New Roman"/>
          <w:noProof/>
        </w:rPr>
        <w:tab/>
        <w:t xml:space="preserve">Shin, D., Yamamoto, Y., Brady, M. P., Lee, S. &amp; Haynes, J. A. Modern data analytics approach to predict creep of high-temperature alloys. </w:t>
      </w:r>
      <w:r w:rsidRPr="006C658D">
        <w:rPr>
          <w:rFonts w:ascii="Times New Roman" w:hAnsi="Times New Roman" w:cs="Times New Roman"/>
          <w:i/>
          <w:iCs/>
          <w:noProof/>
        </w:rPr>
        <w:t>Acta Mater.</w:t>
      </w:r>
      <w:r w:rsidRPr="006C658D">
        <w:rPr>
          <w:rFonts w:ascii="Times New Roman" w:hAnsi="Times New Roman" w:cs="Times New Roman"/>
          <w:noProof/>
        </w:rPr>
        <w:t xml:space="preserve"> </w:t>
      </w:r>
      <w:r w:rsidRPr="006C658D">
        <w:rPr>
          <w:rFonts w:ascii="Times New Roman" w:hAnsi="Times New Roman" w:cs="Times New Roman"/>
          <w:b/>
          <w:bCs/>
          <w:noProof/>
        </w:rPr>
        <w:t>168</w:t>
      </w:r>
      <w:r w:rsidRPr="006C658D">
        <w:rPr>
          <w:rFonts w:ascii="Times New Roman" w:hAnsi="Times New Roman" w:cs="Times New Roman"/>
          <w:noProof/>
        </w:rPr>
        <w:t>, 321–330 (2019).</w:t>
      </w:r>
    </w:p>
    <w:p w14:paraId="1791A27C"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14.</w:t>
      </w:r>
      <w:r w:rsidRPr="006C658D">
        <w:rPr>
          <w:rFonts w:ascii="Times New Roman" w:hAnsi="Times New Roman" w:cs="Times New Roman"/>
          <w:noProof/>
        </w:rPr>
        <w:tab/>
        <w:t xml:space="preserve">Liu, Y. </w:t>
      </w:r>
      <w:r w:rsidRPr="006C658D">
        <w:rPr>
          <w:rFonts w:ascii="Times New Roman" w:hAnsi="Times New Roman" w:cs="Times New Roman"/>
          <w:i/>
          <w:iCs/>
          <w:noProof/>
        </w:rPr>
        <w:t>et al.</w:t>
      </w:r>
      <w:r w:rsidRPr="006C658D">
        <w:rPr>
          <w:rFonts w:ascii="Times New Roman" w:hAnsi="Times New Roman" w:cs="Times New Roman"/>
          <w:noProof/>
        </w:rPr>
        <w:t xml:space="preserve"> Predicting creep rupture life of Ni-based single crystal superalloys using divide-and-conquer approach based machine learning. </w:t>
      </w:r>
      <w:r w:rsidRPr="006C658D">
        <w:rPr>
          <w:rFonts w:ascii="Times New Roman" w:hAnsi="Times New Roman" w:cs="Times New Roman"/>
          <w:i/>
          <w:iCs/>
          <w:noProof/>
        </w:rPr>
        <w:t>Acta Mater.</w:t>
      </w:r>
      <w:r w:rsidRPr="006C658D">
        <w:rPr>
          <w:rFonts w:ascii="Times New Roman" w:hAnsi="Times New Roman" w:cs="Times New Roman"/>
          <w:noProof/>
        </w:rPr>
        <w:t xml:space="preserve"> (2020).</w:t>
      </w:r>
    </w:p>
    <w:p w14:paraId="491323B9"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15.</w:t>
      </w:r>
      <w:r w:rsidRPr="006C658D">
        <w:rPr>
          <w:rFonts w:ascii="Times New Roman" w:hAnsi="Times New Roman" w:cs="Times New Roman"/>
          <w:noProof/>
        </w:rPr>
        <w:tab/>
        <w:t xml:space="preserve">Chatzidakis, S., Alamaniotis, M. &amp; Tsoukalas, L. H. Creep Rupture Forecasting: A Machine Learning Approach to Useful Life Estimation. </w:t>
      </w:r>
      <w:r w:rsidRPr="006C658D">
        <w:rPr>
          <w:rFonts w:ascii="Times New Roman" w:hAnsi="Times New Roman" w:cs="Times New Roman"/>
          <w:i/>
          <w:iCs/>
          <w:noProof/>
        </w:rPr>
        <w:t>Int. J. Monit. Surveill. Technol. Res.</w:t>
      </w:r>
      <w:r w:rsidRPr="006C658D">
        <w:rPr>
          <w:rFonts w:ascii="Times New Roman" w:hAnsi="Times New Roman" w:cs="Times New Roman"/>
          <w:noProof/>
        </w:rPr>
        <w:t xml:space="preserve"> </w:t>
      </w:r>
      <w:r w:rsidRPr="006C658D">
        <w:rPr>
          <w:rFonts w:ascii="Times New Roman" w:hAnsi="Times New Roman" w:cs="Times New Roman"/>
          <w:b/>
          <w:bCs/>
          <w:noProof/>
        </w:rPr>
        <w:t>2</w:t>
      </w:r>
      <w:r w:rsidRPr="006C658D">
        <w:rPr>
          <w:rFonts w:ascii="Times New Roman" w:hAnsi="Times New Roman" w:cs="Times New Roman"/>
          <w:noProof/>
        </w:rPr>
        <w:t>, 1–25 (2014).</w:t>
      </w:r>
    </w:p>
    <w:p w14:paraId="7E4E3E47"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16.</w:t>
      </w:r>
      <w:r w:rsidRPr="006C658D">
        <w:rPr>
          <w:rFonts w:ascii="Times New Roman" w:hAnsi="Times New Roman" w:cs="Times New Roman"/>
          <w:noProof/>
        </w:rPr>
        <w:tab/>
        <w:t xml:space="preserve">Jiang, X. </w:t>
      </w:r>
      <w:r w:rsidRPr="006C658D">
        <w:rPr>
          <w:rFonts w:ascii="Times New Roman" w:hAnsi="Times New Roman" w:cs="Times New Roman"/>
          <w:i/>
          <w:iCs/>
          <w:noProof/>
        </w:rPr>
        <w:t>et al.</w:t>
      </w:r>
      <w:r w:rsidRPr="006C658D">
        <w:rPr>
          <w:rFonts w:ascii="Times New Roman" w:hAnsi="Times New Roman" w:cs="Times New Roman"/>
          <w:noProof/>
        </w:rPr>
        <w:t xml:space="preserve"> A strategy combining machine learning and multiscale calculation to predict tensile strength for pearlitic steel wires with industrial data. </w:t>
      </w:r>
      <w:r w:rsidRPr="006C658D">
        <w:rPr>
          <w:rFonts w:ascii="Times New Roman" w:hAnsi="Times New Roman" w:cs="Times New Roman"/>
          <w:i/>
          <w:iCs/>
          <w:noProof/>
        </w:rPr>
        <w:t>Scr. Mater.</w:t>
      </w:r>
      <w:r w:rsidRPr="006C658D">
        <w:rPr>
          <w:rFonts w:ascii="Times New Roman" w:hAnsi="Times New Roman" w:cs="Times New Roman"/>
          <w:noProof/>
        </w:rPr>
        <w:t xml:space="preserve"> </w:t>
      </w:r>
      <w:r w:rsidRPr="006C658D">
        <w:rPr>
          <w:rFonts w:ascii="Times New Roman" w:hAnsi="Times New Roman" w:cs="Times New Roman"/>
          <w:b/>
          <w:bCs/>
          <w:noProof/>
        </w:rPr>
        <w:t>186</w:t>
      </w:r>
      <w:r w:rsidRPr="006C658D">
        <w:rPr>
          <w:rFonts w:ascii="Times New Roman" w:hAnsi="Times New Roman" w:cs="Times New Roman"/>
          <w:noProof/>
        </w:rPr>
        <w:t>, 272–277 (2020).</w:t>
      </w:r>
    </w:p>
    <w:p w14:paraId="1AB83457"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17.</w:t>
      </w:r>
      <w:r w:rsidRPr="006C658D">
        <w:rPr>
          <w:rFonts w:ascii="Times New Roman" w:hAnsi="Times New Roman" w:cs="Times New Roman"/>
          <w:noProof/>
        </w:rPr>
        <w:tab/>
        <w:t xml:space="preserve">Panchal, J. H., Kalidindi, S. R. &amp; McDowell, D. L. Key computational modeling issues in Integrated Computational Materials Engineering. </w:t>
      </w:r>
      <w:r w:rsidRPr="006C658D">
        <w:rPr>
          <w:rFonts w:ascii="Times New Roman" w:hAnsi="Times New Roman" w:cs="Times New Roman"/>
          <w:i/>
          <w:iCs/>
          <w:noProof/>
        </w:rPr>
        <w:t>CAD Comput. Aided Des.</w:t>
      </w:r>
      <w:r w:rsidRPr="006C658D">
        <w:rPr>
          <w:rFonts w:ascii="Times New Roman" w:hAnsi="Times New Roman" w:cs="Times New Roman"/>
          <w:noProof/>
        </w:rPr>
        <w:t xml:space="preserve"> (2013) doi:10.1016/j.cad.2012.06.006.</w:t>
      </w:r>
    </w:p>
    <w:p w14:paraId="27BC9B8A"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18.</w:t>
      </w:r>
      <w:r w:rsidRPr="006C658D">
        <w:rPr>
          <w:rFonts w:ascii="Times New Roman" w:hAnsi="Times New Roman" w:cs="Times New Roman"/>
          <w:noProof/>
        </w:rPr>
        <w:tab/>
        <w:t xml:space="preserve">Williams, C. K. I. &amp; Rasmussen, C. E. Gaussian processes for regression. in </w:t>
      </w:r>
      <w:r w:rsidRPr="006C658D">
        <w:rPr>
          <w:rFonts w:ascii="Times New Roman" w:hAnsi="Times New Roman" w:cs="Times New Roman"/>
          <w:i/>
          <w:iCs/>
          <w:noProof/>
        </w:rPr>
        <w:t>Advances in neural information processing systems</w:t>
      </w:r>
      <w:r w:rsidRPr="006C658D">
        <w:rPr>
          <w:rFonts w:ascii="Times New Roman" w:hAnsi="Times New Roman" w:cs="Times New Roman"/>
          <w:noProof/>
        </w:rPr>
        <w:t xml:space="preserve"> 514–520 (1996).</w:t>
      </w:r>
    </w:p>
    <w:p w14:paraId="09A7BDE0"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19.</w:t>
      </w:r>
      <w:r w:rsidRPr="006C658D">
        <w:rPr>
          <w:rFonts w:ascii="Times New Roman" w:hAnsi="Times New Roman" w:cs="Times New Roman"/>
          <w:noProof/>
        </w:rPr>
        <w:tab/>
        <w:t xml:space="preserve">Pedregosa, F. </w:t>
      </w:r>
      <w:r w:rsidRPr="006C658D">
        <w:rPr>
          <w:rFonts w:ascii="Times New Roman" w:hAnsi="Times New Roman" w:cs="Times New Roman"/>
          <w:i/>
          <w:iCs/>
          <w:noProof/>
        </w:rPr>
        <w:t>et al.</w:t>
      </w:r>
      <w:r w:rsidRPr="006C658D">
        <w:rPr>
          <w:rFonts w:ascii="Times New Roman" w:hAnsi="Times New Roman" w:cs="Times New Roman"/>
          <w:noProof/>
        </w:rPr>
        <w:t xml:space="preserve"> Scikit-learn: Machine learning in Python. </w:t>
      </w:r>
      <w:r w:rsidRPr="006C658D">
        <w:rPr>
          <w:rFonts w:ascii="Times New Roman" w:hAnsi="Times New Roman" w:cs="Times New Roman"/>
          <w:i/>
          <w:iCs/>
          <w:noProof/>
        </w:rPr>
        <w:t>J. Mach. Learn. Res.</w:t>
      </w:r>
      <w:r w:rsidRPr="006C658D">
        <w:rPr>
          <w:rFonts w:ascii="Times New Roman" w:hAnsi="Times New Roman" w:cs="Times New Roman"/>
          <w:noProof/>
        </w:rPr>
        <w:t xml:space="preserve"> </w:t>
      </w:r>
      <w:r w:rsidRPr="006C658D">
        <w:rPr>
          <w:rFonts w:ascii="Times New Roman" w:hAnsi="Times New Roman" w:cs="Times New Roman"/>
          <w:b/>
          <w:bCs/>
          <w:noProof/>
        </w:rPr>
        <w:t>12</w:t>
      </w:r>
      <w:r w:rsidRPr="006C658D">
        <w:rPr>
          <w:rFonts w:ascii="Times New Roman" w:hAnsi="Times New Roman" w:cs="Times New Roman"/>
          <w:noProof/>
        </w:rPr>
        <w:t>, 2825–2830 (2011).</w:t>
      </w:r>
    </w:p>
    <w:p w14:paraId="032BEB75"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20.</w:t>
      </w:r>
      <w:r w:rsidRPr="006C658D">
        <w:rPr>
          <w:rFonts w:ascii="Times New Roman" w:hAnsi="Times New Roman" w:cs="Times New Roman"/>
          <w:noProof/>
        </w:rPr>
        <w:tab/>
        <w:t xml:space="preserve">Peng, J., Yamamoto, Y., Hawk, J. A., Lara-Curzio, E. &amp; Shin, D. Coupling physics in machine learning to predict properties of high-temperatures alloys. </w:t>
      </w:r>
      <w:r w:rsidRPr="006C658D">
        <w:rPr>
          <w:rFonts w:ascii="Times New Roman" w:hAnsi="Times New Roman" w:cs="Times New Roman"/>
          <w:i/>
          <w:iCs/>
          <w:noProof/>
        </w:rPr>
        <w:t>npj Comput. Mater.</w:t>
      </w:r>
      <w:r w:rsidRPr="006C658D">
        <w:rPr>
          <w:rFonts w:ascii="Times New Roman" w:hAnsi="Times New Roman" w:cs="Times New Roman"/>
          <w:noProof/>
        </w:rPr>
        <w:t xml:space="preserve"> </w:t>
      </w:r>
      <w:r w:rsidRPr="006C658D">
        <w:rPr>
          <w:rFonts w:ascii="Times New Roman" w:hAnsi="Times New Roman" w:cs="Times New Roman"/>
          <w:b/>
          <w:bCs/>
          <w:noProof/>
        </w:rPr>
        <w:t>6</w:t>
      </w:r>
      <w:r w:rsidRPr="006C658D">
        <w:rPr>
          <w:rFonts w:ascii="Times New Roman" w:hAnsi="Times New Roman" w:cs="Times New Roman"/>
          <w:noProof/>
        </w:rPr>
        <w:t>, 141 (2020).</w:t>
      </w:r>
    </w:p>
    <w:p w14:paraId="46F49A01"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21.</w:t>
      </w:r>
      <w:r w:rsidRPr="006C658D">
        <w:rPr>
          <w:rFonts w:ascii="Times New Roman" w:hAnsi="Times New Roman" w:cs="Times New Roman"/>
          <w:noProof/>
        </w:rPr>
        <w:tab/>
        <w:t xml:space="preserve">Chollet, F. Keras: The python deep learning library. </w:t>
      </w:r>
      <w:r w:rsidRPr="006C658D">
        <w:rPr>
          <w:rFonts w:ascii="Times New Roman" w:hAnsi="Times New Roman" w:cs="Times New Roman"/>
          <w:i/>
          <w:iCs/>
          <w:noProof/>
        </w:rPr>
        <w:t>ascl</w:t>
      </w:r>
      <w:r w:rsidRPr="006C658D">
        <w:rPr>
          <w:rFonts w:ascii="Times New Roman" w:hAnsi="Times New Roman" w:cs="Times New Roman"/>
          <w:noProof/>
        </w:rPr>
        <w:t xml:space="preserve"> ascl-1806 (2018).</w:t>
      </w:r>
    </w:p>
    <w:p w14:paraId="30C5028A"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22.</w:t>
      </w:r>
      <w:r w:rsidRPr="006C658D">
        <w:rPr>
          <w:rFonts w:ascii="Times New Roman" w:hAnsi="Times New Roman" w:cs="Times New Roman"/>
          <w:noProof/>
        </w:rPr>
        <w:tab/>
        <w:t xml:space="preserve">Abadi, M. </w:t>
      </w:r>
      <w:r w:rsidRPr="006C658D">
        <w:rPr>
          <w:rFonts w:ascii="Times New Roman" w:hAnsi="Times New Roman" w:cs="Times New Roman"/>
          <w:i/>
          <w:iCs/>
          <w:noProof/>
        </w:rPr>
        <w:t>et al.</w:t>
      </w:r>
      <w:r w:rsidRPr="006C658D">
        <w:rPr>
          <w:rFonts w:ascii="Times New Roman" w:hAnsi="Times New Roman" w:cs="Times New Roman"/>
          <w:noProof/>
        </w:rPr>
        <w:t xml:space="preserve"> Tensorflow: A system for large-scale machine learning. in </w:t>
      </w:r>
      <w:r w:rsidRPr="006C658D">
        <w:rPr>
          <w:rFonts w:ascii="Times New Roman" w:hAnsi="Times New Roman" w:cs="Times New Roman"/>
          <w:i/>
          <w:iCs/>
          <w:noProof/>
        </w:rPr>
        <w:t>12th {USENIX} symposium on operating systems design and implementation ({OSDI} 16)</w:t>
      </w:r>
      <w:r w:rsidRPr="006C658D">
        <w:rPr>
          <w:rFonts w:ascii="Times New Roman" w:hAnsi="Times New Roman" w:cs="Times New Roman"/>
          <w:noProof/>
        </w:rPr>
        <w:t xml:space="preserve"> 265–283 (2016).</w:t>
      </w:r>
    </w:p>
    <w:p w14:paraId="10FF4160"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23.</w:t>
      </w:r>
      <w:r w:rsidRPr="006C658D">
        <w:rPr>
          <w:rFonts w:ascii="Times New Roman" w:hAnsi="Times New Roman" w:cs="Times New Roman"/>
          <w:noProof/>
        </w:rPr>
        <w:tab/>
        <w:t xml:space="preserve">Song, K., Yan, F., Ding, T., Gao, L. &amp; Lu, S. A steel property optimization model based on the XGBoost algorithm and improved PSO. </w:t>
      </w:r>
      <w:r w:rsidRPr="006C658D">
        <w:rPr>
          <w:rFonts w:ascii="Times New Roman" w:hAnsi="Times New Roman" w:cs="Times New Roman"/>
          <w:i/>
          <w:iCs/>
          <w:noProof/>
        </w:rPr>
        <w:t>Comput. Mater. Sci.</w:t>
      </w:r>
      <w:r w:rsidRPr="006C658D">
        <w:rPr>
          <w:rFonts w:ascii="Times New Roman" w:hAnsi="Times New Roman" w:cs="Times New Roman"/>
          <w:noProof/>
        </w:rPr>
        <w:t xml:space="preserve"> </w:t>
      </w:r>
      <w:r w:rsidRPr="006C658D">
        <w:rPr>
          <w:rFonts w:ascii="Times New Roman" w:hAnsi="Times New Roman" w:cs="Times New Roman"/>
          <w:b/>
          <w:bCs/>
          <w:noProof/>
        </w:rPr>
        <w:t>174</w:t>
      </w:r>
      <w:r w:rsidRPr="006C658D">
        <w:rPr>
          <w:rFonts w:ascii="Times New Roman" w:hAnsi="Times New Roman" w:cs="Times New Roman"/>
          <w:noProof/>
        </w:rPr>
        <w:t>, 109472 (2020).</w:t>
      </w:r>
    </w:p>
    <w:p w14:paraId="2B7BC02A"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24.</w:t>
      </w:r>
      <w:r w:rsidRPr="006C658D">
        <w:rPr>
          <w:rFonts w:ascii="Times New Roman" w:hAnsi="Times New Roman" w:cs="Times New Roman"/>
          <w:noProof/>
        </w:rPr>
        <w:tab/>
        <w:t xml:space="preserve">Prokhorenkova, L., Gusev, G., Vorobev, A., Dorogush, A. V. &amp; Gulin, A. CatBoost: unbiased boosting with categorical features. in </w:t>
      </w:r>
      <w:r w:rsidRPr="006C658D">
        <w:rPr>
          <w:rFonts w:ascii="Times New Roman" w:hAnsi="Times New Roman" w:cs="Times New Roman"/>
          <w:i/>
          <w:iCs/>
          <w:noProof/>
        </w:rPr>
        <w:t>Advances in neural information processing systems</w:t>
      </w:r>
      <w:r w:rsidRPr="006C658D">
        <w:rPr>
          <w:rFonts w:ascii="Times New Roman" w:hAnsi="Times New Roman" w:cs="Times New Roman"/>
          <w:noProof/>
        </w:rPr>
        <w:t xml:space="preserve"> 6638–6648 (2018).</w:t>
      </w:r>
    </w:p>
    <w:p w14:paraId="4587DF41"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lastRenderedPageBreak/>
        <w:t>25.</w:t>
      </w:r>
      <w:r w:rsidRPr="006C658D">
        <w:rPr>
          <w:rFonts w:ascii="Times New Roman" w:hAnsi="Times New Roman" w:cs="Times New Roman"/>
          <w:noProof/>
        </w:rPr>
        <w:tab/>
        <w:t xml:space="preserve">Winter, E. The shapley value. </w:t>
      </w:r>
      <w:r w:rsidRPr="006C658D">
        <w:rPr>
          <w:rFonts w:ascii="Times New Roman" w:hAnsi="Times New Roman" w:cs="Times New Roman"/>
          <w:i/>
          <w:iCs/>
          <w:noProof/>
        </w:rPr>
        <w:t>Handb. game theory with Econ. Appl.</w:t>
      </w:r>
      <w:r w:rsidRPr="006C658D">
        <w:rPr>
          <w:rFonts w:ascii="Times New Roman" w:hAnsi="Times New Roman" w:cs="Times New Roman"/>
          <w:noProof/>
        </w:rPr>
        <w:t xml:space="preserve"> </w:t>
      </w:r>
      <w:r w:rsidRPr="006C658D">
        <w:rPr>
          <w:rFonts w:ascii="Times New Roman" w:hAnsi="Times New Roman" w:cs="Times New Roman"/>
          <w:b/>
          <w:bCs/>
          <w:noProof/>
        </w:rPr>
        <w:t>3</w:t>
      </w:r>
      <w:r w:rsidRPr="006C658D">
        <w:rPr>
          <w:rFonts w:ascii="Times New Roman" w:hAnsi="Times New Roman" w:cs="Times New Roman"/>
          <w:noProof/>
        </w:rPr>
        <w:t>, 2025–2054 (2002).</w:t>
      </w:r>
    </w:p>
    <w:p w14:paraId="088C8BD8" w14:textId="77777777" w:rsidR="006C658D" w:rsidRPr="006C658D" w:rsidRDefault="006C658D" w:rsidP="006C658D">
      <w:pPr>
        <w:widowControl w:val="0"/>
        <w:autoSpaceDE w:val="0"/>
        <w:autoSpaceDN w:val="0"/>
        <w:adjustRightInd w:val="0"/>
        <w:spacing w:after="0" w:line="480" w:lineRule="auto"/>
        <w:ind w:left="640" w:hanging="640"/>
        <w:rPr>
          <w:rFonts w:ascii="Times New Roman" w:hAnsi="Times New Roman" w:cs="Times New Roman"/>
          <w:noProof/>
        </w:rPr>
      </w:pPr>
      <w:r w:rsidRPr="006C658D">
        <w:rPr>
          <w:rFonts w:ascii="Times New Roman" w:hAnsi="Times New Roman" w:cs="Times New Roman"/>
          <w:noProof/>
        </w:rPr>
        <w:t>26.</w:t>
      </w:r>
      <w:r w:rsidRPr="006C658D">
        <w:rPr>
          <w:rFonts w:ascii="Times New Roman" w:hAnsi="Times New Roman" w:cs="Times New Roman"/>
          <w:noProof/>
        </w:rPr>
        <w:tab/>
        <w:t xml:space="preserve">Lundberg, S. M. &amp; Lee, S.-I. A unified approach to interpreting model predictions. in </w:t>
      </w:r>
      <w:r w:rsidRPr="006C658D">
        <w:rPr>
          <w:rFonts w:ascii="Times New Roman" w:hAnsi="Times New Roman" w:cs="Times New Roman"/>
          <w:i/>
          <w:iCs/>
          <w:noProof/>
        </w:rPr>
        <w:t>Advances in neural information processing systems</w:t>
      </w:r>
      <w:r w:rsidRPr="006C658D">
        <w:rPr>
          <w:rFonts w:ascii="Times New Roman" w:hAnsi="Times New Roman" w:cs="Times New Roman"/>
          <w:noProof/>
        </w:rPr>
        <w:t xml:space="preserve"> 4765–4774 (2017).</w:t>
      </w:r>
    </w:p>
    <w:p w14:paraId="3D6DFC1D" w14:textId="12DD9F09" w:rsidR="006445D4" w:rsidRDefault="005341EE" w:rsidP="006C658D">
      <w:pPr>
        <w:widowControl w:val="0"/>
        <w:autoSpaceDE w:val="0"/>
        <w:autoSpaceDN w:val="0"/>
        <w:adjustRightInd w:val="0"/>
        <w:spacing w:after="0" w:line="480" w:lineRule="auto"/>
        <w:ind w:left="640" w:hanging="640"/>
        <w:rPr>
          <w:rFonts w:ascii="Times New Roman" w:hAnsi="Times New Roman" w:cs="Times New Roman"/>
        </w:rPr>
      </w:pPr>
      <w:r>
        <w:rPr>
          <w:rFonts w:ascii="Times New Roman" w:hAnsi="Times New Roman" w:cs="Times New Roman"/>
        </w:rPr>
        <w:fldChar w:fldCharType="end"/>
      </w:r>
    </w:p>
    <w:sectPr w:rsidR="006445D4" w:rsidSect="001035AF">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D456B" w14:textId="77777777" w:rsidR="00067484" w:rsidRDefault="00067484">
      <w:pPr>
        <w:spacing w:after="0" w:line="240" w:lineRule="auto"/>
      </w:pPr>
      <w:r>
        <w:separator/>
      </w:r>
    </w:p>
  </w:endnote>
  <w:endnote w:type="continuationSeparator" w:id="0">
    <w:p w14:paraId="75F14AF6" w14:textId="77777777" w:rsidR="00067484" w:rsidRDefault="0006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727505"/>
      <w:docPartObj>
        <w:docPartGallery w:val="Page Numbers (Bottom of Page)"/>
        <w:docPartUnique/>
      </w:docPartObj>
    </w:sdtPr>
    <w:sdtEndPr>
      <w:rPr>
        <w:noProof/>
      </w:rPr>
    </w:sdtEndPr>
    <w:sdtContent>
      <w:p w14:paraId="26DF9D58" w14:textId="77777777" w:rsidR="000E027E" w:rsidRDefault="000E027E">
        <w:pPr>
          <w:pStyle w:val="Footer"/>
          <w:jc w:val="right"/>
        </w:pPr>
        <w:r>
          <w:fldChar w:fldCharType="begin"/>
        </w:r>
        <w:r>
          <w:instrText xml:space="preserve"> PAGE   \* MERGEFORMAT </w:instrText>
        </w:r>
        <w:r>
          <w:fldChar w:fldCharType="separate"/>
        </w:r>
        <w:r>
          <w:rPr>
            <w:noProof/>
          </w:rPr>
          <w:t>45</w:t>
        </w:r>
        <w:r>
          <w:rPr>
            <w:noProof/>
          </w:rPr>
          <w:fldChar w:fldCharType="end"/>
        </w:r>
      </w:p>
    </w:sdtContent>
  </w:sdt>
  <w:p w14:paraId="6BA3F6C8" w14:textId="77777777" w:rsidR="000E027E" w:rsidRDefault="000E0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4B245" w14:textId="77777777" w:rsidR="00067484" w:rsidRDefault="00067484">
      <w:pPr>
        <w:spacing w:after="0" w:line="259" w:lineRule="auto"/>
        <w:ind w:left="0" w:firstLine="0"/>
        <w:jc w:val="left"/>
      </w:pPr>
      <w:r>
        <w:separator/>
      </w:r>
    </w:p>
  </w:footnote>
  <w:footnote w:type="continuationSeparator" w:id="0">
    <w:p w14:paraId="6B1D9A51" w14:textId="77777777" w:rsidR="00067484" w:rsidRDefault="00067484">
      <w:pPr>
        <w:spacing w:after="0" w:line="259" w:lineRule="auto"/>
        <w:ind w:lef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D02A5"/>
    <w:multiLevelType w:val="hybridMultilevel"/>
    <w:tmpl w:val="28189F64"/>
    <w:lvl w:ilvl="0" w:tplc="3238E62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E2C4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5E10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C474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22B6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0C5A8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A64A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F2D0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2C77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3D13D4"/>
    <w:multiLevelType w:val="hybridMultilevel"/>
    <w:tmpl w:val="F9D899E0"/>
    <w:lvl w:ilvl="0" w:tplc="18840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352A09"/>
    <w:multiLevelType w:val="hybridMultilevel"/>
    <w:tmpl w:val="B360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A247D"/>
    <w:multiLevelType w:val="hybridMultilevel"/>
    <w:tmpl w:val="68A60F4C"/>
    <w:lvl w:ilvl="0" w:tplc="67C2EBC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784B351C"/>
    <w:multiLevelType w:val="hybridMultilevel"/>
    <w:tmpl w:val="749A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 no titl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pwdxddp8ds9d9etswrx292krzv2zfrfddr5&quot;&gt;LA to GVL&lt;record-ids&gt;&lt;item&gt;1&lt;/item&gt;&lt;item&gt;3&lt;/item&gt;&lt;item&gt;6&lt;/item&gt;&lt;item&gt;10&lt;/item&gt;&lt;item&gt;11&lt;/item&gt;&lt;item&gt;13&lt;/item&gt;&lt;item&gt;17&lt;/item&gt;&lt;item&gt;18&lt;/item&gt;&lt;item&gt;19&lt;/item&gt;&lt;item&gt;20&lt;/item&gt;&lt;item&gt;21&lt;/item&gt;&lt;item&gt;22&lt;/item&gt;&lt;item&gt;23&lt;/item&gt;&lt;item&gt;24&lt;/item&gt;&lt;item&gt;33&lt;/item&gt;&lt;item&gt;35&lt;/item&gt;&lt;item&gt;36&lt;/item&gt;&lt;item&gt;37&lt;/item&gt;&lt;item&gt;38&lt;/item&gt;&lt;item&gt;39&lt;/item&gt;&lt;item&gt;41&lt;/item&gt;&lt;item&gt;42&lt;/item&gt;&lt;item&gt;43&lt;/item&gt;&lt;item&gt;47&lt;/item&gt;&lt;item&gt;57&lt;/item&gt;&lt;item&gt;63&lt;/item&gt;&lt;item&gt;64&lt;/item&gt;&lt;item&gt;67&lt;/item&gt;&lt;item&gt;70&lt;/item&gt;&lt;item&gt;71&lt;/item&gt;&lt;item&gt;72&lt;/item&gt;&lt;item&gt;73&lt;/item&gt;&lt;item&gt;78&lt;/item&gt;&lt;item&gt;80&lt;/item&gt;&lt;item&gt;87&lt;/item&gt;&lt;item&gt;90&lt;/item&gt;&lt;item&gt;97&lt;/item&gt;&lt;item&gt;98&lt;/item&gt;&lt;item&gt;99&lt;/item&gt;&lt;item&gt;100&lt;/item&gt;&lt;item&gt;101&lt;/item&gt;&lt;item&gt;103&lt;/item&gt;&lt;item&gt;104&lt;/item&gt;&lt;item&gt;106&lt;/item&gt;&lt;item&gt;110&lt;/item&gt;&lt;item&gt;120&lt;/item&gt;&lt;item&gt;123&lt;/item&gt;&lt;item&gt;124&lt;/item&gt;&lt;/record-ids&gt;&lt;/item&gt;&lt;/Libraries&gt;"/>
  </w:docVars>
  <w:rsids>
    <w:rsidRoot w:val="007E30A2"/>
    <w:rsid w:val="00001218"/>
    <w:rsid w:val="00002232"/>
    <w:rsid w:val="000034AD"/>
    <w:rsid w:val="000055EB"/>
    <w:rsid w:val="00012447"/>
    <w:rsid w:val="0001474A"/>
    <w:rsid w:val="00014BFF"/>
    <w:rsid w:val="00015831"/>
    <w:rsid w:val="00016FF3"/>
    <w:rsid w:val="000171F3"/>
    <w:rsid w:val="00017357"/>
    <w:rsid w:val="00020B96"/>
    <w:rsid w:val="00022301"/>
    <w:rsid w:val="00023C65"/>
    <w:rsid w:val="00024223"/>
    <w:rsid w:val="0002612E"/>
    <w:rsid w:val="00030BF3"/>
    <w:rsid w:val="0003139E"/>
    <w:rsid w:val="000315B2"/>
    <w:rsid w:val="00032754"/>
    <w:rsid w:val="00034625"/>
    <w:rsid w:val="00034B93"/>
    <w:rsid w:val="00036281"/>
    <w:rsid w:val="00036358"/>
    <w:rsid w:val="000366F0"/>
    <w:rsid w:val="0003770C"/>
    <w:rsid w:val="000414A3"/>
    <w:rsid w:val="00042487"/>
    <w:rsid w:val="00043097"/>
    <w:rsid w:val="00043CD5"/>
    <w:rsid w:val="000462D3"/>
    <w:rsid w:val="0004765E"/>
    <w:rsid w:val="000538D2"/>
    <w:rsid w:val="0005422D"/>
    <w:rsid w:val="00056B56"/>
    <w:rsid w:val="00057657"/>
    <w:rsid w:val="00057BF3"/>
    <w:rsid w:val="00062831"/>
    <w:rsid w:val="00063255"/>
    <w:rsid w:val="000662F1"/>
    <w:rsid w:val="00067484"/>
    <w:rsid w:val="000675BF"/>
    <w:rsid w:val="000751D4"/>
    <w:rsid w:val="00075E2B"/>
    <w:rsid w:val="000763DF"/>
    <w:rsid w:val="00081272"/>
    <w:rsid w:val="00082202"/>
    <w:rsid w:val="000844EC"/>
    <w:rsid w:val="00084A1D"/>
    <w:rsid w:val="00084E87"/>
    <w:rsid w:val="0008710D"/>
    <w:rsid w:val="00091A37"/>
    <w:rsid w:val="00092BE1"/>
    <w:rsid w:val="00093B01"/>
    <w:rsid w:val="00093F0E"/>
    <w:rsid w:val="00097E98"/>
    <w:rsid w:val="000A0788"/>
    <w:rsid w:val="000A1A03"/>
    <w:rsid w:val="000A5E2A"/>
    <w:rsid w:val="000B33AD"/>
    <w:rsid w:val="000B3B1F"/>
    <w:rsid w:val="000B428C"/>
    <w:rsid w:val="000B47C0"/>
    <w:rsid w:val="000B7A7C"/>
    <w:rsid w:val="000C0D60"/>
    <w:rsid w:val="000C4B11"/>
    <w:rsid w:val="000C5485"/>
    <w:rsid w:val="000C5ABE"/>
    <w:rsid w:val="000D00C1"/>
    <w:rsid w:val="000D0311"/>
    <w:rsid w:val="000D0D73"/>
    <w:rsid w:val="000D353C"/>
    <w:rsid w:val="000D41AE"/>
    <w:rsid w:val="000D79E5"/>
    <w:rsid w:val="000D7AB3"/>
    <w:rsid w:val="000E027E"/>
    <w:rsid w:val="000E1B0D"/>
    <w:rsid w:val="000E200E"/>
    <w:rsid w:val="000E22BA"/>
    <w:rsid w:val="000E6011"/>
    <w:rsid w:val="000E764E"/>
    <w:rsid w:val="000E7EBB"/>
    <w:rsid w:val="000F3FCD"/>
    <w:rsid w:val="00100BAA"/>
    <w:rsid w:val="001035AF"/>
    <w:rsid w:val="00104E0D"/>
    <w:rsid w:val="0010512C"/>
    <w:rsid w:val="00105E16"/>
    <w:rsid w:val="001077F2"/>
    <w:rsid w:val="0011113E"/>
    <w:rsid w:val="00111319"/>
    <w:rsid w:val="0011140F"/>
    <w:rsid w:val="0011665F"/>
    <w:rsid w:val="001221D6"/>
    <w:rsid w:val="0012248E"/>
    <w:rsid w:val="00122B1E"/>
    <w:rsid w:val="00123AED"/>
    <w:rsid w:val="00124159"/>
    <w:rsid w:val="00125BF9"/>
    <w:rsid w:val="0012672E"/>
    <w:rsid w:val="00127927"/>
    <w:rsid w:val="00133443"/>
    <w:rsid w:val="001334E0"/>
    <w:rsid w:val="001347BA"/>
    <w:rsid w:val="00136CB6"/>
    <w:rsid w:val="00140618"/>
    <w:rsid w:val="0014118C"/>
    <w:rsid w:val="001419F8"/>
    <w:rsid w:val="00143A56"/>
    <w:rsid w:val="00144B4A"/>
    <w:rsid w:val="001472FA"/>
    <w:rsid w:val="00151BB9"/>
    <w:rsid w:val="0015700B"/>
    <w:rsid w:val="00161CCD"/>
    <w:rsid w:val="001646A8"/>
    <w:rsid w:val="00164C36"/>
    <w:rsid w:val="001654B1"/>
    <w:rsid w:val="0016780C"/>
    <w:rsid w:val="00170568"/>
    <w:rsid w:val="00171794"/>
    <w:rsid w:val="0017218C"/>
    <w:rsid w:val="00173A00"/>
    <w:rsid w:val="00175C59"/>
    <w:rsid w:val="00176728"/>
    <w:rsid w:val="00180339"/>
    <w:rsid w:val="00182F4E"/>
    <w:rsid w:val="001832DF"/>
    <w:rsid w:val="00184014"/>
    <w:rsid w:val="00187218"/>
    <w:rsid w:val="00190287"/>
    <w:rsid w:val="00190535"/>
    <w:rsid w:val="00192DA9"/>
    <w:rsid w:val="001934A4"/>
    <w:rsid w:val="00193E04"/>
    <w:rsid w:val="001940E7"/>
    <w:rsid w:val="0019563D"/>
    <w:rsid w:val="00196111"/>
    <w:rsid w:val="001A1B63"/>
    <w:rsid w:val="001A1D17"/>
    <w:rsid w:val="001A3D6C"/>
    <w:rsid w:val="001A47AA"/>
    <w:rsid w:val="001A59B6"/>
    <w:rsid w:val="001A5F33"/>
    <w:rsid w:val="001B2A22"/>
    <w:rsid w:val="001B2C6C"/>
    <w:rsid w:val="001B32C7"/>
    <w:rsid w:val="001C6E1D"/>
    <w:rsid w:val="001D0E8D"/>
    <w:rsid w:val="001D2558"/>
    <w:rsid w:val="001D29FB"/>
    <w:rsid w:val="001D48D7"/>
    <w:rsid w:val="001D70AE"/>
    <w:rsid w:val="001D721E"/>
    <w:rsid w:val="001E63E4"/>
    <w:rsid w:val="001F15AC"/>
    <w:rsid w:val="001F40BA"/>
    <w:rsid w:val="001F4280"/>
    <w:rsid w:val="001F6037"/>
    <w:rsid w:val="00201E49"/>
    <w:rsid w:val="002022B2"/>
    <w:rsid w:val="002040D6"/>
    <w:rsid w:val="00205A3A"/>
    <w:rsid w:val="002116FA"/>
    <w:rsid w:val="00211F40"/>
    <w:rsid w:val="00212606"/>
    <w:rsid w:val="00212D44"/>
    <w:rsid w:val="0021380A"/>
    <w:rsid w:val="00214490"/>
    <w:rsid w:val="00216415"/>
    <w:rsid w:val="002177D1"/>
    <w:rsid w:val="00221DE4"/>
    <w:rsid w:val="0022201E"/>
    <w:rsid w:val="002222B7"/>
    <w:rsid w:val="002222BB"/>
    <w:rsid w:val="00224761"/>
    <w:rsid w:val="00224E5E"/>
    <w:rsid w:val="00225060"/>
    <w:rsid w:val="0022759C"/>
    <w:rsid w:val="002279FD"/>
    <w:rsid w:val="00230371"/>
    <w:rsid w:val="00232070"/>
    <w:rsid w:val="00234944"/>
    <w:rsid w:val="00234DFB"/>
    <w:rsid w:val="00234FE6"/>
    <w:rsid w:val="002354EC"/>
    <w:rsid w:val="002356F2"/>
    <w:rsid w:val="00237B98"/>
    <w:rsid w:val="00237CEF"/>
    <w:rsid w:val="002408F7"/>
    <w:rsid w:val="002413E8"/>
    <w:rsid w:val="00241D20"/>
    <w:rsid w:val="00243713"/>
    <w:rsid w:val="00243CED"/>
    <w:rsid w:val="0024513C"/>
    <w:rsid w:val="00247F75"/>
    <w:rsid w:val="00250852"/>
    <w:rsid w:val="002511B5"/>
    <w:rsid w:val="00251290"/>
    <w:rsid w:val="00251293"/>
    <w:rsid w:val="0025216A"/>
    <w:rsid w:val="0025334A"/>
    <w:rsid w:val="00254DE1"/>
    <w:rsid w:val="002559FA"/>
    <w:rsid w:val="00257650"/>
    <w:rsid w:val="00257E91"/>
    <w:rsid w:val="002617BC"/>
    <w:rsid w:val="00262457"/>
    <w:rsid w:val="00263765"/>
    <w:rsid w:val="00264EEA"/>
    <w:rsid w:val="002651DA"/>
    <w:rsid w:val="002656BA"/>
    <w:rsid w:val="00266F30"/>
    <w:rsid w:val="00266FDD"/>
    <w:rsid w:val="00267385"/>
    <w:rsid w:val="0026742D"/>
    <w:rsid w:val="002712A6"/>
    <w:rsid w:val="00272B2C"/>
    <w:rsid w:val="00274DD5"/>
    <w:rsid w:val="002773F4"/>
    <w:rsid w:val="00280013"/>
    <w:rsid w:val="0028424F"/>
    <w:rsid w:val="00285E3D"/>
    <w:rsid w:val="002876E4"/>
    <w:rsid w:val="00290D23"/>
    <w:rsid w:val="00294551"/>
    <w:rsid w:val="0029481D"/>
    <w:rsid w:val="00294D43"/>
    <w:rsid w:val="00294DB3"/>
    <w:rsid w:val="00297324"/>
    <w:rsid w:val="00297459"/>
    <w:rsid w:val="00297846"/>
    <w:rsid w:val="002A08A4"/>
    <w:rsid w:val="002A15EF"/>
    <w:rsid w:val="002A20F9"/>
    <w:rsid w:val="002A7730"/>
    <w:rsid w:val="002A7A34"/>
    <w:rsid w:val="002B0769"/>
    <w:rsid w:val="002B15DE"/>
    <w:rsid w:val="002B3314"/>
    <w:rsid w:val="002B4035"/>
    <w:rsid w:val="002B4F2F"/>
    <w:rsid w:val="002B523F"/>
    <w:rsid w:val="002B781A"/>
    <w:rsid w:val="002B7E4C"/>
    <w:rsid w:val="002C1694"/>
    <w:rsid w:val="002C1EE6"/>
    <w:rsid w:val="002C45F7"/>
    <w:rsid w:val="002C53D7"/>
    <w:rsid w:val="002C5A36"/>
    <w:rsid w:val="002C7855"/>
    <w:rsid w:val="002C7BE8"/>
    <w:rsid w:val="002D1B81"/>
    <w:rsid w:val="002D4404"/>
    <w:rsid w:val="002D4CE9"/>
    <w:rsid w:val="002D55E1"/>
    <w:rsid w:val="002D6FA4"/>
    <w:rsid w:val="002D7A3B"/>
    <w:rsid w:val="002E16F8"/>
    <w:rsid w:val="002E29E7"/>
    <w:rsid w:val="002E514B"/>
    <w:rsid w:val="002E5354"/>
    <w:rsid w:val="002E6303"/>
    <w:rsid w:val="002E67E6"/>
    <w:rsid w:val="002E7080"/>
    <w:rsid w:val="002E768E"/>
    <w:rsid w:val="002F43B5"/>
    <w:rsid w:val="002F44D1"/>
    <w:rsid w:val="002F4533"/>
    <w:rsid w:val="002F5268"/>
    <w:rsid w:val="002F5EB1"/>
    <w:rsid w:val="002F676A"/>
    <w:rsid w:val="00301ABF"/>
    <w:rsid w:val="003027E6"/>
    <w:rsid w:val="00302B93"/>
    <w:rsid w:val="003032D8"/>
    <w:rsid w:val="00303DA7"/>
    <w:rsid w:val="00305CEA"/>
    <w:rsid w:val="003063B4"/>
    <w:rsid w:val="003065FD"/>
    <w:rsid w:val="00307AE7"/>
    <w:rsid w:val="00312782"/>
    <w:rsid w:val="00312869"/>
    <w:rsid w:val="00313CC2"/>
    <w:rsid w:val="00313CF0"/>
    <w:rsid w:val="00314D21"/>
    <w:rsid w:val="003157ED"/>
    <w:rsid w:val="00315D4D"/>
    <w:rsid w:val="00317DD9"/>
    <w:rsid w:val="00321C61"/>
    <w:rsid w:val="00323747"/>
    <w:rsid w:val="00323F55"/>
    <w:rsid w:val="00324E95"/>
    <w:rsid w:val="00325557"/>
    <w:rsid w:val="00325E8D"/>
    <w:rsid w:val="00326C33"/>
    <w:rsid w:val="00327329"/>
    <w:rsid w:val="00327775"/>
    <w:rsid w:val="00327AD9"/>
    <w:rsid w:val="003300B6"/>
    <w:rsid w:val="00332A68"/>
    <w:rsid w:val="00332E76"/>
    <w:rsid w:val="00333794"/>
    <w:rsid w:val="00334AE3"/>
    <w:rsid w:val="00335454"/>
    <w:rsid w:val="003354D8"/>
    <w:rsid w:val="00336A45"/>
    <w:rsid w:val="00337285"/>
    <w:rsid w:val="003431E1"/>
    <w:rsid w:val="00344108"/>
    <w:rsid w:val="00345353"/>
    <w:rsid w:val="00347F62"/>
    <w:rsid w:val="003500F5"/>
    <w:rsid w:val="00350D35"/>
    <w:rsid w:val="00354567"/>
    <w:rsid w:val="0035598D"/>
    <w:rsid w:val="003600AD"/>
    <w:rsid w:val="00360D7C"/>
    <w:rsid w:val="003668CF"/>
    <w:rsid w:val="00367883"/>
    <w:rsid w:val="0037190A"/>
    <w:rsid w:val="00372F90"/>
    <w:rsid w:val="00373AA7"/>
    <w:rsid w:val="0037458B"/>
    <w:rsid w:val="00375046"/>
    <w:rsid w:val="003763EB"/>
    <w:rsid w:val="003803A0"/>
    <w:rsid w:val="00382DD4"/>
    <w:rsid w:val="00383492"/>
    <w:rsid w:val="0038624F"/>
    <w:rsid w:val="0039169D"/>
    <w:rsid w:val="00394D64"/>
    <w:rsid w:val="00394E89"/>
    <w:rsid w:val="00395E5D"/>
    <w:rsid w:val="003968FB"/>
    <w:rsid w:val="003970C0"/>
    <w:rsid w:val="003A1BF0"/>
    <w:rsid w:val="003A29EE"/>
    <w:rsid w:val="003A756B"/>
    <w:rsid w:val="003B0BAB"/>
    <w:rsid w:val="003B0D79"/>
    <w:rsid w:val="003B2440"/>
    <w:rsid w:val="003B4A5B"/>
    <w:rsid w:val="003B5F08"/>
    <w:rsid w:val="003C026D"/>
    <w:rsid w:val="003C3A9D"/>
    <w:rsid w:val="003C42D4"/>
    <w:rsid w:val="003C57EB"/>
    <w:rsid w:val="003C7575"/>
    <w:rsid w:val="003D0900"/>
    <w:rsid w:val="003D2153"/>
    <w:rsid w:val="003D4594"/>
    <w:rsid w:val="003D4E5C"/>
    <w:rsid w:val="003D5CF9"/>
    <w:rsid w:val="003D76A8"/>
    <w:rsid w:val="003D7DBC"/>
    <w:rsid w:val="003E0629"/>
    <w:rsid w:val="003E2F3D"/>
    <w:rsid w:val="003E3301"/>
    <w:rsid w:val="003E36B9"/>
    <w:rsid w:val="003E4678"/>
    <w:rsid w:val="003E54FE"/>
    <w:rsid w:val="003F0114"/>
    <w:rsid w:val="003F3081"/>
    <w:rsid w:val="003F4B5E"/>
    <w:rsid w:val="003F5136"/>
    <w:rsid w:val="00403109"/>
    <w:rsid w:val="004033E4"/>
    <w:rsid w:val="00404910"/>
    <w:rsid w:val="004051BE"/>
    <w:rsid w:val="0041024B"/>
    <w:rsid w:val="00410553"/>
    <w:rsid w:val="00411170"/>
    <w:rsid w:val="00412CF6"/>
    <w:rsid w:val="0041483C"/>
    <w:rsid w:val="0041700C"/>
    <w:rsid w:val="00417416"/>
    <w:rsid w:val="00421E0A"/>
    <w:rsid w:val="004240D9"/>
    <w:rsid w:val="0042465F"/>
    <w:rsid w:val="004249C4"/>
    <w:rsid w:val="00425386"/>
    <w:rsid w:val="0042598D"/>
    <w:rsid w:val="00425A9C"/>
    <w:rsid w:val="00426561"/>
    <w:rsid w:val="00426881"/>
    <w:rsid w:val="00426972"/>
    <w:rsid w:val="00427E16"/>
    <w:rsid w:val="004322FB"/>
    <w:rsid w:val="00433910"/>
    <w:rsid w:val="00433CE5"/>
    <w:rsid w:val="00433D09"/>
    <w:rsid w:val="004357E1"/>
    <w:rsid w:val="0043695F"/>
    <w:rsid w:val="004424CE"/>
    <w:rsid w:val="00443F28"/>
    <w:rsid w:val="00445134"/>
    <w:rsid w:val="004469CB"/>
    <w:rsid w:val="00447C85"/>
    <w:rsid w:val="00451700"/>
    <w:rsid w:val="004527AD"/>
    <w:rsid w:val="00453158"/>
    <w:rsid w:val="00455C64"/>
    <w:rsid w:val="00455E73"/>
    <w:rsid w:val="00456228"/>
    <w:rsid w:val="00456E94"/>
    <w:rsid w:val="004607DD"/>
    <w:rsid w:val="00460C68"/>
    <w:rsid w:val="004613D9"/>
    <w:rsid w:val="0046377F"/>
    <w:rsid w:val="0046378C"/>
    <w:rsid w:val="0046475F"/>
    <w:rsid w:val="00465853"/>
    <w:rsid w:val="00470FFC"/>
    <w:rsid w:val="00471F3F"/>
    <w:rsid w:val="004731E8"/>
    <w:rsid w:val="0047571C"/>
    <w:rsid w:val="00475CB5"/>
    <w:rsid w:val="00476117"/>
    <w:rsid w:val="00476EA5"/>
    <w:rsid w:val="00476EC9"/>
    <w:rsid w:val="00477377"/>
    <w:rsid w:val="0048069C"/>
    <w:rsid w:val="004813D4"/>
    <w:rsid w:val="0048397E"/>
    <w:rsid w:val="00483C2B"/>
    <w:rsid w:val="00484479"/>
    <w:rsid w:val="00485113"/>
    <w:rsid w:val="004857F1"/>
    <w:rsid w:val="00487D59"/>
    <w:rsid w:val="00487FA2"/>
    <w:rsid w:val="00490012"/>
    <w:rsid w:val="0049040A"/>
    <w:rsid w:val="00490A59"/>
    <w:rsid w:val="00490C6D"/>
    <w:rsid w:val="00491A57"/>
    <w:rsid w:val="00493375"/>
    <w:rsid w:val="00494434"/>
    <w:rsid w:val="00494E0E"/>
    <w:rsid w:val="00496F39"/>
    <w:rsid w:val="004A113C"/>
    <w:rsid w:val="004A12AD"/>
    <w:rsid w:val="004A2854"/>
    <w:rsid w:val="004A522E"/>
    <w:rsid w:val="004A5B36"/>
    <w:rsid w:val="004A5D3A"/>
    <w:rsid w:val="004A7C18"/>
    <w:rsid w:val="004A7DF0"/>
    <w:rsid w:val="004B0903"/>
    <w:rsid w:val="004B4A2B"/>
    <w:rsid w:val="004B5172"/>
    <w:rsid w:val="004B521F"/>
    <w:rsid w:val="004B564A"/>
    <w:rsid w:val="004B5DFB"/>
    <w:rsid w:val="004B7405"/>
    <w:rsid w:val="004C00F5"/>
    <w:rsid w:val="004C20BE"/>
    <w:rsid w:val="004C3F9B"/>
    <w:rsid w:val="004C5451"/>
    <w:rsid w:val="004C6258"/>
    <w:rsid w:val="004C66F0"/>
    <w:rsid w:val="004C6C5B"/>
    <w:rsid w:val="004D01E2"/>
    <w:rsid w:val="004D1040"/>
    <w:rsid w:val="004D2EDA"/>
    <w:rsid w:val="004D3193"/>
    <w:rsid w:val="004D49A8"/>
    <w:rsid w:val="004D4BC5"/>
    <w:rsid w:val="004E01E8"/>
    <w:rsid w:val="004E3A82"/>
    <w:rsid w:val="004E4CD7"/>
    <w:rsid w:val="004E5A37"/>
    <w:rsid w:val="004F0251"/>
    <w:rsid w:val="004F1FAC"/>
    <w:rsid w:val="004F3592"/>
    <w:rsid w:val="004F528D"/>
    <w:rsid w:val="004F5B3D"/>
    <w:rsid w:val="004F65C4"/>
    <w:rsid w:val="004F6F76"/>
    <w:rsid w:val="0050243D"/>
    <w:rsid w:val="005064FF"/>
    <w:rsid w:val="005078AD"/>
    <w:rsid w:val="005115B6"/>
    <w:rsid w:val="0051178C"/>
    <w:rsid w:val="00514730"/>
    <w:rsid w:val="005151D1"/>
    <w:rsid w:val="005151DC"/>
    <w:rsid w:val="00515BFC"/>
    <w:rsid w:val="005163D1"/>
    <w:rsid w:val="005172EC"/>
    <w:rsid w:val="00517F28"/>
    <w:rsid w:val="00521C76"/>
    <w:rsid w:val="00522DED"/>
    <w:rsid w:val="00523E9D"/>
    <w:rsid w:val="005309E8"/>
    <w:rsid w:val="00532D4B"/>
    <w:rsid w:val="00533542"/>
    <w:rsid w:val="00533A76"/>
    <w:rsid w:val="005341EE"/>
    <w:rsid w:val="00540064"/>
    <w:rsid w:val="00540303"/>
    <w:rsid w:val="005409F4"/>
    <w:rsid w:val="00543C60"/>
    <w:rsid w:val="00546F4C"/>
    <w:rsid w:val="00547434"/>
    <w:rsid w:val="00550548"/>
    <w:rsid w:val="0055223B"/>
    <w:rsid w:val="0055225D"/>
    <w:rsid w:val="00553658"/>
    <w:rsid w:val="005543DE"/>
    <w:rsid w:val="005557AA"/>
    <w:rsid w:val="00555C29"/>
    <w:rsid w:val="00555C73"/>
    <w:rsid w:val="00557EA4"/>
    <w:rsid w:val="00560BCF"/>
    <w:rsid w:val="00560D61"/>
    <w:rsid w:val="00560F52"/>
    <w:rsid w:val="00561971"/>
    <w:rsid w:val="00561A73"/>
    <w:rsid w:val="00562EBD"/>
    <w:rsid w:val="00563E98"/>
    <w:rsid w:val="005676AF"/>
    <w:rsid w:val="00570F14"/>
    <w:rsid w:val="0057249A"/>
    <w:rsid w:val="00572BA6"/>
    <w:rsid w:val="00572D88"/>
    <w:rsid w:val="005741CD"/>
    <w:rsid w:val="00575880"/>
    <w:rsid w:val="0057633C"/>
    <w:rsid w:val="00582285"/>
    <w:rsid w:val="00582993"/>
    <w:rsid w:val="0058428B"/>
    <w:rsid w:val="00586659"/>
    <w:rsid w:val="00590421"/>
    <w:rsid w:val="005912EA"/>
    <w:rsid w:val="005913B9"/>
    <w:rsid w:val="0059154C"/>
    <w:rsid w:val="00592435"/>
    <w:rsid w:val="00596E99"/>
    <w:rsid w:val="00597236"/>
    <w:rsid w:val="00597FBB"/>
    <w:rsid w:val="005A1673"/>
    <w:rsid w:val="005A18EF"/>
    <w:rsid w:val="005A2E16"/>
    <w:rsid w:val="005A46B5"/>
    <w:rsid w:val="005A5409"/>
    <w:rsid w:val="005A6685"/>
    <w:rsid w:val="005A7001"/>
    <w:rsid w:val="005A7CCE"/>
    <w:rsid w:val="005A7F4C"/>
    <w:rsid w:val="005B0925"/>
    <w:rsid w:val="005B1229"/>
    <w:rsid w:val="005B1AE0"/>
    <w:rsid w:val="005B7F81"/>
    <w:rsid w:val="005C01EC"/>
    <w:rsid w:val="005C30EA"/>
    <w:rsid w:val="005C3DAD"/>
    <w:rsid w:val="005C462E"/>
    <w:rsid w:val="005C5C60"/>
    <w:rsid w:val="005C6FAF"/>
    <w:rsid w:val="005D0284"/>
    <w:rsid w:val="005D0512"/>
    <w:rsid w:val="005D156D"/>
    <w:rsid w:val="005D1862"/>
    <w:rsid w:val="005D3DC8"/>
    <w:rsid w:val="005D5A53"/>
    <w:rsid w:val="005E14AD"/>
    <w:rsid w:val="005E2327"/>
    <w:rsid w:val="005E4435"/>
    <w:rsid w:val="005E4D91"/>
    <w:rsid w:val="005F43DE"/>
    <w:rsid w:val="005F577A"/>
    <w:rsid w:val="005F6290"/>
    <w:rsid w:val="005F62E3"/>
    <w:rsid w:val="005F7455"/>
    <w:rsid w:val="005F7BF8"/>
    <w:rsid w:val="00601159"/>
    <w:rsid w:val="00601308"/>
    <w:rsid w:val="00601991"/>
    <w:rsid w:val="006026B1"/>
    <w:rsid w:val="0060340C"/>
    <w:rsid w:val="00604777"/>
    <w:rsid w:val="00605F6D"/>
    <w:rsid w:val="006072E1"/>
    <w:rsid w:val="00611484"/>
    <w:rsid w:val="006124A4"/>
    <w:rsid w:val="0061328A"/>
    <w:rsid w:val="00614528"/>
    <w:rsid w:val="006149CF"/>
    <w:rsid w:val="006162FB"/>
    <w:rsid w:val="00616B34"/>
    <w:rsid w:val="006178E9"/>
    <w:rsid w:val="00620FDA"/>
    <w:rsid w:val="00622191"/>
    <w:rsid w:val="006237F8"/>
    <w:rsid w:val="00631058"/>
    <w:rsid w:val="00631AAE"/>
    <w:rsid w:val="00633F98"/>
    <w:rsid w:val="00634CC6"/>
    <w:rsid w:val="00635CC0"/>
    <w:rsid w:val="00635DE3"/>
    <w:rsid w:val="006433CB"/>
    <w:rsid w:val="00644231"/>
    <w:rsid w:val="006445D4"/>
    <w:rsid w:val="0064607B"/>
    <w:rsid w:val="006465F3"/>
    <w:rsid w:val="00646C0A"/>
    <w:rsid w:val="00650BF8"/>
    <w:rsid w:val="006526B2"/>
    <w:rsid w:val="006526D9"/>
    <w:rsid w:val="006549E8"/>
    <w:rsid w:val="00654C1F"/>
    <w:rsid w:val="00654FA0"/>
    <w:rsid w:val="00656122"/>
    <w:rsid w:val="00662BA1"/>
    <w:rsid w:val="00663541"/>
    <w:rsid w:val="00663F4E"/>
    <w:rsid w:val="00664CD1"/>
    <w:rsid w:val="00666029"/>
    <w:rsid w:val="00670FF2"/>
    <w:rsid w:val="00672E18"/>
    <w:rsid w:val="0067368E"/>
    <w:rsid w:val="006761D6"/>
    <w:rsid w:val="00680274"/>
    <w:rsid w:val="00681C4B"/>
    <w:rsid w:val="00687381"/>
    <w:rsid w:val="006923F2"/>
    <w:rsid w:val="0069770A"/>
    <w:rsid w:val="006A0248"/>
    <w:rsid w:val="006A1AE2"/>
    <w:rsid w:val="006A46AF"/>
    <w:rsid w:val="006A4CCC"/>
    <w:rsid w:val="006A5602"/>
    <w:rsid w:val="006A7311"/>
    <w:rsid w:val="006B1653"/>
    <w:rsid w:val="006B4ED3"/>
    <w:rsid w:val="006B56FE"/>
    <w:rsid w:val="006C2254"/>
    <w:rsid w:val="006C5C1C"/>
    <w:rsid w:val="006C5E2E"/>
    <w:rsid w:val="006C658D"/>
    <w:rsid w:val="006C65A6"/>
    <w:rsid w:val="006C6C40"/>
    <w:rsid w:val="006D0766"/>
    <w:rsid w:val="006E0130"/>
    <w:rsid w:val="006E1CEC"/>
    <w:rsid w:val="006E2457"/>
    <w:rsid w:val="006E26FE"/>
    <w:rsid w:val="006E2755"/>
    <w:rsid w:val="006E2FC4"/>
    <w:rsid w:val="006E5A3C"/>
    <w:rsid w:val="006F0159"/>
    <w:rsid w:val="006F127D"/>
    <w:rsid w:val="006F2D75"/>
    <w:rsid w:val="006F4B7E"/>
    <w:rsid w:val="006F5A64"/>
    <w:rsid w:val="006F663D"/>
    <w:rsid w:val="006F75F4"/>
    <w:rsid w:val="006F7DD6"/>
    <w:rsid w:val="00700016"/>
    <w:rsid w:val="007006A4"/>
    <w:rsid w:val="00701D6A"/>
    <w:rsid w:val="00703C5F"/>
    <w:rsid w:val="0070517E"/>
    <w:rsid w:val="007052A3"/>
    <w:rsid w:val="00705664"/>
    <w:rsid w:val="00706E11"/>
    <w:rsid w:val="007077C1"/>
    <w:rsid w:val="007123BF"/>
    <w:rsid w:val="00712FF6"/>
    <w:rsid w:val="007157F0"/>
    <w:rsid w:val="00715D18"/>
    <w:rsid w:val="00716C5C"/>
    <w:rsid w:val="00716F2E"/>
    <w:rsid w:val="00720041"/>
    <w:rsid w:val="007204E8"/>
    <w:rsid w:val="00727970"/>
    <w:rsid w:val="00731AE4"/>
    <w:rsid w:val="00733CDC"/>
    <w:rsid w:val="0073597B"/>
    <w:rsid w:val="00735CE7"/>
    <w:rsid w:val="00737FB6"/>
    <w:rsid w:val="00740319"/>
    <w:rsid w:val="00741901"/>
    <w:rsid w:val="00741F57"/>
    <w:rsid w:val="00743527"/>
    <w:rsid w:val="0074359E"/>
    <w:rsid w:val="00743FAF"/>
    <w:rsid w:val="007448B7"/>
    <w:rsid w:val="0074522F"/>
    <w:rsid w:val="00750063"/>
    <w:rsid w:val="007504AF"/>
    <w:rsid w:val="00750AC8"/>
    <w:rsid w:val="00751433"/>
    <w:rsid w:val="007520F9"/>
    <w:rsid w:val="00752F5A"/>
    <w:rsid w:val="007532AA"/>
    <w:rsid w:val="00753943"/>
    <w:rsid w:val="00754C28"/>
    <w:rsid w:val="00755650"/>
    <w:rsid w:val="00755C57"/>
    <w:rsid w:val="00757D4A"/>
    <w:rsid w:val="00757FDC"/>
    <w:rsid w:val="00761256"/>
    <w:rsid w:val="0076150A"/>
    <w:rsid w:val="00761A8E"/>
    <w:rsid w:val="00761E16"/>
    <w:rsid w:val="00763D4F"/>
    <w:rsid w:val="0076719F"/>
    <w:rsid w:val="00767421"/>
    <w:rsid w:val="00770738"/>
    <w:rsid w:val="00770798"/>
    <w:rsid w:val="00771238"/>
    <w:rsid w:val="007716F1"/>
    <w:rsid w:val="007717A5"/>
    <w:rsid w:val="00771FC3"/>
    <w:rsid w:val="007731E7"/>
    <w:rsid w:val="00774119"/>
    <w:rsid w:val="007748AC"/>
    <w:rsid w:val="00776C03"/>
    <w:rsid w:val="00777F3C"/>
    <w:rsid w:val="00780115"/>
    <w:rsid w:val="007829C5"/>
    <w:rsid w:val="00782D63"/>
    <w:rsid w:val="00783047"/>
    <w:rsid w:val="007847AF"/>
    <w:rsid w:val="00786865"/>
    <w:rsid w:val="00786EF4"/>
    <w:rsid w:val="00792BBA"/>
    <w:rsid w:val="00796145"/>
    <w:rsid w:val="00796461"/>
    <w:rsid w:val="00796D3F"/>
    <w:rsid w:val="00796E32"/>
    <w:rsid w:val="007A18E1"/>
    <w:rsid w:val="007A2091"/>
    <w:rsid w:val="007A3AE6"/>
    <w:rsid w:val="007A3CF9"/>
    <w:rsid w:val="007A6AD0"/>
    <w:rsid w:val="007A6D19"/>
    <w:rsid w:val="007A72FB"/>
    <w:rsid w:val="007B2E55"/>
    <w:rsid w:val="007B3617"/>
    <w:rsid w:val="007C2477"/>
    <w:rsid w:val="007C2F10"/>
    <w:rsid w:val="007C3272"/>
    <w:rsid w:val="007D2284"/>
    <w:rsid w:val="007D5DE9"/>
    <w:rsid w:val="007D6E34"/>
    <w:rsid w:val="007D7091"/>
    <w:rsid w:val="007E0A7A"/>
    <w:rsid w:val="007E2DC8"/>
    <w:rsid w:val="007E30A2"/>
    <w:rsid w:val="007E645D"/>
    <w:rsid w:val="007E68EF"/>
    <w:rsid w:val="007F039D"/>
    <w:rsid w:val="007F420C"/>
    <w:rsid w:val="007F4ADC"/>
    <w:rsid w:val="007F753B"/>
    <w:rsid w:val="007F7A5F"/>
    <w:rsid w:val="00800B20"/>
    <w:rsid w:val="008017BC"/>
    <w:rsid w:val="00803B55"/>
    <w:rsid w:val="00803D40"/>
    <w:rsid w:val="00804477"/>
    <w:rsid w:val="00804862"/>
    <w:rsid w:val="00805468"/>
    <w:rsid w:val="0080622F"/>
    <w:rsid w:val="00810F98"/>
    <w:rsid w:val="00811F88"/>
    <w:rsid w:val="00811FF7"/>
    <w:rsid w:val="00816145"/>
    <w:rsid w:val="00816C4D"/>
    <w:rsid w:val="00817A15"/>
    <w:rsid w:val="008208A6"/>
    <w:rsid w:val="00821EA1"/>
    <w:rsid w:val="0082453B"/>
    <w:rsid w:val="008260CA"/>
    <w:rsid w:val="008302C7"/>
    <w:rsid w:val="00831BC7"/>
    <w:rsid w:val="008335D7"/>
    <w:rsid w:val="00833670"/>
    <w:rsid w:val="00833B04"/>
    <w:rsid w:val="008356CE"/>
    <w:rsid w:val="00835A32"/>
    <w:rsid w:val="0084341A"/>
    <w:rsid w:val="00844404"/>
    <w:rsid w:val="0084724E"/>
    <w:rsid w:val="00850502"/>
    <w:rsid w:val="00851C22"/>
    <w:rsid w:val="00854087"/>
    <w:rsid w:val="00855BD1"/>
    <w:rsid w:val="0085709C"/>
    <w:rsid w:val="008578E6"/>
    <w:rsid w:val="00860A79"/>
    <w:rsid w:val="00860CEF"/>
    <w:rsid w:val="00861B8D"/>
    <w:rsid w:val="00861F59"/>
    <w:rsid w:val="00862FC0"/>
    <w:rsid w:val="00865225"/>
    <w:rsid w:val="00865A21"/>
    <w:rsid w:val="00865E6B"/>
    <w:rsid w:val="008667CE"/>
    <w:rsid w:val="00867609"/>
    <w:rsid w:val="008703AA"/>
    <w:rsid w:val="008716B9"/>
    <w:rsid w:val="00873F01"/>
    <w:rsid w:val="00877635"/>
    <w:rsid w:val="00877CA2"/>
    <w:rsid w:val="00880FDC"/>
    <w:rsid w:val="0088417E"/>
    <w:rsid w:val="00884372"/>
    <w:rsid w:val="0088524D"/>
    <w:rsid w:val="008856BA"/>
    <w:rsid w:val="008869D9"/>
    <w:rsid w:val="00890FC5"/>
    <w:rsid w:val="00893D46"/>
    <w:rsid w:val="00893E3B"/>
    <w:rsid w:val="00895642"/>
    <w:rsid w:val="00895A6E"/>
    <w:rsid w:val="008960C8"/>
    <w:rsid w:val="0089791D"/>
    <w:rsid w:val="008A2C7E"/>
    <w:rsid w:val="008A2CAC"/>
    <w:rsid w:val="008A2F97"/>
    <w:rsid w:val="008A458B"/>
    <w:rsid w:val="008A4E90"/>
    <w:rsid w:val="008A6779"/>
    <w:rsid w:val="008A7AD2"/>
    <w:rsid w:val="008B0BBB"/>
    <w:rsid w:val="008B0ED3"/>
    <w:rsid w:val="008B0FDE"/>
    <w:rsid w:val="008B1799"/>
    <w:rsid w:val="008B2FD9"/>
    <w:rsid w:val="008B3E31"/>
    <w:rsid w:val="008B57CD"/>
    <w:rsid w:val="008C02EE"/>
    <w:rsid w:val="008C149F"/>
    <w:rsid w:val="008C2126"/>
    <w:rsid w:val="008C4F31"/>
    <w:rsid w:val="008C66B9"/>
    <w:rsid w:val="008C7B99"/>
    <w:rsid w:val="008D01DC"/>
    <w:rsid w:val="008D1669"/>
    <w:rsid w:val="008D2B04"/>
    <w:rsid w:val="008D3627"/>
    <w:rsid w:val="008D441F"/>
    <w:rsid w:val="008D4699"/>
    <w:rsid w:val="008D4FDC"/>
    <w:rsid w:val="008D7A6F"/>
    <w:rsid w:val="008E6C15"/>
    <w:rsid w:val="008E7222"/>
    <w:rsid w:val="008E78C7"/>
    <w:rsid w:val="008F0981"/>
    <w:rsid w:val="008F1E0D"/>
    <w:rsid w:val="008F256C"/>
    <w:rsid w:val="008F3A4A"/>
    <w:rsid w:val="008F5875"/>
    <w:rsid w:val="008F7643"/>
    <w:rsid w:val="00900A6F"/>
    <w:rsid w:val="00902417"/>
    <w:rsid w:val="00903159"/>
    <w:rsid w:val="00903171"/>
    <w:rsid w:val="00906997"/>
    <w:rsid w:val="009073FA"/>
    <w:rsid w:val="00911557"/>
    <w:rsid w:val="00916C3B"/>
    <w:rsid w:val="00917192"/>
    <w:rsid w:val="00917E2E"/>
    <w:rsid w:val="00921FE9"/>
    <w:rsid w:val="00922F8D"/>
    <w:rsid w:val="0092300F"/>
    <w:rsid w:val="00923FD9"/>
    <w:rsid w:val="009246D5"/>
    <w:rsid w:val="00924F54"/>
    <w:rsid w:val="009266D6"/>
    <w:rsid w:val="0093320F"/>
    <w:rsid w:val="00934C3C"/>
    <w:rsid w:val="00935AD9"/>
    <w:rsid w:val="00937E35"/>
    <w:rsid w:val="00940BD7"/>
    <w:rsid w:val="0094129E"/>
    <w:rsid w:val="009426D6"/>
    <w:rsid w:val="009434A7"/>
    <w:rsid w:val="00943567"/>
    <w:rsid w:val="009442B9"/>
    <w:rsid w:val="009458E0"/>
    <w:rsid w:val="00946BAD"/>
    <w:rsid w:val="00950D51"/>
    <w:rsid w:val="00954C5B"/>
    <w:rsid w:val="00956421"/>
    <w:rsid w:val="00957A86"/>
    <w:rsid w:val="00964A99"/>
    <w:rsid w:val="00965278"/>
    <w:rsid w:val="00965E3E"/>
    <w:rsid w:val="00975773"/>
    <w:rsid w:val="0097681E"/>
    <w:rsid w:val="00976B67"/>
    <w:rsid w:val="00980399"/>
    <w:rsid w:val="009814A9"/>
    <w:rsid w:val="00981A9E"/>
    <w:rsid w:val="009855B5"/>
    <w:rsid w:val="00985B5F"/>
    <w:rsid w:val="00985E29"/>
    <w:rsid w:val="00986E02"/>
    <w:rsid w:val="009876E7"/>
    <w:rsid w:val="00990158"/>
    <w:rsid w:val="00991D3E"/>
    <w:rsid w:val="00991DC1"/>
    <w:rsid w:val="00993F3B"/>
    <w:rsid w:val="009961C3"/>
    <w:rsid w:val="009979D0"/>
    <w:rsid w:val="009A04B2"/>
    <w:rsid w:val="009A070F"/>
    <w:rsid w:val="009A17A3"/>
    <w:rsid w:val="009A1F6B"/>
    <w:rsid w:val="009A3311"/>
    <w:rsid w:val="009A5BC0"/>
    <w:rsid w:val="009A6F2F"/>
    <w:rsid w:val="009A6FED"/>
    <w:rsid w:val="009A7BC8"/>
    <w:rsid w:val="009B0277"/>
    <w:rsid w:val="009B05DB"/>
    <w:rsid w:val="009B132F"/>
    <w:rsid w:val="009B2431"/>
    <w:rsid w:val="009B652D"/>
    <w:rsid w:val="009C0CD3"/>
    <w:rsid w:val="009C1577"/>
    <w:rsid w:val="009C571B"/>
    <w:rsid w:val="009C63E5"/>
    <w:rsid w:val="009C66CD"/>
    <w:rsid w:val="009D06E8"/>
    <w:rsid w:val="009D08D6"/>
    <w:rsid w:val="009D46E1"/>
    <w:rsid w:val="009D5C86"/>
    <w:rsid w:val="009E0320"/>
    <w:rsid w:val="009E0D31"/>
    <w:rsid w:val="009E0D34"/>
    <w:rsid w:val="009E226F"/>
    <w:rsid w:val="009E2454"/>
    <w:rsid w:val="009E27A2"/>
    <w:rsid w:val="009E346C"/>
    <w:rsid w:val="009E3A26"/>
    <w:rsid w:val="009E4B69"/>
    <w:rsid w:val="009F1A5B"/>
    <w:rsid w:val="009F1C82"/>
    <w:rsid w:val="009F3664"/>
    <w:rsid w:val="009F3D83"/>
    <w:rsid w:val="009F4E4E"/>
    <w:rsid w:val="009F639A"/>
    <w:rsid w:val="009F7200"/>
    <w:rsid w:val="00A002CB"/>
    <w:rsid w:val="00A01A5D"/>
    <w:rsid w:val="00A0416A"/>
    <w:rsid w:val="00A060F3"/>
    <w:rsid w:val="00A06C4A"/>
    <w:rsid w:val="00A07B48"/>
    <w:rsid w:val="00A11F8C"/>
    <w:rsid w:val="00A14DDB"/>
    <w:rsid w:val="00A15184"/>
    <w:rsid w:val="00A20659"/>
    <w:rsid w:val="00A21D8B"/>
    <w:rsid w:val="00A21DCB"/>
    <w:rsid w:val="00A224E3"/>
    <w:rsid w:val="00A23239"/>
    <w:rsid w:val="00A24C37"/>
    <w:rsid w:val="00A2600F"/>
    <w:rsid w:val="00A26AB1"/>
    <w:rsid w:val="00A30E0C"/>
    <w:rsid w:val="00A348E0"/>
    <w:rsid w:val="00A36878"/>
    <w:rsid w:val="00A417E4"/>
    <w:rsid w:val="00A41F59"/>
    <w:rsid w:val="00A43983"/>
    <w:rsid w:val="00A461CB"/>
    <w:rsid w:val="00A4705C"/>
    <w:rsid w:val="00A47251"/>
    <w:rsid w:val="00A479D1"/>
    <w:rsid w:val="00A47A43"/>
    <w:rsid w:val="00A502FB"/>
    <w:rsid w:val="00A529A8"/>
    <w:rsid w:val="00A52CC2"/>
    <w:rsid w:val="00A53A0C"/>
    <w:rsid w:val="00A53F5F"/>
    <w:rsid w:val="00A54863"/>
    <w:rsid w:val="00A54A7E"/>
    <w:rsid w:val="00A555BA"/>
    <w:rsid w:val="00A5562E"/>
    <w:rsid w:val="00A55C92"/>
    <w:rsid w:val="00A55FE6"/>
    <w:rsid w:val="00A56003"/>
    <w:rsid w:val="00A61834"/>
    <w:rsid w:val="00A6184E"/>
    <w:rsid w:val="00A61E5D"/>
    <w:rsid w:val="00A622C7"/>
    <w:rsid w:val="00A626C3"/>
    <w:rsid w:val="00A63014"/>
    <w:rsid w:val="00A64E6E"/>
    <w:rsid w:val="00A67602"/>
    <w:rsid w:val="00A6767D"/>
    <w:rsid w:val="00A7397A"/>
    <w:rsid w:val="00A740DE"/>
    <w:rsid w:val="00A741AE"/>
    <w:rsid w:val="00A74277"/>
    <w:rsid w:val="00A75711"/>
    <w:rsid w:val="00A81125"/>
    <w:rsid w:val="00A81944"/>
    <w:rsid w:val="00A81969"/>
    <w:rsid w:val="00A81B95"/>
    <w:rsid w:val="00A81F84"/>
    <w:rsid w:val="00A8252D"/>
    <w:rsid w:val="00A8407A"/>
    <w:rsid w:val="00A861A2"/>
    <w:rsid w:val="00A86B4C"/>
    <w:rsid w:val="00A904E5"/>
    <w:rsid w:val="00A9170E"/>
    <w:rsid w:val="00A921D5"/>
    <w:rsid w:val="00A9308D"/>
    <w:rsid w:val="00A93A3B"/>
    <w:rsid w:val="00A94B91"/>
    <w:rsid w:val="00AA033B"/>
    <w:rsid w:val="00AA061B"/>
    <w:rsid w:val="00AA3882"/>
    <w:rsid w:val="00AA44A6"/>
    <w:rsid w:val="00AA7A28"/>
    <w:rsid w:val="00AB0479"/>
    <w:rsid w:val="00AB089C"/>
    <w:rsid w:val="00AB0EA1"/>
    <w:rsid w:val="00AB54BF"/>
    <w:rsid w:val="00AB68E4"/>
    <w:rsid w:val="00AC1644"/>
    <w:rsid w:val="00AC240D"/>
    <w:rsid w:val="00AC2AF3"/>
    <w:rsid w:val="00AC38B6"/>
    <w:rsid w:val="00AC4A8E"/>
    <w:rsid w:val="00AC534F"/>
    <w:rsid w:val="00AC574D"/>
    <w:rsid w:val="00AD0795"/>
    <w:rsid w:val="00AD10D3"/>
    <w:rsid w:val="00AD1B47"/>
    <w:rsid w:val="00AD3DC1"/>
    <w:rsid w:val="00AD4710"/>
    <w:rsid w:val="00AD682A"/>
    <w:rsid w:val="00AE137F"/>
    <w:rsid w:val="00AE19CD"/>
    <w:rsid w:val="00AE21AF"/>
    <w:rsid w:val="00AE2A74"/>
    <w:rsid w:val="00AE2D51"/>
    <w:rsid w:val="00AE3E75"/>
    <w:rsid w:val="00AE4650"/>
    <w:rsid w:val="00AF1F08"/>
    <w:rsid w:val="00AF79BE"/>
    <w:rsid w:val="00AF7CC3"/>
    <w:rsid w:val="00B04D89"/>
    <w:rsid w:val="00B05DB6"/>
    <w:rsid w:val="00B1070B"/>
    <w:rsid w:val="00B11847"/>
    <w:rsid w:val="00B1238A"/>
    <w:rsid w:val="00B133AF"/>
    <w:rsid w:val="00B137D6"/>
    <w:rsid w:val="00B13E82"/>
    <w:rsid w:val="00B160EA"/>
    <w:rsid w:val="00B165D3"/>
    <w:rsid w:val="00B16647"/>
    <w:rsid w:val="00B226B6"/>
    <w:rsid w:val="00B23C71"/>
    <w:rsid w:val="00B23FE5"/>
    <w:rsid w:val="00B26E45"/>
    <w:rsid w:val="00B30BCA"/>
    <w:rsid w:val="00B31BE6"/>
    <w:rsid w:val="00B32CB6"/>
    <w:rsid w:val="00B33477"/>
    <w:rsid w:val="00B33FC3"/>
    <w:rsid w:val="00B358ED"/>
    <w:rsid w:val="00B36A32"/>
    <w:rsid w:val="00B37300"/>
    <w:rsid w:val="00B374A0"/>
    <w:rsid w:val="00B42240"/>
    <w:rsid w:val="00B42E7D"/>
    <w:rsid w:val="00B4492C"/>
    <w:rsid w:val="00B464ED"/>
    <w:rsid w:val="00B478C4"/>
    <w:rsid w:val="00B51829"/>
    <w:rsid w:val="00B5385A"/>
    <w:rsid w:val="00B53E72"/>
    <w:rsid w:val="00B55EE6"/>
    <w:rsid w:val="00B55F94"/>
    <w:rsid w:val="00B56F80"/>
    <w:rsid w:val="00B57691"/>
    <w:rsid w:val="00B57A5D"/>
    <w:rsid w:val="00B605C6"/>
    <w:rsid w:val="00B6426A"/>
    <w:rsid w:val="00B67CDE"/>
    <w:rsid w:val="00B71CDD"/>
    <w:rsid w:val="00B724BB"/>
    <w:rsid w:val="00B74D74"/>
    <w:rsid w:val="00B80EF8"/>
    <w:rsid w:val="00B8103D"/>
    <w:rsid w:val="00B81DC4"/>
    <w:rsid w:val="00B826D1"/>
    <w:rsid w:val="00B83DDE"/>
    <w:rsid w:val="00B840DB"/>
    <w:rsid w:val="00B87DEE"/>
    <w:rsid w:val="00B920BC"/>
    <w:rsid w:val="00B93F85"/>
    <w:rsid w:val="00B9403E"/>
    <w:rsid w:val="00B95011"/>
    <w:rsid w:val="00B9587A"/>
    <w:rsid w:val="00B95CDE"/>
    <w:rsid w:val="00BA0255"/>
    <w:rsid w:val="00BA18A8"/>
    <w:rsid w:val="00BA2746"/>
    <w:rsid w:val="00BA2C97"/>
    <w:rsid w:val="00BA3533"/>
    <w:rsid w:val="00BA538A"/>
    <w:rsid w:val="00BA5F86"/>
    <w:rsid w:val="00BB13F0"/>
    <w:rsid w:val="00BB7E23"/>
    <w:rsid w:val="00BC1316"/>
    <w:rsid w:val="00BC4B7E"/>
    <w:rsid w:val="00BC4C59"/>
    <w:rsid w:val="00BC56F9"/>
    <w:rsid w:val="00BC59B9"/>
    <w:rsid w:val="00BC795F"/>
    <w:rsid w:val="00BD326F"/>
    <w:rsid w:val="00BD3408"/>
    <w:rsid w:val="00BD517B"/>
    <w:rsid w:val="00BD61D0"/>
    <w:rsid w:val="00BD7B0C"/>
    <w:rsid w:val="00BE0C50"/>
    <w:rsid w:val="00BE17CA"/>
    <w:rsid w:val="00BE1920"/>
    <w:rsid w:val="00BE2054"/>
    <w:rsid w:val="00BE258B"/>
    <w:rsid w:val="00BE4D13"/>
    <w:rsid w:val="00BE64AE"/>
    <w:rsid w:val="00BE77EA"/>
    <w:rsid w:val="00BF095A"/>
    <w:rsid w:val="00BF0FA4"/>
    <w:rsid w:val="00BF2195"/>
    <w:rsid w:val="00BF665B"/>
    <w:rsid w:val="00BF6851"/>
    <w:rsid w:val="00BF6D1E"/>
    <w:rsid w:val="00BF714C"/>
    <w:rsid w:val="00BF7A8B"/>
    <w:rsid w:val="00C01107"/>
    <w:rsid w:val="00C01A25"/>
    <w:rsid w:val="00C0319F"/>
    <w:rsid w:val="00C04814"/>
    <w:rsid w:val="00C04D55"/>
    <w:rsid w:val="00C05416"/>
    <w:rsid w:val="00C05FD6"/>
    <w:rsid w:val="00C06892"/>
    <w:rsid w:val="00C068EE"/>
    <w:rsid w:val="00C06CC6"/>
    <w:rsid w:val="00C075F2"/>
    <w:rsid w:val="00C1013A"/>
    <w:rsid w:val="00C10149"/>
    <w:rsid w:val="00C11FBF"/>
    <w:rsid w:val="00C1244F"/>
    <w:rsid w:val="00C13AD5"/>
    <w:rsid w:val="00C142B1"/>
    <w:rsid w:val="00C165A0"/>
    <w:rsid w:val="00C16B63"/>
    <w:rsid w:val="00C21A99"/>
    <w:rsid w:val="00C2288F"/>
    <w:rsid w:val="00C242C4"/>
    <w:rsid w:val="00C24985"/>
    <w:rsid w:val="00C24BF5"/>
    <w:rsid w:val="00C25246"/>
    <w:rsid w:val="00C30002"/>
    <w:rsid w:val="00C31C60"/>
    <w:rsid w:val="00C3255B"/>
    <w:rsid w:val="00C3290B"/>
    <w:rsid w:val="00C3667D"/>
    <w:rsid w:val="00C36B70"/>
    <w:rsid w:val="00C371DE"/>
    <w:rsid w:val="00C400D7"/>
    <w:rsid w:val="00C42F16"/>
    <w:rsid w:val="00C4349A"/>
    <w:rsid w:val="00C43BC2"/>
    <w:rsid w:val="00C44671"/>
    <w:rsid w:val="00C449F3"/>
    <w:rsid w:val="00C47C55"/>
    <w:rsid w:val="00C47F7A"/>
    <w:rsid w:val="00C501AC"/>
    <w:rsid w:val="00C50411"/>
    <w:rsid w:val="00C50A72"/>
    <w:rsid w:val="00C50E9F"/>
    <w:rsid w:val="00C51DCA"/>
    <w:rsid w:val="00C52455"/>
    <w:rsid w:val="00C54139"/>
    <w:rsid w:val="00C5703A"/>
    <w:rsid w:val="00C57237"/>
    <w:rsid w:val="00C57CFC"/>
    <w:rsid w:val="00C57DCE"/>
    <w:rsid w:val="00C614D4"/>
    <w:rsid w:val="00C61A53"/>
    <w:rsid w:val="00C6264C"/>
    <w:rsid w:val="00C667FD"/>
    <w:rsid w:val="00C67C08"/>
    <w:rsid w:val="00C714E0"/>
    <w:rsid w:val="00C73397"/>
    <w:rsid w:val="00C76BFE"/>
    <w:rsid w:val="00C82D6D"/>
    <w:rsid w:val="00C83AF0"/>
    <w:rsid w:val="00C84502"/>
    <w:rsid w:val="00C8637F"/>
    <w:rsid w:val="00C86BB9"/>
    <w:rsid w:val="00C86C39"/>
    <w:rsid w:val="00C91029"/>
    <w:rsid w:val="00C9217E"/>
    <w:rsid w:val="00C934EF"/>
    <w:rsid w:val="00C93BC4"/>
    <w:rsid w:val="00C958A1"/>
    <w:rsid w:val="00C95FF0"/>
    <w:rsid w:val="00C96007"/>
    <w:rsid w:val="00CA17D8"/>
    <w:rsid w:val="00CA27A5"/>
    <w:rsid w:val="00CA296B"/>
    <w:rsid w:val="00CA2BBC"/>
    <w:rsid w:val="00CA2D06"/>
    <w:rsid w:val="00CA4D4B"/>
    <w:rsid w:val="00CA5E1F"/>
    <w:rsid w:val="00CA6DC8"/>
    <w:rsid w:val="00CA700A"/>
    <w:rsid w:val="00CB1BD3"/>
    <w:rsid w:val="00CB4754"/>
    <w:rsid w:val="00CB5F0F"/>
    <w:rsid w:val="00CB6D62"/>
    <w:rsid w:val="00CB7236"/>
    <w:rsid w:val="00CB7F64"/>
    <w:rsid w:val="00CC0227"/>
    <w:rsid w:val="00CC098D"/>
    <w:rsid w:val="00CC5271"/>
    <w:rsid w:val="00CC583E"/>
    <w:rsid w:val="00CC7652"/>
    <w:rsid w:val="00CD0115"/>
    <w:rsid w:val="00CD0820"/>
    <w:rsid w:val="00CD128E"/>
    <w:rsid w:val="00CD2457"/>
    <w:rsid w:val="00CD4029"/>
    <w:rsid w:val="00CD43EF"/>
    <w:rsid w:val="00CD4DE4"/>
    <w:rsid w:val="00CD6660"/>
    <w:rsid w:val="00CE137C"/>
    <w:rsid w:val="00CE3A02"/>
    <w:rsid w:val="00CE3DBB"/>
    <w:rsid w:val="00CE3FA4"/>
    <w:rsid w:val="00CE4825"/>
    <w:rsid w:val="00CE738D"/>
    <w:rsid w:val="00CF0B7E"/>
    <w:rsid w:val="00CF1225"/>
    <w:rsid w:val="00CF1C1E"/>
    <w:rsid w:val="00CF3F87"/>
    <w:rsid w:val="00CF4422"/>
    <w:rsid w:val="00CF67D6"/>
    <w:rsid w:val="00CF6AED"/>
    <w:rsid w:val="00D0097C"/>
    <w:rsid w:val="00D00C55"/>
    <w:rsid w:val="00D01092"/>
    <w:rsid w:val="00D0178F"/>
    <w:rsid w:val="00D04CD8"/>
    <w:rsid w:val="00D05094"/>
    <w:rsid w:val="00D053EE"/>
    <w:rsid w:val="00D05A57"/>
    <w:rsid w:val="00D06661"/>
    <w:rsid w:val="00D0714A"/>
    <w:rsid w:val="00D0726F"/>
    <w:rsid w:val="00D07633"/>
    <w:rsid w:val="00D07B1B"/>
    <w:rsid w:val="00D116D2"/>
    <w:rsid w:val="00D11834"/>
    <w:rsid w:val="00D12C0A"/>
    <w:rsid w:val="00D144FD"/>
    <w:rsid w:val="00D153BF"/>
    <w:rsid w:val="00D20DE8"/>
    <w:rsid w:val="00D21910"/>
    <w:rsid w:val="00D2224A"/>
    <w:rsid w:val="00D225B5"/>
    <w:rsid w:val="00D228B0"/>
    <w:rsid w:val="00D2357E"/>
    <w:rsid w:val="00D26397"/>
    <w:rsid w:val="00D271F2"/>
    <w:rsid w:val="00D27BF6"/>
    <w:rsid w:val="00D30410"/>
    <w:rsid w:val="00D3089E"/>
    <w:rsid w:val="00D31EC5"/>
    <w:rsid w:val="00D33D1B"/>
    <w:rsid w:val="00D34353"/>
    <w:rsid w:val="00D365F4"/>
    <w:rsid w:val="00D36D72"/>
    <w:rsid w:val="00D37611"/>
    <w:rsid w:val="00D41730"/>
    <w:rsid w:val="00D41B4F"/>
    <w:rsid w:val="00D4228F"/>
    <w:rsid w:val="00D4313A"/>
    <w:rsid w:val="00D43AEF"/>
    <w:rsid w:val="00D44747"/>
    <w:rsid w:val="00D4683E"/>
    <w:rsid w:val="00D51C73"/>
    <w:rsid w:val="00D51E43"/>
    <w:rsid w:val="00D51FD8"/>
    <w:rsid w:val="00D53669"/>
    <w:rsid w:val="00D539F4"/>
    <w:rsid w:val="00D550D5"/>
    <w:rsid w:val="00D5633D"/>
    <w:rsid w:val="00D5745A"/>
    <w:rsid w:val="00D60C77"/>
    <w:rsid w:val="00D62DCC"/>
    <w:rsid w:val="00D6455D"/>
    <w:rsid w:val="00D66901"/>
    <w:rsid w:val="00D67CD3"/>
    <w:rsid w:val="00D71079"/>
    <w:rsid w:val="00D7142B"/>
    <w:rsid w:val="00D72022"/>
    <w:rsid w:val="00D7373F"/>
    <w:rsid w:val="00D75224"/>
    <w:rsid w:val="00D75415"/>
    <w:rsid w:val="00D763C5"/>
    <w:rsid w:val="00D76423"/>
    <w:rsid w:val="00D76B23"/>
    <w:rsid w:val="00D815A9"/>
    <w:rsid w:val="00D870E9"/>
    <w:rsid w:val="00D91498"/>
    <w:rsid w:val="00D93B28"/>
    <w:rsid w:val="00D941BD"/>
    <w:rsid w:val="00D95525"/>
    <w:rsid w:val="00D955EA"/>
    <w:rsid w:val="00DA04E1"/>
    <w:rsid w:val="00DA0E53"/>
    <w:rsid w:val="00DA10D4"/>
    <w:rsid w:val="00DA6F50"/>
    <w:rsid w:val="00DB17AA"/>
    <w:rsid w:val="00DB38DF"/>
    <w:rsid w:val="00DB38F5"/>
    <w:rsid w:val="00DB3C9A"/>
    <w:rsid w:val="00DB607D"/>
    <w:rsid w:val="00DB63D4"/>
    <w:rsid w:val="00DC31E4"/>
    <w:rsid w:val="00DC5D20"/>
    <w:rsid w:val="00DC61E2"/>
    <w:rsid w:val="00DC767F"/>
    <w:rsid w:val="00DC78A1"/>
    <w:rsid w:val="00DD02FB"/>
    <w:rsid w:val="00DD1A59"/>
    <w:rsid w:val="00DD2244"/>
    <w:rsid w:val="00DD24D1"/>
    <w:rsid w:val="00DD3AD1"/>
    <w:rsid w:val="00DD440D"/>
    <w:rsid w:val="00DD47D6"/>
    <w:rsid w:val="00DD765B"/>
    <w:rsid w:val="00DE153F"/>
    <w:rsid w:val="00DE28EB"/>
    <w:rsid w:val="00DE52BF"/>
    <w:rsid w:val="00DE6B2A"/>
    <w:rsid w:val="00DF0DD0"/>
    <w:rsid w:val="00DF10B8"/>
    <w:rsid w:val="00DF1F57"/>
    <w:rsid w:val="00DF2A09"/>
    <w:rsid w:val="00DF5E30"/>
    <w:rsid w:val="00DF66DE"/>
    <w:rsid w:val="00E0122D"/>
    <w:rsid w:val="00E014DD"/>
    <w:rsid w:val="00E01850"/>
    <w:rsid w:val="00E01A1D"/>
    <w:rsid w:val="00E02A26"/>
    <w:rsid w:val="00E03F6C"/>
    <w:rsid w:val="00E10E01"/>
    <w:rsid w:val="00E11684"/>
    <w:rsid w:val="00E1205F"/>
    <w:rsid w:val="00E1206E"/>
    <w:rsid w:val="00E126B9"/>
    <w:rsid w:val="00E13D9E"/>
    <w:rsid w:val="00E14DAA"/>
    <w:rsid w:val="00E14FF6"/>
    <w:rsid w:val="00E21E74"/>
    <w:rsid w:val="00E2242C"/>
    <w:rsid w:val="00E23EF5"/>
    <w:rsid w:val="00E339EB"/>
    <w:rsid w:val="00E33F37"/>
    <w:rsid w:val="00E368B5"/>
    <w:rsid w:val="00E409BD"/>
    <w:rsid w:val="00E40CAB"/>
    <w:rsid w:val="00E4249E"/>
    <w:rsid w:val="00E43893"/>
    <w:rsid w:val="00E44C1A"/>
    <w:rsid w:val="00E44CC0"/>
    <w:rsid w:val="00E44D5F"/>
    <w:rsid w:val="00E4529C"/>
    <w:rsid w:val="00E47F57"/>
    <w:rsid w:val="00E5023E"/>
    <w:rsid w:val="00E53A29"/>
    <w:rsid w:val="00E54A8A"/>
    <w:rsid w:val="00E54BAA"/>
    <w:rsid w:val="00E56197"/>
    <w:rsid w:val="00E6025A"/>
    <w:rsid w:val="00E6044F"/>
    <w:rsid w:val="00E60A5D"/>
    <w:rsid w:val="00E61FC2"/>
    <w:rsid w:val="00E62EC1"/>
    <w:rsid w:val="00E64083"/>
    <w:rsid w:val="00E66146"/>
    <w:rsid w:val="00E675C9"/>
    <w:rsid w:val="00E70077"/>
    <w:rsid w:val="00E70FC9"/>
    <w:rsid w:val="00E71AD7"/>
    <w:rsid w:val="00E72FE9"/>
    <w:rsid w:val="00E730DB"/>
    <w:rsid w:val="00E7560B"/>
    <w:rsid w:val="00E801F1"/>
    <w:rsid w:val="00E82A97"/>
    <w:rsid w:val="00E83452"/>
    <w:rsid w:val="00E83704"/>
    <w:rsid w:val="00E838F4"/>
    <w:rsid w:val="00E8423D"/>
    <w:rsid w:val="00E84C22"/>
    <w:rsid w:val="00E8584B"/>
    <w:rsid w:val="00E86604"/>
    <w:rsid w:val="00E86A01"/>
    <w:rsid w:val="00E86F62"/>
    <w:rsid w:val="00E875E8"/>
    <w:rsid w:val="00E920E8"/>
    <w:rsid w:val="00E93099"/>
    <w:rsid w:val="00E945BA"/>
    <w:rsid w:val="00E94907"/>
    <w:rsid w:val="00EA03AB"/>
    <w:rsid w:val="00EA6AC1"/>
    <w:rsid w:val="00EB048A"/>
    <w:rsid w:val="00EB13E2"/>
    <w:rsid w:val="00EB3740"/>
    <w:rsid w:val="00EB3962"/>
    <w:rsid w:val="00EB7F90"/>
    <w:rsid w:val="00EC10FD"/>
    <w:rsid w:val="00EC206E"/>
    <w:rsid w:val="00EC30D0"/>
    <w:rsid w:val="00EC4356"/>
    <w:rsid w:val="00ED1424"/>
    <w:rsid w:val="00ED1E9E"/>
    <w:rsid w:val="00ED2787"/>
    <w:rsid w:val="00ED29E8"/>
    <w:rsid w:val="00ED49A9"/>
    <w:rsid w:val="00ED4EC7"/>
    <w:rsid w:val="00ED557D"/>
    <w:rsid w:val="00ED6E8A"/>
    <w:rsid w:val="00EE0493"/>
    <w:rsid w:val="00EE429D"/>
    <w:rsid w:val="00EE5447"/>
    <w:rsid w:val="00EF0033"/>
    <w:rsid w:val="00EF209C"/>
    <w:rsid w:val="00EF22F1"/>
    <w:rsid w:val="00EF2A84"/>
    <w:rsid w:val="00EF2CD3"/>
    <w:rsid w:val="00EF5C84"/>
    <w:rsid w:val="00EF5FE0"/>
    <w:rsid w:val="00EF6B1B"/>
    <w:rsid w:val="00EF79B3"/>
    <w:rsid w:val="00F00230"/>
    <w:rsid w:val="00F00F20"/>
    <w:rsid w:val="00F01701"/>
    <w:rsid w:val="00F01B89"/>
    <w:rsid w:val="00F01CDE"/>
    <w:rsid w:val="00F04B83"/>
    <w:rsid w:val="00F060C2"/>
    <w:rsid w:val="00F0794D"/>
    <w:rsid w:val="00F1038A"/>
    <w:rsid w:val="00F10952"/>
    <w:rsid w:val="00F10F06"/>
    <w:rsid w:val="00F111C5"/>
    <w:rsid w:val="00F11AC8"/>
    <w:rsid w:val="00F13649"/>
    <w:rsid w:val="00F2297F"/>
    <w:rsid w:val="00F2427D"/>
    <w:rsid w:val="00F25141"/>
    <w:rsid w:val="00F27DD1"/>
    <w:rsid w:val="00F301C0"/>
    <w:rsid w:val="00F30336"/>
    <w:rsid w:val="00F30671"/>
    <w:rsid w:val="00F31276"/>
    <w:rsid w:val="00F31A3F"/>
    <w:rsid w:val="00F32171"/>
    <w:rsid w:val="00F340B3"/>
    <w:rsid w:val="00F34A98"/>
    <w:rsid w:val="00F350DB"/>
    <w:rsid w:val="00F406D1"/>
    <w:rsid w:val="00F414B5"/>
    <w:rsid w:val="00F41732"/>
    <w:rsid w:val="00F442FF"/>
    <w:rsid w:val="00F46C69"/>
    <w:rsid w:val="00F46FC1"/>
    <w:rsid w:val="00F47E13"/>
    <w:rsid w:val="00F508E0"/>
    <w:rsid w:val="00F51370"/>
    <w:rsid w:val="00F54179"/>
    <w:rsid w:val="00F5440F"/>
    <w:rsid w:val="00F549BA"/>
    <w:rsid w:val="00F5685C"/>
    <w:rsid w:val="00F56F07"/>
    <w:rsid w:val="00F60EB1"/>
    <w:rsid w:val="00F61181"/>
    <w:rsid w:val="00F62498"/>
    <w:rsid w:val="00F65F54"/>
    <w:rsid w:val="00F70741"/>
    <w:rsid w:val="00F713D8"/>
    <w:rsid w:val="00F72ECD"/>
    <w:rsid w:val="00F74EEE"/>
    <w:rsid w:val="00F75191"/>
    <w:rsid w:val="00F77CB2"/>
    <w:rsid w:val="00F8077F"/>
    <w:rsid w:val="00F82728"/>
    <w:rsid w:val="00F839A1"/>
    <w:rsid w:val="00F83E27"/>
    <w:rsid w:val="00F83F63"/>
    <w:rsid w:val="00F85EDA"/>
    <w:rsid w:val="00F85FC0"/>
    <w:rsid w:val="00F860EB"/>
    <w:rsid w:val="00F86D20"/>
    <w:rsid w:val="00F87B98"/>
    <w:rsid w:val="00F904CA"/>
    <w:rsid w:val="00F91484"/>
    <w:rsid w:val="00F9206F"/>
    <w:rsid w:val="00F93BF5"/>
    <w:rsid w:val="00F93F96"/>
    <w:rsid w:val="00F945FD"/>
    <w:rsid w:val="00F96107"/>
    <w:rsid w:val="00F97E68"/>
    <w:rsid w:val="00FA14D7"/>
    <w:rsid w:val="00FA2764"/>
    <w:rsid w:val="00FA2C70"/>
    <w:rsid w:val="00FA4CC9"/>
    <w:rsid w:val="00FA4E3A"/>
    <w:rsid w:val="00FA6B6F"/>
    <w:rsid w:val="00FB0C3A"/>
    <w:rsid w:val="00FB0F33"/>
    <w:rsid w:val="00FB28B3"/>
    <w:rsid w:val="00FB493E"/>
    <w:rsid w:val="00FB57AE"/>
    <w:rsid w:val="00FB789D"/>
    <w:rsid w:val="00FC01F3"/>
    <w:rsid w:val="00FC0B20"/>
    <w:rsid w:val="00FC10BB"/>
    <w:rsid w:val="00FC2412"/>
    <w:rsid w:val="00FC2B4D"/>
    <w:rsid w:val="00FC2E5B"/>
    <w:rsid w:val="00FC31B4"/>
    <w:rsid w:val="00FC35BA"/>
    <w:rsid w:val="00FC4FBF"/>
    <w:rsid w:val="00FC5136"/>
    <w:rsid w:val="00FC638F"/>
    <w:rsid w:val="00FD0557"/>
    <w:rsid w:val="00FD0FDD"/>
    <w:rsid w:val="00FD2AB3"/>
    <w:rsid w:val="00FD2E08"/>
    <w:rsid w:val="00FD3261"/>
    <w:rsid w:val="00FD37E1"/>
    <w:rsid w:val="00FD3DE0"/>
    <w:rsid w:val="00FD464E"/>
    <w:rsid w:val="00FD689E"/>
    <w:rsid w:val="00FD6D8E"/>
    <w:rsid w:val="00FD7E23"/>
    <w:rsid w:val="00FE18F6"/>
    <w:rsid w:val="00FE195E"/>
    <w:rsid w:val="00FE1C6A"/>
    <w:rsid w:val="00FE1E7C"/>
    <w:rsid w:val="00FE24A2"/>
    <w:rsid w:val="00FE2713"/>
    <w:rsid w:val="00FE312F"/>
    <w:rsid w:val="00FE4721"/>
    <w:rsid w:val="00FE4E48"/>
    <w:rsid w:val="00FE5444"/>
    <w:rsid w:val="00FE596D"/>
    <w:rsid w:val="00FF0671"/>
    <w:rsid w:val="00FF0A56"/>
    <w:rsid w:val="00FF13F4"/>
    <w:rsid w:val="00FF199B"/>
    <w:rsid w:val="00FF1EBF"/>
    <w:rsid w:val="00FF2B0C"/>
    <w:rsid w:val="00FF2BF5"/>
    <w:rsid w:val="00FF3449"/>
    <w:rsid w:val="00FF393C"/>
    <w:rsid w:val="00FF3CDF"/>
    <w:rsid w:val="00FF4A18"/>
    <w:rsid w:val="00FF63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3BC68"/>
  <w15:docId w15:val="{969F42EF-1454-3D4B-A294-70FFFC73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30" w:hanging="730"/>
      <w:jc w:val="both"/>
    </w:pPr>
    <w:rPr>
      <w:rFonts w:ascii="Calibri" w:eastAsia="Calibri" w:hAnsi="Calibri" w:cs="Calibri"/>
      <w:color w:val="000000"/>
    </w:rPr>
  </w:style>
  <w:style w:type="paragraph" w:styleId="Heading1">
    <w:name w:val="heading 1"/>
    <w:basedOn w:val="Normal"/>
    <w:next w:val="Normal"/>
    <w:link w:val="Heading1Char"/>
    <w:uiPriority w:val="9"/>
    <w:qFormat/>
    <w:rsid w:val="00CA27A5"/>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unhideWhenUsed/>
    <w:rsid w:val="005A46B5"/>
    <w:pPr>
      <w:spacing w:after="0" w:line="240" w:lineRule="auto"/>
    </w:pPr>
    <w:rPr>
      <w:sz w:val="20"/>
      <w:szCs w:val="20"/>
    </w:rPr>
  </w:style>
  <w:style w:type="character" w:customStyle="1" w:styleId="FootnoteTextChar">
    <w:name w:val="Footnote Text Char"/>
    <w:basedOn w:val="DefaultParagraphFont"/>
    <w:link w:val="FootnoteText"/>
    <w:uiPriority w:val="99"/>
    <w:rsid w:val="005A46B5"/>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5A46B5"/>
    <w:rPr>
      <w:vertAlign w:val="superscript"/>
    </w:rPr>
  </w:style>
  <w:style w:type="table" w:styleId="TableGrid0">
    <w:name w:val="Table Grid"/>
    <w:basedOn w:val="TableNormal"/>
    <w:uiPriority w:val="59"/>
    <w:rsid w:val="00DC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767F"/>
    <w:rPr>
      <w:color w:val="808080"/>
    </w:rPr>
  </w:style>
  <w:style w:type="paragraph" w:styleId="ListParagraph">
    <w:name w:val="List Paragraph"/>
    <w:basedOn w:val="Normal"/>
    <w:uiPriority w:val="34"/>
    <w:qFormat/>
    <w:rsid w:val="00582285"/>
    <w:pPr>
      <w:spacing w:after="200" w:line="276" w:lineRule="auto"/>
      <w:ind w:left="720" w:firstLine="0"/>
      <w:contextualSpacing/>
      <w:jc w:val="left"/>
    </w:pPr>
    <w:rPr>
      <w:rFonts w:asciiTheme="minorHAnsi" w:eastAsiaTheme="minorHAnsi" w:hAnsiTheme="minorHAnsi" w:cstheme="minorBidi"/>
      <w:color w:val="auto"/>
    </w:rPr>
  </w:style>
  <w:style w:type="paragraph" w:customStyle="1" w:styleId="EndNoteBibliography">
    <w:name w:val="EndNote Bibliography"/>
    <w:basedOn w:val="Normal"/>
    <w:link w:val="EndNoteBibliographyChar"/>
    <w:rsid w:val="00582285"/>
    <w:pPr>
      <w:spacing w:after="200" w:line="240" w:lineRule="auto"/>
      <w:ind w:left="0" w:firstLine="0"/>
      <w:jc w:val="left"/>
    </w:pPr>
    <w:rPr>
      <w:rFonts w:eastAsiaTheme="minorHAnsi" w:cstheme="minorBidi"/>
      <w:noProof/>
      <w:color w:val="auto"/>
    </w:rPr>
  </w:style>
  <w:style w:type="character" w:customStyle="1" w:styleId="EndNoteBibliographyChar">
    <w:name w:val="EndNote Bibliography Char"/>
    <w:basedOn w:val="DefaultParagraphFont"/>
    <w:link w:val="EndNoteBibliography"/>
    <w:rsid w:val="00582285"/>
    <w:rPr>
      <w:rFonts w:ascii="Calibri" w:eastAsiaTheme="minorHAnsi" w:hAnsi="Calibri"/>
      <w:noProof/>
    </w:rPr>
  </w:style>
  <w:style w:type="table" w:customStyle="1" w:styleId="PlainTable51">
    <w:name w:val="Plain Table 51"/>
    <w:basedOn w:val="TableNormal"/>
    <w:uiPriority w:val="45"/>
    <w:rsid w:val="00582285"/>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5C462E"/>
    <w:pPr>
      <w:spacing w:after="0"/>
      <w:jc w:val="center"/>
    </w:pPr>
    <w:rPr>
      <w:noProof/>
    </w:rPr>
  </w:style>
  <w:style w:type="character" w:customStyle="1" w:styleId="EndNoteBibliographyTitleChar">
    <w:name w:val="EndNote Bibliography Title Char"/>
    <w:basedOn w:val="DefaultParagraphFont"/>
    <w:link w:val="EndNoteBibliographyTitle"/>
    <w:rsid w:val="005C462E"/>
    <w:rPr>
      <w:rFonts w:ascii="Calibri" w:eastAsia="Calibri" w:hAnsi="Calibri" w:cs="Calibri"/>
      <w:noProof/>
      <w:color w:val="000000"/>
    </w:rPr>
  </w:style>
  <w:style w:type="character" w:styleId="Hyperlink">
    <w:name w:val="Hyperlink"/>
    <w:basedOn w:val="DefaultParagraphFont"/>
    <w:uiPriority w:val="99"/>
    <w:unhideWhenUsed/>
    <w:rsid w:val="005C462E"/>
    <w:rPr>
      <w:color w:val="0563C1" w:themeColor="hyperlink"/>
      <w:u w:val="single"/>
    </w:rPr>
  </w:style>
  <w:style w:type="paragraph" w:customStyle="1" w:styleId="DecimalAligned">
    <w:name w:val="Decimal Aligned"/>
    <w:basedOn w:val="Normal"/>
    <w:uiPriority w:val="40"/>
    <w:qFormat/>
    <w:rsid w:val="00BE77EA"/>
    <w:pPr>
      <w:tabs>
        <w:tab w:val="decimal" w:pos="360"/>
      </w:tabs>
      <w:spacing w:after="200" w:line="276" w:lineRule="auto"/>
      <w:ind w:left="0" w:firstLine="0"/>
      <w:jc w:val="left"/>
    </w:pPr>
    <w:rPr>
      <w:rFonts w:asciiTheme="minorHAnsi" w:eastAsiaTheme="minorEastAsia" w:hAnsiTheme="minorHAnsi" w:cs="Times New Roman"/>
      <w:color w:val="auto"/>
    </w:rPr>
  </w:style>
  <w:style w:type="character" w:styleId="SubtleEmphasis">
    <w:name w:val="Subtle Emphasis"/>
    <w:basedOn w:val="DefaultParagraphFont"/>
    <w:uiPriority w:val="19"/>
    <w:qFormat/>
    <w:rsid w:val="00BE77EA"/>
    <w:rPr>
      <w:i/>
      <w:iCs/>
    </w:rPr>
  </w:style>
  <w:style w:type="table" w:styleId="LightShading-Accent1">
    <w:name w:val="Light Shading Accent 1"/>
    <w:basedOn w:val="TableNormal"/>
    <w:uiPriority w:val="60"/>
    <w:rsid w:val="00BE77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BE77E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BE77EA"/>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List2-Accent1">
    <w:name w:val="Medium List 2 Accent 1"/>
    <w:basedOn w:val="TableNormal"/>
    <w:uiPriority w:val="66"/>
    <w:rsid w:val="00BE77E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31">
    <w:name w:val="Plain Table 31"/>
    <w:basedOn w:val="TableNormal"/>
    <w:uiPriority w:val="43"/>
    <w:rsid w:val="00BE77EA"/>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BE77EA"/>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23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DFB"/>
    <w:rPr>
      <w:rFonts w:ascii="Segoe UI" w:eastAsia="Calibri" w:hAnsi="Segoe UI" w:cs="Segoe UI"/>
      <w:color w:val="000000"/>
      <w:sz w:val="18"/>
      <w:szCs w:val="18"/>
    </w:rPr>
  </w:style>
  <w:style w:type="character" w:styleId="LineNumber">
    <w:name w:val="line number"/>
    <w:basedOn w:val="DefaultParagraphFont"/>
    <w:uiPriority w:val="99"/>
    <w:semiHidden/>
    <w:unhideWhenUsed/>
    <w:rsid w:val="00332E76"/>
  </w:style>
  <w:style w:type="paragraph" w:styleId="Header">
    <w:name w:val="header"/>
    <w:basedOn w:val="Normal"/>
    <w:link w:val="HeaderChar"/>
    <w:uiPriority w:val="99"/>
    <w:unhideWhenUsed/>
    <w:rsid w:val="001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AF"/>
    <w:rPr>
      <w:rFonts w:ascii="Calibri" w:eastAsia="Calibri" w:hAnsi="Calibri" w:cs="Calibri"/>
      <w:color w:val="000000"/>
    </w:rPr>
  </w:style>
  <w:style w:type="paragraph" w:styleId="Footer">
    <w:name w:val="footer"/>
    <w:basedOn w:val="Normal"/>
    <w:link w:val="FooterChar"/>
    <w:uiPriority w:val="99"/>
    <w:unhideWhenUsed/>
    <w:rsid w:val="001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AF"/>
    <w:rPr>
      <w:rFonts w:ascii="Calibri" w:eastAsia="Calibri" w:hAnsi="Calibri" w:cs="Calibri"/>
      <w:color w:val="000000"/>
    </w:rPr>
  </w:style>
  <w:style w:type="character" w:styleId="CommentReference">
    <w:name w:val="annotation reference"/>
    <w:basedOn w:val="DefaultParagraphFont"/>
    <w:uiPriority w:val="99"/>
    <w:semiHidden/>
    <w:unhideWhenUsed/>
    <w:rsid w:val="00327AD9"/>
    <w:rPr>
      <w:sz w:val="16"/>
      <w:szCs w:val="16"/>
    </w:rPr>
  </w:style>
  <w:style w:type="paragraph" w:styleId="CommentText">
    <w:name w:val="annotation text"/>
    <w:basedOn w:val="Normal"/>
    <w:link w:val="CommentTextChar"/>
    <w:uiPriority w:val="99"/>
    <w:semiHidden/>
    <w:unhideWhenUsed/>
    <w:rsid w:val="00327AD9"/>
    <w:pPr>
      <w:spacing w:line="240" w:lineRule="auto"/>
    </w:pPr>
    <w:rPr>
      <w:sz w:val="20"/>
      <w:szCs w:val="20"/>
    </w:rPr>
  </w:style>
  <w:style w:type="character" w:customStyle="1" w:styleId="CommentTextChar">
    <w:name w:val="Comment Text Char"/>
    <w:basedOn w:val="DefaultParagraphFont"/>
    <w:link w:val="CommentText"/>
    <w:uiPriority w:val="99"/>
    <w:semiHidden/>
    <w:rsid w:val="00327AD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27AD9"/>
    <w:rPr>
      <w:b/>
      <w:bCs/>
    </w:rPr>
  </w:style>
  <w:style w:type="character" w:customStyle="1" w:styleId="CommentSubjectChar">
    <w:name w:val="Comment Subject Char"/>
    <w:basedOn w:val="CommentTextChar"/>
    <w:link w:val="CommentSubject"/>
    <w:uiPriority w:val="99"/>
    <w:semiHidden/>
    <w:rsid w:val="00327AD9"/>
    <w:rPr>
      <w:rFonts w:ascii="Calibri" w:eastAsia="Calibri" w:hAnsi="Calibri" w:cs="Calibri"/>
      <w:b/>
      <w:bCs/>
      <w:color w:val="000000"/>
      <w:sz w:val="20"/>
      <w:szCs w:val="20"/>
    </w:rPr>
  </w:style>
  <w:style w:type="paragraph" w:styleId="Revision">
    <w:name w:val="Revision"/>
    <w:hidden/>
    <w:uiPriority w:val="99"/>
    <w:semiHidden/>
    <w:rsid w:val="00012447"/>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125BF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bn-BD"/>
    </w:rPr>
  </w:style>
  <w:style w:type="table" w:customStyle="1" w:styleId="PlainTable52">
    <w:name w:val="Plain Table 52"/>
    <w:basedOn w:val="TableNormal"/>
    <w:uiPriority w:val="45"/>
    <w:rsid w:val="00985B5F"/>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2">
    <w:name w:val="Plain Table 32"/>
    <w:basedOn w:val="TableNormal"/>
    <w:uiPriority w:val="43"/>
    <w:rsid w:val="00985B5F"/>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2">
    <w:name w:val="Plain Table 22"/>
    <w:basedOn w:val="TableNormal"/>
    <w:uiPriority w:val="42"/>
    <w:rsid w:val="00985B5F"/>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AF1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A27A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F3D83"/>
    <w:pPr>
      <w:spacing w:after="0" w:line="240" w:lineRule="auto"/>
      <w:ind w:left="730" w:hanging="730"/>
      <w:jc w:val="both"/>
    </w:pPr>
    <w:rPr>
      <w:rFonts w:ascii="Calibri" w:eastAsia="Calibri" w:hAnsi="Calibri" w:cs="Calibri"/>
      <w:color w:val="000000"/>
    </w:rPr>
  </w:style>
  <w:style w:type="paragraph" w:customStyle="1" w:styleId="EndNoteCategoryHeading">
    <w:name w:val="EndNote Category Heading"/>
    <w:basedOn w:val="Normal"/>
    <w:link w:val="EndNoteCategoryHeadingChar"/>
    <w:rsid w:val="00965278"/>
    <w:pPr>
      <w:spacing w:before="120" w:after="120"/>
      <w:jc w:val="left"/>
    </w:pPr>
  </w:style>
  <w:style w:type="character" w:customStyle="1" w:styleId="EndNoteCategoryHeadingChar">
    <w:name w:val="EndNote Category Heading Char"/>
    <w:basedOn w:val="EndNoteBibliographyChar"/>
    <w:link w:val="EndNoteCategoryHeading"/>
    <w:rsid w:val="00965278"/>
    <w:rPr>
      <w:rFonts w:ascii="Calibri" w:eastAsia="Calibri" w:hAnsi="Calibri" w:cs="Calibri"/>
      <w:noProof/>
      <w:color w:val="000000"/>
    </w:rPr>
  </w:style>
  <w:style w:type="paragraph" w:customStyle="1" w:styleId="EndNoteCategoryTitle">
    <w:name w:val="EndNote Category Title"/>
    <w:basedOn w:val="Normal"/>
    <w:link w:val="EndNoteCategoryTitleChar"/>
    <w:rsid w:val="00965278"/>
    <w:pPr>
      <w:spacing w:before="120" w:after="120"/>
      <w:jc w:val="center"/>
    </w:pPr>
  </w:style>
  <w:style w:type="character" w:customStyle="1" w:styleId="EndNoteCategoryTitleChar">
    <w:name w:val="EndNote Category Title Char"/>
    <w:basedOn w:val="EndNoteBibliographyChar"/>
    <w:link w:val="EndNoteCategoryTitle"/>
    <w:rsid w:val="00965278"/>
    <w:rPr>
      <w:rFonts w:ascii="Calibri" w:eastAsia="Calibri" w:hAnsi="Calibri" w:cs="Calibri"/>
      <w:noProof/>
      <w:color w:val="000000"/>
    </w:rPr>
  </w:style>
  <w:style w:type="character" w:styleId="UnresolvedMention">
    <w:name w:val="Unresolved Mention"/>
    <w:basedOn w:val="DefaultParagraphFont"/>
    <w:uiPriority w:val="99"/>
    <w:semiHidden/>
    <w:unhideWhenUsed/>
    <w:rsid w:val="00056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46399">
      <w:bodyDiv w:val="1"/>
      <w:marLeft w:val="0"/>
      <w:marRight w:val="0"/>
      <w:marTop w:val="0"/>
      <w:marBottom w:val="0"/>
      <w:divBdr>
        <w:top w:val="none" w:sz="0" w:space="0" w:color="auto"/>
        <w:left w:val="none" w:sz="0" w:space="0" w:color="auto"/>
        <w:bottom w:val="none" w:sz="0" w:space="0" w:color="auto"/>
        <w:right w:val="none" w:sz="0" w:space="0" w:color="auto"/>
      </w:divBdr>
    </w:div>
    <w:div w:id="50857507">
      <w:bodyDiv w:val="1"/>
      <w:marLeft w:val="0"/>
      <w:marRight w:val="0"/>
      <w:marTop w:val="0"/>
      <w:marBottom w:val="0"/>
      <w:divBdr>
        <w:top w:val="none" w:sz="0" w:space="0" w:color="auto"/>
        <w:left w:val="none" w:sz="0" w:space="0" w:color="auto"/>
        <w:bottom w:val="none" w:sz="0" w:space="0" w:color="auto"/>
        <w:right w:val="none" w:sz="0" w:space="0" w:color="auto"/>
      </w:divBdr>
    </w:div>
    <w:div w:id="191501690">
      <w:bodyDiv w:val="1"/>
      <w:marLeft w:val="0"/>
      <w:marRight w:val="0"/>
      <w:marTop w:val="0"/>
      <w:marBottom w:val="0"/>
      <w:divBdr>
        <w:top w:val="none" w:sz="0" w:space="0" w:color="auto"/>
        <w:left w:val="none" w:sz="0" w:space="0" w:color="auto"/>
        <w:bottom w:val="none" w:sz="0" w:space="0" w:color="auto"/>
        <w:right w:val="none" w:sz="0" w:space="0" w:color="auto"/>
      </w:divBdr>
    </w:div>
    <w:div w:id="274217380">
      <w:bodyDiv w:val="1"/>
      <w:marLeft w:val="0"/>
      <w:marRight w:val="0"/>
      <w:marTop w:val="0"/>
      <w:marBottom w:val="0"/>
      <w:divBdr>
        <w:top w:val="none" w:sz="0" w:space="0" w:color="auto"/>
        <w:left w:val="none" w:sz="0" w:space="0" w:color="auto"/>
        <w:bottom w:val="none" w:sz="0" w:space="0" w:color="auto"/>
        <w:right w:val="none" w:sz="0" w:space="0" w:color="auto"/>
      </w:divBdr>
    </w:div>
    <w:div w:id="375278315">
      <w:bodyDiv w:val="1"/>
      <w:marLeft w:val="0"/>
      <w:marRight w:val="0"/>
      <w:marTop w:val="0"/>
      <w:marBottom w:val="0"/>
      <w:divBdr>
        <w:top w:val="none" w:sz="0" w:space="0" w:color="auto"/>
        <w:left w:val="none" w:sz="0" w:space="0" w:color="auto"/>
        <w:bottom w:val="none" w:sz="0" w:space="0" w:color="auto"/>
        <w:right w:val="none" w:sz="0" w:space="0" w:color="auto"/>
      </w:divBdr>
    </w:div>
    <w:div w:id="438986239">
      <w:bodyDiv w:val="1"/>
      <w:marLeft w:val="0"/>
      <w:marRight w:val="0"/>
      <w:marTop w:val="0"/>
      <w:marBottom w:val="0"/>
      <w:divBdr>
        <w:top w:val="none" w:sz="0" w:space="0" w:color="auto"/>
        <w:left w:val="none" w:sz="0" w:space="0" w:color="auto"/>
        <w:bottom w:val="none" w:sz="0" w:space="0" w:color="auto"/>
        <w:right w:val="none" w:sz="0" w:space="0" w:color="auto"/>
      </w:divBdr>
    </w:div>
    <w:div w:id="568148441">
      <w:bodyDiv w:val="1"/>
      <w:marLeft w:val="0"/>
      <w:marRight w:val="0"/>
      <w:marTop w:val="0"/>
      <w:marBottom w:val="0"/>
      <w:divBdr>
        <w:top w:val="none" w:sz="0" w:space="0" w:color="auto"/>
        <w:left w:val="none" w:sz="0" w:space="0" w:color="auto"/>
        <w:bottom w:val="none" w:sz="0" w:space="0" w:color="auto"/>
        <w:right w:val="none" w:sz="0" w:space="0" w:color="auto"/>
      </w:divBdr>
    </w:div>
    <w:div w:id="1290360838">
      <w:bodyDiv w:val="1"/>
      <w:marLeft w:val="0"/>
      <w:marRight w:val="0"/>
      <w:marTop w:val="0"/>
      <w:marBottom w:val="0"/>
      <w:divBdr>
        <w:top w:val="none" w:sz="0" w:space="0" w:color="auto"/>
        <w:left w:val="none" w:sz="0" w:space="0" w:color="auto"/>
        <w:bottom w:val="none" w:sz="0" w:space="0" w:color="auto"/>
        <w:right w:val="none" w:sz="0" w:space="0" w:color="auto"/>
      </w:divBdr>
    </w:div>
    <w:div w:id="1575969526">
      <w:bodyDiv w:val="1"/>
      <w:marLeft w:val="0"/>
      <w:marRight w:val="0"/>
      <w:marTop w:val="0"/>
      <w:marBottom w:val="0"/>
      <w:divBdr>
        <w:top w:val="none" w:sz="0" w:space="0" w:color="auto"/>
        <w:left w:val="none" w:sz="0" w:space="0" w:color="auto"/>
        <w:bottom w:val="none" w:sz="0" w:space="0" w:color="auto"/>
        <w:right w:val="none" w:sz="0" w:space="0" w:color="auto"/>
      </w:divBdr>
    </w:div>
    <w:div w:id="1775781422">
      <w:bodyDiv w:val="1"/>
      <w:marLeft w:val="0"/>
      <w:marRight w:val="0"/>
      <w:marTop w:val="0"/>
      <w:marBottom w:val="0"/>
      <w:divBdr>
        <w:top w:val="none" w:sz="0" w:space="0" w:color="auto"/>
        <w:left w:val="none" w:sz="0" w:space="0" w:color="auto"/>
        <w:bottom w:val="none" w:sz="0" w:space="0" w:color="auto"/>
        <w:right w:val="none" w:sz="0" w:space="0" w:color="auto"/>
      </w:divBdr>
    </w:div>
    <w:div w:id="1847361274">
      <w:bodyDiv w:val="1"/>
      <w:marLeft w:val="0"/>
      <w:marRight w:val="0"/>
      <w:marTop w:val="0"/>
      <w:marBottom w:val="0"/>
      <w:divBdr>
        <w:top w:val="none" w:sz="0" w:space="0" w:color="auto"/>
        <w:left w:val="none" w:sz="0" w:space="0" w:color="auto"/>
        <w:bottom w:val="none" w:sz="0" w:space="0" w:color="auto"/>
        <w:right w:val="none" w:sz="0" w:space="0" w:color="auto"/>
      </w:divBdr>
    </w:div>
    <w:div w:id="1946307799">
      <w:bodyDiv w:val="1"/>
      <w:marLeft w:val="0"/>
      <w:marRight w:val="0"/>
      <w:marTop w:val="0"/>
      <w:marBottom w:val="0"/>
      <w:divBdr>
        <w:top w:val="none" w:sz="0" w:space="0" w:color="auto"/>
        <w:left w:val="none" w:sz="0" w:space="0" w:color="auto"/>
        <w:bottom w:val="none" w:sz="0" w:space="0" w:color="auto"/>
        <w:right w:val="none" w:sz="0" w:space="0" w:color="auto"/>
      </w:divBdr>
    </w:div>
    <w:div w:id="1990283236">
      <w:bodyDiv w:val="1"/>
      <w:marLeft w:val="0"/>
      <w:marRight w:val="0"/>
      <w:marTop w:val="0"/>
      <w:marBottom w:val="0"/>
      <w:divBdr>
        <w:top w:val="none" w:sz="0" w:space="0" w:color="auto"/>
        <w:left w:val="none" w:sz="0" w:space="0" w:color="auto"/>
        <w:bottom w:val="none" w:sz="0" w:space="0" w:color="auto"/>
        <w:right w:val="none" w:sz="0" w:space="0" w:color="auto"/>
      </w:divBdr>
    </w:div>
    <w:div w:id="2038963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591384-6404-154D-BCCD-0C7C9BCAA694}">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1703-7648-F84C-9C10-FEC28046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18</Pages>
  <Words>9101</Words>
  <Characters>51881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MD  OSMAN G</dc:creator>
  <cp:keywords/>
  <dc:description/>
  <cp:lastModifiedBy>Mamun, Md Osman G</cp:lastModifiedBy>
  <cp:revision>38</cp:revision>
  <cp:lastPrinted>2016-08-30T18:49:00Z</cp:lastPrinted>
  <dcterms:created xsi:type="dcterms:W3CDTF">2016-10-12T01:44:00Z</dcterms:created>
  <dcterms:modified xsi:type="dcterms:W3CDTF">2020-09-18T18:46:00Z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1d0eeaa2-2529-39bd-96a1-2c12abec5e22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