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0"/>
          <w:szCs w:val="20"/>
        </w:rPr>
        <w:t xml:space="preserve">Project Pinnacle</w:t>
      </w:r>
    </w:p>
    <w:p>
      <w:pPr>
        <w:spacing w:after="40"/>
        <w:jc w:val="center"/>
      </w:pPr>
      <w:r>
        <w:rPr>
          <w:b/>
          <w:bCs/>
          <w:color w:val="1F3864"/>
          <w:sz w:val="40"/>
          <w:szCs w:val="40"/>
        </w:rPr>
        <w:t xml:space="preserve">Software Requirements Specification</w:t>
      </w:r>
    </w:p>
    <w:p>
      <w:pPr>
        <w:spacing w:after="200"/>
        <w:jc w:val="center"/>
      </w:pPr>
      <w:r>
        <w:rPr>
          <w:color w:val="1F3864"/>
          <w:sz w:val="26"/>
          <w:szCs w:val="26"/>
        </w:rPr>
        <w:t xml:space="preserve">Visitor Management System (VMS)</w:t>
      </w:r>
    </w:p>
    <w:p>
      <w:pPr>
        <w:spacing w:after="40"/>
        <w:jc w:val="center"/>
      </w:pPr>
      <w:r>
        <w:rPr>
          <w:sz w:val="20"/>
          <w:szCs w:val="20"/>
        </w:rPr>
        <w:t xml:space="preserve">Prepared for: CPG Corporation Pte Ltd — Westgate Tower</w:t>
      </w:r>
    </w:p>
    <w:p>
      <w:pPr>
        <w:pBdr>
          <w:bottom w:val="single" w:color="1F3864" w:sz="6" w:space="8"/>
        </w:pBdr>
        <w:spacing w:after="360"/>
        <w:jc w:val="center"/>
      </w:pPr>
      <w:r>
        <w:rPr>
          <w:sz w:val="20"/>
          <w:szCs w:val="20"/>
        </w:rPr>
        <w:t xml:space="preserve">Prepared by: Pantropi Limited</w:t>
      </w:r>
    </w:p>
    <w:p>
      <w:pPr>
        <w:pStyle w:val="Heading2"/>
        <w:spacing w:after="120" w:before="240"/>
      </w:pPr>
      <w:r>
        <w:rPr>
          <w:color w:val="1F3864"/>
          <w:sz w:val="24"/>
          <w:szCs w:val="24"/>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Field</w:t>
            </w:r>
          </w:p>
        </w:tc>
        <w:tc>
          <w:tcPr>
            <w:tcW w:type="dxa" w:w="75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Detail</w:t>
            </w:r>
          </w:p>
        </w:tc>
      </w:tr>
      <w:tr>
        <w:tc>
          <w:tcPr>
            <w:tcW w:type="dxa" w:w="25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Document</w:t>
            </w:r>
          </w:p>
        </w:tc>
        <w:tc>
          <w:tcPr>
            <w:tcW w:type="dxa" w:w="75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Software Requirements Specification (SRS) — Visitor Management System (VMS) only</w:t>
            </w:r>
          </w:p>
        </w:tc>
      </w:tr>
      <w:tr>
        <w:tc>
          <w:tcPr>
            <w:tcW w:type="dxa" w:w="25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Project</w:t>
            </w:r>
          </w:p>
        </w:tc>
        <w:tc>
          <w:tcPr>
            <w:tcW w:type="dxa" w:w="75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Project Pinnacle — Westgate Tower</w:t>
            </w:r>
          </w:p>
        </w:tc>
      </w:tr>
      <w:tr>
        <w:tc>
          <w:tcPr>
            <w:tcW w:type="dxa" w:w="25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Prepared for</w:t>
            </w:r>
          </w:p>
        </w:tc>
        <w:tc>
          <w:tcPr>
            <w:tcW w:type="dxa" w:w="75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CPG Corporation Pte Ltd</w:t>
            </w:r>
          </w:p>
        </w:tc>
      </w:tr>
      <w:tr>
        <w:tc>
          <w:tcPr>
            <w:tcW w:type="dxa" w:w="25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Prepared by</w:t>
            </w:r>
          </w:p>
        </w:tc>
        <w:tc>
          <w:tcPr>
            <w:tcW w:type="dxa" w:w="75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Pantropi Limited</w:t>
            </w:r>
          </w:p>
        </w:tc>
      </w:tr>
      <w:tr>
        <w:tc>
          <w:tcPr>
            <w:tcW w:type="dxa" w:w="25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Referenced stakeholders</w:t>
            </w:r>
          </w:p>
        </w:tc>
        <w:tc>
          <w:tcPr>
            <w:tcW w:type="dxa" w:w="75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Shanta Holdings Limited (Developer); Universal Automations Ltd (Access Control System vendor, integrated via API)</w:t>
            </w:r>
          </w:p>
        </w:tc>
      </w:tr>
      <w:tr>
        <w:tc>
          <w:tcPr>
            <w:tcW w:type="dxa" w:w="25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Source documents</w:t>
            </w:r>
          </w:p>
        </w:tc>
        <w:tc>
          <w:tcPr>
            <w:tcW w:type="dxa" w:w="75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CPG Corporation original solution brief; UAL Technical Information Sheet (Ref: UAL/SHL/FBG_TIS/31032026_001_Rev, dated 31 March 2026); prior architecture, cloud deployment, and combined SRS discussions</w:t>
            </w:r>
          </w:p>
        </w:tc>
      </w:tr>
      <w:tr>
        <w:tc>
          <w:tcPr>
            <w:tcW w:type="dxa" w:w="25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Status</w:t>
            </w:r>
          </w:p>
        </w:tc>
        <w:tc>
          <w:tcPr>
            <w:tcW w:type="dxa" w:w="75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Draft — VMS-only scope; ACS accessed exclusively via API (see Section 1.2 and Section 4.2)</w:t>
            </w:r>
          </w:p>
        </w:tc>
      </w:tr>
    </w:tbl>
    <w:p>
      <w:pPr>
        <w:pStyle w:val="Heading1"/>
        <w:pBdr>
          <w:bottom w:val="single" w:color="1F3864" w:sz="6" w:space="4"/>
        </w:pBdr>
        <w:spacing w:after="160" w:before="360"/>
      </w:pPr>
      <w:r>
        <w:rPr>
          <w:color w:val="1F3864"/>
        </w:rPr>
        <w:t xml:space="preserve">1. Introduction</w:t>
      </w:r>
    </w:p>
    <w:p>
      <w:pPr>
        <w:pStyle w:val="Heading2"/>
        <w:spacing w:after="120" w:before="240"/>
      </w:pPr>
      <w:r>
        <w:rPr>
          <w:color w:val="1F3864"/>
          <w:sz w:val="24"/>
          <w:szCs w:val="24"/>
        </w:rPr>
        <w:t xml:space="preserve">1.1 Purpose</w:t>
      </w:r>
    </w:p>
    <w:p>
      <w:pPr>
        <w:spacing w:after="160"/>
      </w:pPr>
      <w:r>
        <w:rPr>
          <w:b w:val="false"/>
          <w:bCs w:val="false"/>
          <w:i w:val="false"/>
          <w:iCs w:val="false"/>
          <w:sz w:val="21"/>
          <w:szCs w:val="21"/>
        </w:rPr>
        <w:t xml:space="preserve">This Software Requirements Specification (SRS) defines the requirements for the Visitor Management System (VMS) only, for Project Pinnacle at Westgate Tower. Unlike the earlier combined SRS (R4), the Access Control System (ACS) — flap barrier gates, RFID/QR reader hardware, and physical credential enforcement — is treated as a separate external system. VMS does not control that hardware directly; it integrates with ACS exclusively through a documented API.</w:t>
      </w:r>
    </w:p>
    <w:p>
      <w:pPr>
        <w:pStyle w:val="Heading2"/>
        <w:spacing w:after="120" w:before="240"/>
      </w:pPr>
      <w:r>
        <w:rPr>
          <w:color w:val="1F3864"/>
          <w:sz w:val="24"/>
          <w:szCs w:val="24"/>
        </w:rPr>
        <w:t xml:space="preserve">1.2 Scope</w:t>
      </w:r>
    </w:p>
    <w:p>
      <w:pPr>
        <w:spacing w:after="160"/>
      </w:pPr>
      <w:r>
        <w:rPr>
          <w:b w:val="false"/>
          <w:bCs w:val="false"/>
          <w:i w:val="false"/>
          <w:iCs w:val="false"/>
          <w:sz w:val="21"/>
          <w:szCs w:val="21"/>
        </w:rPr>
        <w:t xml:space="preserve">In scope — VMS shall provide:</w:t>
      </w:r>
    </w:p>
    <w:p>
      <w:pPr>
        <w:pStyle w:val="ListParagraph"/>
        <w:numPr>
          <w:ilvl w:val="0"/>
          <w:numId w:val="1"/>
        </w:numPr>
        <w:spacing w:after="80"/>
      </w:pPr>
      <w:r>
        <w:rPr>
          <w:sz w:val="21"/>
          <w:szCs w:val="21"/>
        </w:rPr>
        <w:t xml:space="preserve">Tenant and Facility Management (FM) Admin web portal for visitor request submission and approval.</w:t>
      </w:r>
    </w:p>
    <w:p>
      <w:pPr>
        <w:pStyle w:val="ListParagraph"/>
        <w:numPr>
          <w:ilvl w:val="0"/>
          <w:numId w:val="1"/>
        </w:numPr>
        <w:spacing w:after="80"/>
      </w:pPr>
      <w:r>
        <w:rPr>
          <w:sz w:val="21"/>
          <w:szCs w:val="21"/>
        </w:rPr>
        <w:t xml:space="preserve">Floor and central reception workflows for visitor pre-registration and arrival verification.</w:t>
      </w:r>
    </w:p>
    <w:p>
      <w:pPr>
        <w:pStyle w:val="ListParagraph"/>
        <w:numPr>
          <w:ilvl w:val="0"/>
          <w:numId w:val="1"/>
        </w:numPr>
        <w:spacing w:after="80"/>
      </w:pPr>
      <w:r>
        <w:rPr>
          <w:sz w:val="21"/>
          <w:szCs w:val="21"/>
        </w:rPr>
        <w:t xml:space="preserve">Requesting credential creation, activation, and deactivation from ACS via API, for both pre-scheduled and walk-in visitors.</w:t>
      </w:r>
    </w:p>
    <w:p>
      <w:pPr>
        <w:pStyle w:val="ListParagraph"/>
        <w:numPr>
          <w:ilvl w:val="0"/>
          <w:numId w:val="1"/>
        </w:numPr>
        <w:spacing w:after="80"/>
      </w:pPr>
      <w:r>
        <w:rPr>
          <w:sz w:val="21"/>
          <w:szCs w:val="21"/>
        </w:rPr>
        <w:t xml:space="preserve">Visitor-facing display of QR code and status at reception.</w:t>
      </w:r>
    </w:p>
    <w:p>
      <w:pPr>
        <w:pStyle w:val="ListParagraph"/>
        <w:numPr>
          <w:ilvl w:val="0"/>
          <w:numId w:val="1"/>
        </w:numPr>
        <w:spacing w:after="80"/>
      </w:pPr>
      <w:r>
        <w:rPr>
          <w:sz w:val="21"/>
          <w:szCs w:val="21"/>
        </w:rPr>
        <w:t xml:space="preserve">Card issuance/return tracking at the VMS level, reconciled against status reported by ACS.</w:t>
      </w:r>
    </w:p>
    <w:p>
      <w:pPr>
        <w:pStyle w:val="ListParagraph"/>
        <w:numPr>
          <w:ilvl w:val="0"/>
          <w:numId w:val="1"/>
        </w:numPr>
        <w:spacing w:after="80"/>
      </w:pPr>
      <w:r>
        <w:rPr>
          <w:sz w:val="21"/>
          <w:szCs w:val="21"/>
        </w:rPr>
        <w:t xml:space="preserve">Notifications and alerts to hosts and visitors.</w:t>
      </w:r>
    </w:p>
    <w:p>
      <w:pPr>
        <w:pStyle w:val="ListParagraph"/>
        <w:numPr>
          <w:ilvl w:val="0"/>
          <w:numId w:val="1"/>
        </w:numPr>
        <w:spacing w:after="80"/>
      </w:pPr>
      <w:r>
        <w:rPr>
          <w:sz w:val="21"/>
          <w:szCs w:val="21"/>
        </w:rPr>
        <w:t xml:space="preserve">Reporting and analytics on visitor activity.</w:t>
      </w:r>
    </w:p>
    <w:p>
      <w:pPr>
        <w:spacing w:after="100"/>
      </w:pPr>
      <w:r>
        <w:rPr>
          <w:b w:val="false"/>
          <w:bCs w:val="false"/>
          <w:i w:val="false"/>
          <w:iCs w:val="false"/>
          <w:sz w:val="21"/>
          <w:szCs w:val="21"/>
        </w:rPr>
        <w:t xml:space="preserve">Out of scope — the following remain ACS responsibilities, accessed by VMS only through the API defined in Section 4.2:</w:t>
      </w:r>
    </w:p>
    <w:p>
      <w:pPr>
        <w:pStyle w:val="ListParagraph"/>
        <w:numPr>
          <w:ilvl w:val="0"/>
          <w:numId w:val="1"/>
        </w:numPr>
        <w:spacing w:after="80"/>
      </w:pPr>
      <w:r>
        <w:rPr>
          <w:sz w:val="21"/>
          <w:szCs w:val="21"/>
        </w:rPr>
        <w:t xml:space="preserve">Flap barrier gate hardware, lane configuration, and throughput.</w:t>
      </w:r>
    </w:p>
    <w:p>
      <w:pPr>
        <w:pStyle w:val="ListParagraph"/>
        <w:numPr>
          <w:ilvl w:val="0"/>
          <w:numId w:val="1"/>
        </w:numPr>
        <w:spacing w:after="80"/>
      </w:pPr>
      <w:r>
        <w:rPr>
          <w:sz w:val="21"/>
          <w:szCs w:val="21"/>
        </w:rPr>
        <w:t xml:space="preserve">RFID/QR reader hardware, mounting, and dual-frequency credential verification logic.</w:t>
      </w:r>
    </w:p>
    <w:p>
      <w:pPr>
        <w:pStyle w:val="ListParagraph"/>
        <w:numPr>
          <w:ilvl w:val="0"/>
          <w:numId w:val="1"/>
        </w:numPr>
        <w:spacing w:after="80"/>
      </w:pPr>
      <w:r>
        <w:rPr>
          <w:sz w:val="21"/>
          <w:szCs w:val="21"/>
        </w:rPr>
        <w:t xml:space="preserve">Power infrastructure (PSU, UPS) for access control hardware.</w:t>
      </w:r>
    </w:p>
    <w:p>
      <w:pPr>
        <w:pStyle w:val="ListParagraph"/>
        <w:numPr>
          <w:ilvl w:val="0"/>
          <w:numId w:val="1"/>
        </w:numPr>
        <w:spacing w:after="80"/>
      </w:pPr>
      <w:r>
        <w:rPr>
          <w:sz w:val="21"/>
          <w:szCs w:val="21"/>
        </w:rPr>
        <w:t xml:space="preserve">Physical grant/deny decisions at the gate — ACS enforces these using the credential data VMS provisions via API.</w:t>
      </w:r>
    </w:p>
    <w:p>
      <w:pPr>
        <w:pStyle w:val="Heading2"/>
        <w:spacing w:after="120" w:before="240"/>
      </w:pPr>
      <w:r>
        <w:rPr>
          <w:color w:val="1F3864"/>
          <w:sz w:val="24"/>
          <w:szCs w:val="24"/>
        </w:rPr>
        <w:t xml:space="preserve">1.3 Intended audience</w:t>
      </w:r>
    </w:p>
    <w:p>
      <w:pPr>
        <w:spacing w:after="160"/>
      </w:pPr>
      <w:r>
        <w:rPr>
          <w:b w:val="false"/>
          <w:bCs w:val="false"/>
          <w:i w:val="false"/>
          <w:iCs w:val="false"/>
          <w:sz w:val="21"/>
          <w:szCs w:val="21"/>
        </w:rPr>
        <w:t xml:space="preserve">This document is intended for CPG Corporation as the primary client, and for reference by any party implementing or integrating the VMS-to-ACS API, including Universal Automations Ltd.</w:t>
      </w:r>
    </w:p>
    <w:p>
      <w:pPr>
        <w:pStyle w:val="Heading2"/>
        <w:spacing w:after="120" w:before="240"/>
      </w:pPr>
      <w:r>
        <w:rPr>
          <w:color w:val="1F3864"/>
          <w:sz w:val="24"/>
          <w:szCs w:val="24"/>
        </w:rPr>
        <w:t xml:space="preserve">1.4 Definitions &amp; abbreviations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Term</w:t>
            </w:r>
          </w:p>
        </w:tc>
        <w:tc>
          <w:tcPr>
            <w:tcW w:type="dxa" w:w="78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Definition</w:t>
            </w:r>
          </w:p>
        </w:tc>
      </w:tr>
      <w:tr>
        <w:tc>
          <w:tcPr>
            <w:tcW w:type="dxa" w:w="2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VMS</w:t>
            </w:r>
          </w:p>
        </w:tc>
        <w:tc>
          <w:tcPr>
            <w:tcW w:type="dxa" w:w="78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Visitor Management System — the software covered by this document</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ACS</w:t>
            </w:r>
          </w:p>
        </w:tc>
        <w:tc>
          <w:tcPr>
            <w:tcW w:type="dxa" w:w="78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Access Control System — the separate hardware/software system (flap barriers, RFID/QR readers) that VMS integrates with via API; out of scope for this document</w:t>
            </w:r>
          </w:p>
        </w:tc>
      </w:tr>
      <w:tr>
        <w:tc>
          <w:tcPr>
            <w:tcW w:type="dxa" w:w="2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Credential</w:t>
            </w:r>
          </w:p>
        </w:tc>
        <w:tc>
          <w:tcPr>
            <w:tcW w:type="dxa" w:w="78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A QR code or RFID card record that grants time-bound physical access, created in ACS at the request of VMS</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FM Admin</w:t>
            </w:r>
          </w:p>
        </w:tc>
        <w:tc>
          <w:tcPr>
            <w:tcW w:type="dxa" w:w="78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Facility Management Admin</w:t>
            </w:r>
          </w:p>
        </w:tc>
      </w:tr>
      <w:tr>
        <w:tc>
          <w:tcPr>
            <w:tcW w:type="dxa" w:w="2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API</w:t>
            </w:r>
          </w:p>
        </w:tc>
        <w:tc>
          <w:tcPr>
            <w:tcW w:type="dxa" w:w="78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Application Programming Interface — the documented integration contract between VMS and ACS</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FR</w:t>
            </w:r>
          </w:p>
        </w:tc>
        <w:tc>
          <w:tcPr>
            <w:tcW w:type="dxa" w:w="78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Functional Requirement</w:t>
            </w:r>
          </w:p>
        </w:tc>
      </w:tr>
      <w:tr>
        <w:tc>
          <w:tcPr>
            <w:tcW w:type="dxa" w:w="2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NFR</w:t>
            </w:r>
          </w:p>
        </w:tc>
        <w:tc>
          <w:tcPr>
            <w:tcW w:type="dxa" w:w="78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Non-Functional Requirement</w:t>
            </w:r>
          </w:p>
        </w:tc>
      </w:tr>
    </w:tbl>
    <w:p>
      <w:pPr>
        <w:pStyle w:val="Heading2"/>
        <w:spacing w:after="120" w:before="240"/>
      </w:pPr>
      <w:r>
        <w:rPr>
          <w:color w:val="1F3864"/>
          <w:sz w:val="24"/>
          <w:szCs w:val="24"/>
        </w:rPr>
        <w:t xml:space="preserve">1.5 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080"/>
        <w:gridCol w:w="200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Ref</w:t>
            </w:r>
          </w:p>
        </w:tc>
        <w:tc>
          <w:tcPr>
            <w:tcW w:type="dxa" w:w="70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Document</w:t>
            </w:r>
          </w:p>
        </w:tc>
        <w:tc>
          <w:tcPr>
            <w:tcW w:type="dxa" w:w="20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Date</w:t>
            </w:r>
          </w:p>
        </w:tc>
      </w:tr>
      <w:tr>
        <w:tc>
          <w:tcPr>
            <w:tcW w:type="dxa" w:w="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R1</w:t>
            </w:r>
          </w:p>
        </w:tc>
        <w:tc>
          <w:tcPr>
            <w:tcW w:type="dxa" w:w="70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CPG Corporation — original solution brief (email correspondence)</w:t>
            </w:r>
          </w:p>
        </w:tc>
        <w:tc>
          <w:tcPr>
            <w:tcW w:type="dxa" w:w="20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Undated (received prior to 31 Mar 2026)</w:t>
            </w:r>
          </w:p>
        </w:tc>
      </w:tr>
      <w:tr>
        <w:tc>
          <w:tcPr>
            <w:tcW w:type="dxa" w:w="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R2</w:t>
            </w:r>
          </w:p>
        </w:tc>
        <w:tc>
          <w:tcPr>
            <w:tcW w:type="dxa" w:w="70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UAL Technical Information Sheet, Ref: UAL/SHL/FBG_TIS/31032026_001_Rev</w:t>
            </w:r>
          </w:p>
        </w:tc>
        <w:tc>
          <w:tcPr>
            <w:tcW w:type="dxa" w:w="20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31 March 2026</w:t>
            </w:r>
          </w:p>
        </w:tc>
      </w:tr>
      <w:tr>
        <w:tc>
          <w:tcPr>
            <w:tcW w:type="dxa" w:w="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R3</w:t>
            </w:r>
          </w:p>
        </w:tc>
        <w:tc>
          <w:tcPr>
            <w:tcW w:type="dxa" w:w="70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UAL Financial Proposal, Ref: UAL/SHL/VMS/26112025_Rev6</w:t>
            </w:r>
          </w:p>
        </w:tc>
        <w:tc>
          <w:tcPr>
            <w:tcW w:type="dxa" w:w="20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19 February 2026</w:t>
            </w:r>
          </w:p>
        </w:tc>
      </w:tr>
      <w:tr>
        <w:tc>
          <w:tcPr>
            <w:tcW w:type="dxa" w:w="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R4</w:t>
            </w:r>
          </w:p>
        </w:tc>
        <w:tc>
          <w:tcPr>
            <w:tcW w:type="dxa" w:w="70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Pantropi Limited — combined Access Management &amp; VMS SRS, Project Pinnacle</w:t>
            </w:r>
          </w:p>
        </w:tc>
        <w:tc>
          <w:tcPr>
            <w:tcW w:type="dxa" w:w="20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Internal, prior version</w:t>
            </w:r>
          </w:p>
        </w:tc>
      </w:tr>
      <w:tr>
        <w:tc>
          <w:tcPr>
            <w:tcW w:type="dxa" w:w="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R5</w:t>
            </w:r>
          </w:p>
        </w:tc>
        <w:tc>
          <w:tcPr>
            <w:tcW w:type="dxa" w:w="70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Pantropi Limited — Cloud Deployment Architecture Proposal, Project Pinnacle</w:t>
            </w:r>
          </w:p>
        </w:tc>
        <w:tc>
          <w:tcPr>
            <w:tcW w:type="dxa" w:w="20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Internal, current</w:t>
            </w:r>
          </w:p>
        </w:tc>
      </w:tr>
    </w:tbl>
    <w:p>
      <w:pPr>
        <w:pStyle w:val="Heading1"/>
        <w:pBdr>
          <w:bottom w:val="single" w:color="1F3864" w:sz="6" w:space="4"/>
        </w:pBdr>
        <w:spacing w:after="160" w:before="360"/>
      </w:pPr>
      <w:r>
        <w:rPr>
          <w:color w:val="1F3864"/>
        </w:rPr>
        <w:t xml:space="preserve">2. Overall description</w:t>
      </w:r>
    </w:p>
    <w:p>
      <w:pPr>
        <w:pStyle w:val="Heading2"/>
        <w:spacing w:after="120" w:before="240"/>
      </w:pPr>
      <w:r>
        <w:rPr>
          <w:color w:val="1F3864"/>
          <w:sz w:val="24"/>
          <w:szCs w:val="24"/>
        </w:rPr>
        <w:t xml:space="preserve">2.1 Product perspective</w:t>
      </w:r>
    </w:p>
    <w:p>
      <w:pPr>
        <w:spacing w:after="160"/>
      </w:pPr>
      <w:r>
        <w:rPr>
          <w:b w:val="false"/>
          <w:bCs w:val="false"/>
          <w:i w:val="false"/>
          <w:iCs w:val="false"/>
          <w:sz w:val="21"/>
          <w:szCs w:val="21"/>
        </w:rPr>
        <w:t xml:space="preserve">VMS is a software layer responsible for the visitor lifecycle — request, approval, pre-registration, arrival verification, and credential lifecycle management — while ACS remains the system of record for physical access enforcement. VMS never issues a credential directly to hardware; it calls the ACS API to request that a credential be created, activated, or deactivated, and ACS confirms the outcome back to VMS.</w:t>
      </w:r>
    </w:p>
    <w:p>
      <w:pPr>
        <w:pStyle w:val="Heading2"/>
        <w:spacing w:after="120" w:before="240"/>
      </w:pPr>
      <w:r>
        <w:rPr>
          <w:color w:val="1F3864"/>
          <w:sz w:val="24"/>
          <w:szCs w:val="24"/>
        </w:rPr>
        <w:t xml:space="preserve">2.2 User classes and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Role</w:t>
            </w:r>
          </w:p>
        </w:tc>
        <w:tc>
          <w:tcPr>
            <w:tcW w:type="dxa" w:w="75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Description</w:t>
            </w:r>
          </w:p>
        </w:tc>
      </w:tr>
      <w:tr>
        <w:tc>
          <w:tcPr>
            <w:tcW w:type="dxa" w:w="25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Master Admin / Central Receptionist</w:t>
            </w:r>
          </w:p>
        </w:tc>
        <w:tc>
          <w:tcPr>
            <w:tcW w:type="dxa" w:w="75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Sits at central reception; verifies visitor appointments on arrival and requests credential issuance from ACS via API</w:t>
            </w:r>
          </w:p>
        </w:tc>
      </w:tr>
      <w:tr>
        <w:tc>
          <w:tcPr>
            <w:tcW w:type="dxa" w:w="25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Floor Receptionist</w:t>
            </w:r>
          </w:p>
        </w:tc>
        <w:tc>
          <w:tcPr>
            <w:tcW w:type="dxa" w:w="75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Pre-registers visitor details from each floor and submits them to the VMS central server ahead of the visitor's arrival</w:t>
            </w:r>
          </w:p>
        </w:tc>
      </w:tr>
      <w:tr>
        <w:tc>
          <w:tcPr>
            <w:tcW w:type="dxa" w:w="25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Facility Management (FM) Admin</w:t>
            </w:r>
          </w:p>
        </w:tc>
        <w:tc>
          <w:tcPr>
            <w:tcW w:type="dxa" w:w="75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Reviews and approves tenant-submitted visitor requests via the VMS portal dashboard</w:t>
            </w:r>
          </w:p>
        </w:tc>
      </w:tr>
      <w:tr>
        <w:tc>
          <w:tcPr>
            <w:tcW w:type="dxa" w:w="25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Tenant</w:t>
            </w:r>
          </w:p>
        </w:tc>
        <w:tc>
          <w:tcPr>
            <w:tcW w:type="dxa" w:w="75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Logs into the VMS portal to request visitor entry for their guests</w:t>
            </w:r>
          </w:p>
        </w:tc>
      </w:tr>
      <w:tr>
        <w:tc>
          <w:tcPr>
            <w:tcW w:type="dxa" w:w="25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Visitor</w:t>
            </w:r>
          </w:p>
        </w:tc>
        <w:tc>
          <w:tcPr>
            <w:tcW w:type="dxa" w:w="75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Receives a time-bound QR code or temporary RFID card, provisioned in ACS at VMS's request, for a single authorized visit</w:t>
            </w:r>
          </w:p>
        </w:tc>
      </w:tr>
      <w:tr>
        <w:tc>
          <w:tcPr>
            <w:tcW w:type="dxa" w:w="25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VMS System Administrator</w:t>
            </w:r>
          </w:p>
        </w:tc>
        <w:tc>
          <w:tcPr>
            <w:tcW w:type="dxa" w:w="75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Manages the VMS application, database, and its API integration with ACS</w:t>
            </w:r>
          </w:p>
        </w:tc>
      </w:tr>
    </w:tbl>
    <w:p>
      <w:pPr>
        <w:pStyle w:val="Heading2"/>
        <w:spacing w:after="120" w:before="240"/>
      </w:pPr>
      <w:r>
        <w:rPr>
          <w:color w:val="1F3864"/>
          <w:sz w:val="24"/>
          <w:szCs w:val="24"/>
        </w:rPr>
        <w:t xml:space="preserve">2.3 Operating environment</w:t>
      </w:r>
    </w:p>
    <w:p>
      <w:pPr>
        <w:pStyle w:val="ListParagraph"/>
        <w:numPr>
          <w:ilvl w:val="0"/>
          <w:numId w:val="1"/>
        </w:numPr>
        <w:spacing w:after="80"/>
      </w:pPr>
      <w:r>
        <w:rPr>
          <w:sz w:val="21"/>
          <w:szCs w:val="21"/>
        </w:rPr>
        <w:t xml:space="preserve">Web-based VMS application with its own database, independent of the ACS database.</w:t>
      </w:r>
    </w:p>
    <w:p>
      <w:pPr>
        <w:pStyle w:val="ListParagraph"/>
        <w:numPr>
          <w:ilvl w:val="0"/>
          <w:numId w:val="1"/>
        </w:numPr>
        <w:spacing w:after="80"/>
      </w:pPr>
      <w:r>
        <w:rPr>
          <w:sz w:val="21"/>
          <w:szCs w:val="21"/>
        </w:rPr>
        <w:t xml:space="preserve">Floor-level reception PCs and one central reception PC/admin, per the current user model (120 floor-reception logins plus 1 central admin, per R2).</w:t>
      </w:r>
    </w:p>
    <w:p>
      <w:pPr>
        <w:pStyle w:val="ListParagraph"/>
        <w:numPr>
          <w:ilvl w:val="0"/>
          <w:numId w:val="1"/>
        </w:numPr>
        <w:spacing w:after="80"/>
      </w:pPr>
      <w:r>
        <w:rPr>
          <w:sz w:val="21"/>
          <w:szCs w:val="21"/>
        </w:rPr>
        <w:t xml:space="preserve">Network connectivity between VMS and the ACS API endpoint.</w:t>
      </w:r>
    </w:p>
    <w:p>
      <w:pPr>
        <w:pStyle w:val="Heading2"/>
        <w:spacing w:after="120" w:before="240"/>
      </w:pPr>
      <w:r>
        <w:rPr>
          <w:color w:val="1F3864"/>
          <w:sz w:val="24"/>
          <w:szCs w:val="24"/>
        </w:rPr>
        <w:t xml:space="preserve">2.4 Design and implementation constraints</w:t>
      </w:r>
    </w:p>
    <w:p>
      <w:pPr>
        <w:pStyle w:val="ListParagraph"/>
        <w:numPr>
          <w:ilvl w:val="0"/>
          <w:numId w:val="1"/>
        </w:numPr>
        <w:spacing w:after="80"/>
      </w:pPr>
      <w:r>
        <w:rPr>
          <w:sz w:val="21"/>
          <w:szCs w:val="21"/>
        </w:rPr>
        <w:t xml:space="preserve">VMS shall not assume direct control of, or embed logic specific to, ACS hardware (barrier brand/model, reader frequency, power design).</w:t>
      </w:r>
    </w:p>
    <w:p>
      <w:pPr>
        <w:pStyle w:val="ListParagraph"/>
        <w:numPr>
          <w:ilvl w:val="0"/>
          <w:numId w:val="1"/>
        </w:numPr>
        <w:spacing w:after="80"/>
      </w:pPr>
      <w:r>
        <w:rPr>
          <w:sz w:val="21"/>
          <w:szCs w:val="21"/>
        </w:rPr>
        <w:t xml:space="preserve">All credential lifecycle actions (create, activate, deactivate, query) shall go through the ACS API rather than a shared database or direct hardware call.</w:t>
      </w:r>
    </w:p>
    <w:p>
      <w:pPr>
        <w:pStyle w:val="ListParagraph"/>
        <w:numPr>
          <w:ilvl w:val="0"/>
          <w:numId w:val="1"/>
        </w:numPr>
        <w:spacing w:after="80"/>
      </w:pPr>
      <w:r>
        <w:rPr>
          <w:sz w:val="21"/>
          <w:szCs w:val="21"/>
        </w:rPr>
        <w:t xml:space="preserve">The VMS portal shall present a branded interface (logo, colors, theme) consistent with the client's identity.</w:t>
      </w:r>
    </w:p>
    <w:p>
      <w:pPr>
        <w:pStyle w:val="Heading2"/>
        <w:spacing w:after="120" w:before="240"/>
      </w:pPr>
      <w:r>
        <w:rPr>
          <w:color w:val="1F3864"/>
          <w:sz w:val="24"/>
          <w:szCs w:val="24"/>
        </w:rPr>
        <w:t xml:space="preserve">2.5 Assumptions and dependencies</w:t>
      </w:r>
    </w:p>
    <w:p>
      <w:pPr>
        <w:pStyle w:val="ListParagraph"/>
        <w:numPr>
          <w:ilvl w:val="0"/>
          <w:numId w:val="1"/>
        </w:numPr>
        <w:spacing w:after="80"/>
      </w:pPr>
      <w:r>
        <w:rPr>
          <w:sz w:val="21"/>
          <w:szCs w:val="21"/>
        </w:rPr>
        <w:t xml:space="preserve">ACS exposes a documented API supporting credential creation, deactivation, status query, and access/exit event retrieval; the detailed contract (payloads, authentication) is to be finalized jointly with the ACS vendor (UAL).</w:t>
      </w:r>
    </w:p>
    <w:p>
      <w:pPr>
        <w:pStyle w:val="ListParagraph"/>
        <w:numPr>
          <w:ilvl w:val="0"/>
          <w:numId w:val="1"/>
        </w:numPr>
        <w:spacing w:after="80"/>
      </w:pPr>
      <w:r>
        <w:rPr>
          <w:sz w:val="21"/>
          <w:szCs w:val="21"/>
        </w:rPr>
        <w:t xml:space="preserve">ACS is responsible for enforcing time-bound and one-time-use restrictions at the hardware level once a credential is provisioned via the API.</w:t>
      </w:r>
    </w:p>
    <w:p>
      <w:pPr>
        <w:pStyle w:val="ListParagraph"/>
        <w:numPr>
          <w:ilvl w:val="0"/>
          <w:numId w:val="1"/>
        </w:numPr>
        <w:spacing w:after="80"/>
      </w:pPr>
      <w:r>
        <w:rPr>
          <w:sz w:val="21"/>
          <w:szCs w:val="21"/>
        </w:rPr>
        <w:t xml:space="preserve">It is assumed the ACS API is reachable from the VMS environment with acceptable latency; fallback behavior if the API is unreachable is defined in Section 3.9.</w:t>
      </w:r>
    </w:p>
    <w:p>
      <w:pPr>
        <w:pStyle w:val="ListParagraph"/>
        <w:numPr>
          <w:ilvl w:val="0"/>
          <w:numId w:val="1"/>
        </w:numPr>
        <w:spacing w:after="80"/>
      </w:pPr>
      <w:r>
        <w:rPr>
          <w:sz w:val="21"/>
          <w:szCs w:val="21"/>
        </w:rPr>
        <w:t xml:space="preserve">WhatsApp Business API approval, referenced in the original brief as a notification channel, is pursued independently of this SRS (see Appendix B, Item 2).</w:t>
      </w:r>
    </w:p>
    <w:p>
      <w:pPr>
        <w:pStyle w:val="Heading1"/>
        <w:pBdr>
          <w:bottom w:val="single" w:color="1F3864" w:sz="6" w:space="4"/>
        </w:pBdr>
        <w:spacing w:after="160" w:before="360"/>
      </w:pPr>
      <w:r>
        <w:rPr>
          <w:color w:val="1F3864"/>
        </w:rPr>
        <w:t xml:space="preserve">3. System features (functional requirements)</w:t>
      </w:r>
    </w:p>
    <w:p>
      <w:pPr>
        <w:pStyle w:val="Heading2"/>
        <w:spacing w:after="120" w:before="240"/>
      </w:pPr>
      <w:r>
        <w:rPr>
          <w:color w:val="1F3864"/>
          <w:sz w:val="24"/>
          <w:szCs w:val="24"/>
        </w:rPr>
        <w:t xml:space="preserve">3.1 Visitor pre-registration &amp; approval (pre-scheduled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98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Requirement</w:t>
            </w:r>
          </w:p>
        </w:tc>
        <w:tc>
          <w:tcPr>
            <w:tcW w:type="dxa" w:w="19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Source</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FR-VMS-01</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A tenant shall be able to log into the VMS web portal to submit a visitor entry request.</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R1</w:t>
            </w:r>
          </w:p>
        </w:tc>
      </w:tr>
      <w:tr>
        <w:tc>
          <w:tcPr>
            <w:tcW w:type="dxa" w:w="1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FR-VMS-02</w:t>
            </w:r>
          </w:p>
        </w:tc>
        <w:tc>
          <w:tcPr>
            <w:tcW w:type="dxa" w:w="6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An FM Admin shall be able to review and approve or reject a visitor request via the dashboard.</w:t>
            </w:r>
          </w:p>
        </w:tc>
        <w:tc>
          <w:tcPr>
            <w:tcW w:type="dxa" w:w="19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R1</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FR-VMS-03</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A floor receptionist shall be able to enter visitor details in VMS and submit them to the central server as a pre-registration record, ahead of the visitor's arrival.</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R2</w:t>
            </w:r>
          </w:p>
        </w:tc>
      </w:tr>
    </w:tbl>
    <w:p>
      <w:pPr>
        <w:pStyle w:val="Heading2"/>
        <w:spacing w:after="120" w:before="240"/>
      </w:pPr>
      <w:r>
        <w:rPr>
          <w:color w:val="1F3864"/>
          <w:sz w:val="24"/>
          <w:szCs w:val="24"/>
        </w:rPr>
        <w:t xml:space="preserve">3.2 Arrival verification &amp; credential 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98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Requirement</w:t>
            </w:r>
          </w:p>
        </w:tc>
        <w:tc>
          <w:tcPr>
            <w:tcW w:type="dxa" w:w="19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Source</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FR-VMS-04</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On visitor arrival, the central receptionist shall be able to check the visitor's pre-registered information in VMS to confirm whether they are appointed.</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R2</w:t>
            </w:r>
          </w:p>
        </w:tc>
      </w:tr>
      <w:tr>
        <w:tc>
          <w:tcPr>
            <w:tcW w:type="dxa" w:w="1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FR-VMS-05</w:t>
            </w:r>
          </w:p>
        </w:tc>
        <w:tc>
          <w:tcPr>
            <w:tcW w:type="dxa" w:w="6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If appointed, VMS shall call the ACS API to request creation of a time-bound credential (QR code or RFID card) for the visitor.</w:t>
            </w:r>
          </w:p>
        </w:tc>
        <w:tc>
          <w:tcPr>
            <w:tcW w:type="dxa" w:w="19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R1, R2 — API</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FR-VMS-06</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VMS shall receive and store the credential reference (e.g. QR payload or card ID) returned by ACS, for display and sharing with the visitor.</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API</w:t>
            </w:r>
          </w:p>
        </w:tc>
      </w:tr>
      <w:tr>
        <w:tc>
          <w:tcPr>
            <w:tcW w:type="dxa" w:w="1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FR-VMS-07</w:t>
            </w:r>
          </w:p>
        </w:tc>
        <w:tc>
          <w:tcPr>
            <w:tcW w:type="dxa" w:w="6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The credential shall be shareable with the visitor via email, on-screen image (reception display), or printed copy.</w:t>
            </w:r>
          </w:p>
        </w:tc>
        <w:tc>
          <w:tcPr>
            <w:tcW w:type="dxa" w:w="19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R2</w:t>
            </w:r>
          </w:p>
        </w:tc>
      </w:tr>
    </w:tbl>
    <w:p>
      <w:pPr>
        <w:pStyle w:val="Heading2"/>
        <w:spacing w:after="120" w:before="240"/>
      </w:pPr>
      <w:r>
        <w:rPr>
          <w:color w:val="1F3864"/>
          <w:sz w:val="24"/>
          <w:szCs w:val="24"/>
        </w:rPr>
        <w:t xml:space="preserve">3.3 Walk-in visitor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98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Requirement</w:t>
            </w:r>
          </w:p>
        </w:tc>
        <w:tc>
          <w:tcPr>
            <w:tcW w:type="dxa" w:w="19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Source</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FR-VMS-08</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An unscheduled (walk-in) visitor shall report to reception, where approval is confirmed from the host or FM Admin before VMS requests a credential.</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R1</w:t>
            </w:r>
          </w:p>
        </w:tc>
      </w:tr>
      <w:tr>
        <w:tc>
          <w:tcPr>
            <w:tcW w:type="dxa" w:w="1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FR-VMS-09</w:t>
            </w:r>
          </w:p>
        </w:tc>
        <w:tc>
          <w:tcPr>
            <w:tcW w:type="dxa" w:w="6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Reception shall be able to request a temporary QR or RFID credential for a walk-in visitor through the same ACS API used for pre-scheduled visitors.</w:t>
            </w:r>
          </w:p>
        </w:tc>
        <w:tc>
          <w:tcPr>
            <w:tcW w:type="dxa" w:w="19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R1, R2 — API</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FR-VMS-10</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50"/>
            </w:pPr>
            <w:r>
              <w:rPr>
                <w:b w:val="false"/>
                <w:bCs w:val="false"/>
                <w:sz w:val="18"/>
                <w:szCs w:val="18"/>
              </w:rPr>
              <w:t xml:space="preserve">Pre-scheduled visitors shall be able to scan directly at the flap barrier and bypass reception (express entry).</w:t>
            </w:r>
          </w:p>
          <w:p>
            <w:pPr>
              <w:spacing w:after="0"/>
            </w:pPr>
            <w:r>
              <w:rPr>
                <w:b w:val="false"/>
                <w:bCs w:val="false"/>
                <w:sz w:val="18"/>
                <w:szCs w:val="18"/>
              </w:rPr>
              <w:t xml:space="preserve">Requires ACS to recognize VMS-issued credentials without reception mediation — see Appendix B, Item 1</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R1</w:t>
            </w:r>
          </w:p>
        </w:tc>
      </w:tr>
    </w:tbl>
    <w:p>
      <w:pPr>
        <w:pStyle w:val="Heading2"/>
        <w:spacing w:after="120" w:before="240"/>
      </w:pPr>
      <w:r>
        <w:rPr>
          <w:color w:val="1F3864"/>
          <w:sz w:val="24"/>
          <w:szCs w:val="24"/>
        </w:rPr>
        <w:t xml:space="preserve">3.4 Credential validity &amp;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98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Requirement</w:t>
            </w:r>
          </w:p>
        </w:tc>
        <w:tc>
          <w:tcPr>
            <w:tcW w:type="dxa" w:w="19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Source</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FR-VMS-11</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VMS shall specify a validity window (date and time slot) when requesting credential creation from ACS.</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R1, R2 — API</w:t>
            </w:r>
          </w:p>
        </w:tc>
      </w:tr>
      <w:tr>
        <w:tc>
          <w:tcPr>
            <w:tcW w:type="dxa" w:w="1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FR-VMS-12</w:t>
            </w:r>
          </w:p>
        </w:tc>
        <w:tc>
          <w:tcPr>
            <w:tcW w:type="dxa" w:w="6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VMS shall call the ACS API to deactivate a credential at the end of its assigned validity window, unless ACS performs this automatically and reports status back to VMS.</w:t>
            </w:r>
          </w:p>
        </w:tc>
        <w:tc>
          <w:tcPr>
            <w:tcW w:type="dxa" w:w="19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R1, R2 — API</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FR-VMS-13</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VMS shall support requesting either time-bound or one-time-use restriction types when creating a credential, per what the ACS API allows.</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R1 — API</w:t>
            </w:r>
          </w:p>
        </w:tc>
      </w:tr>
      <w:tr>
        <w:tc>
          <w:tcPr>
            <w:tcW w:type="dxa" w:w="1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FR-VMS-14</w:t>
            </w:r>
          </w:p>
        </w:tc>
        <w:tc>
          <w:tcPr>
            <w:tcW w:type="dxa" w:w="6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VMS shall be able to query the ACS API for a credential's current status (active, expired, revoked) on demand.</w:t>
            </w:r>
          </w:p>
        </w:tc>
        <w:tc>
          <w:tcPr>
            <w:tcW w:type="dxa" w:w="19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API</w:t>
            </w:r>
          </w:p>
        </w:tc>
      </w:tr>
    </w:tbl>
    <w:p>
      <w:pPr>
        <w:pStyle w:val="Heading2"/>
        <w:spacing w:after="120" w:before="240"/>
      </w:pPr>
      <w:r>
        <w:rPr>
          <w:color w:val="1F3864"/>
          <w:sz w:val="24"/>
          <w:szCs w:val="24"/>
        </w:rPr>
        <w:t xml:space="preserve">3.5 Visitor-facing display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98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Requirement</w:t>
            </w:r>
          </w:p>
        </w:tc>
        <w:tc>
          <w:tcPr>
            <w:tcW w:type="dxa" w:w="19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Source</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FR-VMS-15</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A visitor-facing ("slave") display shall be provided at the reception desk, showing the visitor's QR code and current status as returned by VMS.</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R2</w:t>
            </w:r>
          </w:p>
        </w:tc>
      </w:tr>
    </w:tbl>
    <w:p>
      <w:pPr>
        <w:pStyle w:val="Heading2"/>
        <w:spacing w:after="120" w:before="240"/>
      </w:pPr>
      <w:r>
        <w:rPr>
          <w:color w:val="1F3864"/>
          <w:sz w:val="24"/>
          <w:szCs w:val="24"/>
        </w:rPr>
        <w:t xml:space="preserve">3.6 Card / credential accountability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98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Requirement</w:t>
            </w:r>
          </w:p>
        </w:tc>
        <w:tc>
          <w:tcPr>
            <w:tcW w:type="dxa" w:w="19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Source</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FR-CRD-01</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VMS shall log each RFID card issued to a visitor, including the card identifier returned by ACS at issuance.</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R2 — API</w:t>
            </w:r>
          </w:p>
        </w:tc>
      </w:tr>
      <w:tr>
        <w:tc>
          <w:tcPr>
            <w:tcW w:type="dxa" w:w="1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FR-CRD-02</w:t>
            </w:r>
          </w:p>
        </w:tc>
        <w:tc>
          <w:tcPr>
            <w:tcW w:type="dxa" w:w="6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VMS shall log each RFID card's return, using return status reported by ACS (e.g. from a card-issuer swipe event).</w:t>
            </w:r>
          </w:p>
        </w:tc>
        <w:tc>
          <w:tcPr>
            <w:tcW w:type="dxa" w:w="19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R2 — API</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FR-CRD-03</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VMS shall reconcile issued-vs-returned card counts daily, using data retrieved from the ACS API, and flag discrepancies indicating a missing card.</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R2 — API</w:t>
            </w:r>
          </w:p>
        </w:tc>
      </w:tr>
    </w:tbl>
    <w:p>
      <w:pPr>
        <w:pStyle w:val="Heading2"/>
        <w:spacing w:after="120" w:before="240"/>
      </w:pPr>
      <w:r>
        <w:rPr>
          <w:color w:val="1F3864"/>
          <w:sz w:val="24"/>
          <w:szCs w:val="24"/>
        </w:rPr>
        <w:t xml:space="preserve">3.7 Notifications &amp; alerts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98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Requirement</w:t>
            </w:r>
          </w:p>
        </w:tc>
        <w:tc>
          <w:tcPr>
            <w:tcW w:type="dxa" w:w="19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Source</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FR-NOT-01</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The host and visitor shall receive a confirmation notification via email and/or WhatsApp, including the QR code and a welcome message, once VMS receives the credential from ACS.</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R1</w:t>
            </w:r>
          </w:p>
        </w:tc>
      </w:tr>
      <w:tr>
        <w:tc>
          <w:tcPr>
            <w:tcW w:type="dxa" w:w="1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FR-NOT-02</w:t>
            </w:r>
          </w:p>
        </w:tc>
        <w:tc>
          <w:tcPr>
            <w:tcW w:type="dxa" w:w="6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VMS shall receive exit events from the ACS API and trigger automated exit alerts to the host and the visitor.</w:t>
            </w:r>
          </w:p>
        </w:tc>
        <w:tc>
          <w:tcPr>
            <w:tcW w:type="dxa" w:w="19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R1 — API</w:t>
            </w:r>
          </w:p>
        </w:tc>
      </w:tr>
    </w:tbl>
    <w:p>
      <w:pPr>
        <w:pStyle w:val="Heading2"/>
        <w:spacing w:after="120" w:before="240"/>
      </w:pPr>
      <w:r>
        <w:rPr>
          <w:color w:val="1F3864"/>
          <w:sz w:val="24"/>
          <w:szCs w:val="24"/>
        </w:rPr>
        <w:t xml:space="preserve">3.8 Reporting &amp; analytics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98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Requirement</w:t>
            </w:r>
          </w:p>
        </w:tc>
        <w:tc>
          <w:tcPr>
            <w:tcW w:type="dxa" w:w="19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Source</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FR-REP-01</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VMS shall automatically generate daily, weekly, and monthly visitor activity reports, combining its own pre-registration/approval data with access and exit events retrieved from the ACS API.</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R1, R2 — API</w:t>
            </w:r>
          </w:p>
        </w:tc>
      </w:tr>
      <w:tr>
        <w:tc>
          <w:tcPr>
            <w:tcW w:type="dxa" w:w="1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FR-REP-02</w:t>
            </w:r>
          </w:p>
        </w:tc>
        <w:tc>
          <w:tcPr>
            <w:tcW w:type="dxa" w:w="6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The central receptionist shall be able to pull an end-of-day report showing total credentials/cards issued and returned, reconciled via Section 3.6.</w:t>
            </w:r>
          </w:p>
        </w:tc>
        <w:tc>
          <w:tcPr>
            <w:tcW w:type="dxa" w:w="19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R2</w:t>
            </w:r>
          </w:p>
        </w:tc>
      </w:tr>
    </w:tbl>
    <w:p>
      <w:pPr>
        <w:pStyle w:val="Heading2"/>
        <w:spacing w:after="120" w:before="240"/>
      </w:pPr>
      <w:r>
        <w:rPr>
          <w:color w:val="1F3864"/>
          <w:sz w:val="24"/>
          <w:szCs w:val="24"/>
        </w:rPr>
        <w:t xml:space="preserve">3.9 API reliability &amp; error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98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Requirement</w:t>
            </w:r>
          </w:p>
        </w:tc>
        <w:tc>
          <w:tcPr>
            <w:tcW w:type="dxa" w:w="19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Source</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FR-API-01</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If the ACS API is unreachable when a credential request is made, VMS shall queue the request, notify the receptionist of the failure, and retry automatically.</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Design requirement</w:t>
            </w:r>
          </w:p>
        </w:tc>
      </w:tr>
      <w:tr>
        <w:tc>
          <w:tcPr>
            <w:tcW w:type="dxa" w:w="1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FR-API-02</w:t>
            </w:r>
          </w:p>
        </w:tc>
        <w:tc>
          <w:tcPr>
            <w:tcW w:type="dxa" w:w="6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VMS shall log all API requests to and responses from ACS for audit and troubleshooting purposes.</w:t>
            </w:r>
          </w:p>
        </w:tc>
        <w:tc>
          <w:tcPr>
            <w:tcW w:type="dxa" w:w="19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Design requirement</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FR-API-03</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VMS shall authenticate to the ACS API using a credential mechanism (e.g. API key or OAuth2) rather than an open endpoint.</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Design requirement</w:t>
            </w:r>
          </w:p>
        </w:tc>
      </w:tr>
    </w:tbl>
    <w:p>
      <w:pPr>
        <w:pStyle w:val="Heading2"/>
        <w:spacing w:after="120" w:before="240"/>
      </w:pPr>
      <w:r>
        <w:rPr>
          <w:color w:val="1F3864"/>
          <w:sz w:val="24"/>
          <w:szCs w:val="24"/>
        </w:rPr>
        <w:t xml:space="preserve">3.10 Administration &amp; user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98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Requirement</w:t>
            </w:r>
          </w:p>
        </w:tc>
        <w:tc>
          <w:tcPr>
            <w:tcW w:type="dxa" w:w="19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Source</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FR-ADM-01</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There shall be one Master Admin at central reception with authority to approve visitor access and initiate credential requests.</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R1</w:t>
            </w:r>
          </w:p>
        </w:tc>
      </w:tr>
      <w:tr>
        <w:tc>
          <w:tcPr>
            <w:tcW w:type="dxa" w:w="1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FR-ADM-02</w:t>
            </w:r>
          </w:p>
        </w:tc>
        <w:tc>
          <w:tcPr>
            <w:tcW w:type="dxa" w:w="6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VMS shall support 120 floor-reception user logins plus 1 central admin login, each authenticating from their respective floor's reception PC.</w:t>
            </w:r>
          </w:p>
        </w:tc>
        <w:tc>
          <w:tcPr>
            <w:tcW w:type="dxa" w:w="19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R2</w:t>
            </w:r>
          </w:p>
        </w:tc>
      </w:tr>
      <w:tr>
        <w:tc>
          <w:tcPr>
            <w:tcW w:type="dxa" w:w="1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FR-ADM-03</w:t>
            </w:r>
          </w:p>
        </w:tc>
        <w:tc>
          <w:tcPr>
            <w:tcW w:type="dxa" w:w="6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The VMS portal shall present a branded interface (logo, colors, theme) consistent with the client's identity.</w:t>
            </w:r>
          </w:p>
        </w:tc>
        <w:tc>
          <w:tcPr>
            <w:tcW w:type="dxa" w:w="19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R1</w:t>
            </w:r>
          </w:p>
        </w:tc>
      </w:tr>
    </w:tbl>
    <w:p>
      <w:pPr>
        <w:pStyle w:val="Heading1"/>
        <w:pBdr>
          <w:bottom w:val="single" w:color="1F3864" w:sz="6" w:space="4"/>
        </w:pBdr>
        <w:spacing w:after="160" w:before="360"/>
      </w:pPr>
      <w:r>
        <w:rPr>
          <w:color w:val="1F3864"/>
        </w:rPr>
        <w:t xml:space="preserve">4. External interface requirements</w:t>
      </w:r>
    </w:p>
    <w:p>
      <w:pPr>
        <w:pStyle w:val="Heading2"/>
        <w:spacing w:after="120" w:before="240"/>
      </w:pPr>
      <w:r>
        <w:rPr>
          <w:color w:val="1F3864"/>
          <w:sz w:val="24"/>
          <w:szCs w:val="24"/>
        </w:rPr>
        <w:t xml:space="preserve">4.1 User interfaces</w:t>
      </w:r>
    </w:p>
    <w:p>
      <w:pPr>
        <w:pStyle w:val="ListParagraph"/>
        <w:numPr>
          <w:ilvl w:val="0"/>
          <w:numId w:val="1"/>
        </w:numPr>
        <w:spacing w:after="80"/>
      </w:pPr>
      <w:r>
        <w:rPr>
          <w:sz w:val="21"/>
          <w:szCs w:val="21"/>
        </w:rPr>
        <w:t xml:space="preserve">Web portal for tenants (request submission) and FM Admin (approval dashboard).</w:t>
      </w:r>
    </w:p>
    <w:p>
      <w:pPr>
        <w:pStyle w:val="ListParagraph"/>
        <w:numPr>
          <w:ilvl w:val="0"/>
          <w:numId w:val="1"/>
        </w:numPr>
        <w:spacing w:after="80"/>
      </w:pPr>
      <w:r>
        <w:rPr>
          <w:sz w:val="21"/>
          <w:szCs w:val="21"/>
        </w:rPr>
        <w:t xml:space="preserve">Reception-side application for floor receptionists (pre-registration) and the central receptionist (arrival verification, credential request).</w:t>
      </w:r>
    </w:p>
    <w:p>
      <w:pPr>
        <w:pStyle w:val="ListParagraph"/>
        <w:numPr>
          <w:ilvl w:val="0"/>
          <w:numId w:val="1"/>
        </w:numPr>
        <w:spacing w:after="80"/>
      </w:pPr>
      <w:r>
        <w:rPr>
          <w:sz w:val="21"/>
          <w:szCs w:val="21"/>
        </w:rPr>
        <w:t xml:space="preserve">Visitor-facing slave display at the central reception desk.</w:t>
      </w:r>
    </w:p>
    <w:p>
      <w:pPr>
        <w:pStyle w:val="Heading2"/>
        <w:spacing w:after="120" w:before="240"/>
      </w:pPr>
      <w:r>
        <w:rPr>
          <w:color w:val="1F3864"/>
          <w:sz w:val="24"/>
          <w:szCs w:val="24"/>
        </w:rPr>
        <w:t xml:space="preserve">4.2 ACS API interface (primary integration point)</w:t>
      </w:r>
    </w:p>
    <w:p>
      <w:pPr>
        <w:spacing w:after="160"/>
      </w:pPr>
      <w:r>
        <w:rPr>
          <w:b w:val="false"/>
          <w:bCs w:val="false"/>
          <w:i w:val="false"/>
          <w:iCs w:val="false"/>
          <w:sz w:val="21"/>
          <w:szCs w:val="21"/>
        </w:rPr>
        <w:t xml:space="preserve">VMS integrates with ACS solely through the API operations below. VMS holds no direct relationship with barrier, reader, or power hardware.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600"/>
        <w:gridCol w:w="358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Operation</w:t>
            </w:r>
          </w:p>
        </w:tc>
        <w:tc>
          <w:tcPr>
            <w:tcW w:type="dxa" w:w="14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Direction</w:t>
            </w:r>
          </w:p>
        </w:tc>
        <w:tc>
          <w:tcPr>
            <w:tcW w:type="dxa" w:w="26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Triggered by</w:t>
            </w:r>
          </w:p>
        </w:tc>
        <w:tc>
          <w:tcPr>
            <w:tcW w:type="dxa" w:w="35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Purpose</w:t>
            </w:r>
          </w:p>
        </w:tc>
      </w:tr>
      <w:tr>
        <w:tc>
          <w:tcPr>
            <w:tcW w:type="dxa" w:w="1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Create / activate credential</w:t>
            </w:r>
          </w:p>
        </w:tc>
        <w:tc>
          <w:tcPr>
            <w:tcW w:type="dxa" w:w="14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VMS → ACS</w:t>
            </w:r>
          </w:p>
        </w:tc>
        <w:tc>
          <w:tcPr>
            <w:tcW w:type="dxa" w:w="26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Central receptionist issues a QR/RFID credential for a visitor (FR-VMS-05)</w:t>
            </w:r>
          </w:p>
        </w:tc>
        <w:tc>
          <w:tcPr>
            <w:tcW w:type="dxa" w:w="35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Registers a time-bound or one-time-use credential in ACS so gates recognize it</w:t>
            </w:r>
          </w:p>
        </w:tc>
      </w:tr>
      <w:tr>
        <w:tc>
          <w:tcPr>
            <w:tcW w:type="dxa" w:w="1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Deactivate / expire credential</w:t>
            </w:r>
          </w:p>
        </w:tc>
        <w:tc>
          <w:tcPr>
            <w:tcW w:type="dxa" w:w="14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VMS → ACS</w:t>
            </w:r>
          </w:p>
        </w:tc>
        <w:tc>
          <w:tcPr>
            <w:tcW w:type="dxa" w:w="26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End of visitor's authorized time slot, or manual revoke (FR-VMS-12)</w:t>
            </w:r>
          </w:p>
        </w:tc>
        <w:tc>
          <w:tcPr>
            <w:tcW w:type="dxa" w:w="35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Ensures the credential stops working after its validity window</w:t>
            </w:r>
          </w:p>
        </w:tc>
      </w:tr>
      <w:tr>
        <w:tc>
          <w:tcPr>
            <w:tcW w:type="dxa" w:w="1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Query credential status</w:t>
            </w:r>
          </w:p>
        </w:tc>
        <w:tc>
          <w:tcPr>
            <w:tcW w:type="dxa" w:w="14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VMS → ACS</w:t>
            </w:r>
          </w:p>
        </w:tc>
        <w:tc>
          <w:tcPr>
            <w:tcW w:type="dxa" w:w="26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Receptionist check or display refresh (FR-VMS-14)</w:t>
            </w:r>
          </w:p>
        </w:tc>
        <w:tc>
          <w:tcPr>
            <w:tcW w:type="dxa" w:w="35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Confirms current validity/verification state</w:t>
            </w:r>
          </w:p>
        </w:tc>
      </w:tr>
      <w:tr>
        <w:tc>
          <w:tcPr>
            <w:tcW w:type="dxa" w:w="19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Access / exit event feed</w:t>
            </w:r>
          </w:p>
        </w:tc>
        <w:tc>
          <w:tcPr>
            <w:tcW w:type="dxa" w:w="14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ACS → VMS</w:t>
            </w:r>
          </w:p>
        </w:tc>
        <w:tc>
          <w:tcPr>
            <w:tcW w:type="dxa" w:w="26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Visitor scans at a gate</w:t>
            </w:r>
          </w:p>
        </w:tc>
        <w:tc>
          <w:tcPr>
            <w:tcW w:type="dxa" w:w="35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Feeds exit alerts (FR-NOT-02) and reporting (FR-REP-01)</w:t>
            </w:r>
          </w:p>
        </w:tc>
      </w:tr>
      <w:tr>
        <w:tc>
          <w:tcPr>
            <w:tcW w:type="dxa" w:w="19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Card issuance / return status</w:t>
            </w:r>
          </w:p>
        </w:tc>
        <w:tc>
          <w:tcPr>
            <w:tcW w:type="dxa" w:w="14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ACS → VMS</w:t>
            </w:r>
          </w:p>
        </w:tc>
        <w:tc>
          <w:tcPr>
            <w:tcW w:type="dxa" w:w="26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Card swiped at the ACS card issuer (issue or return)</w:t>
            </w:r>
          </w:p>
        </w:tc>
        <w:tc>
          <w:tcPr>
            <w:tcW w:type="dxa" w:w="35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Feeds card accountability reconciliation (FR-CRD-01 to 03)</w:t>
            </w:r>
          </w:p>
        </w:tc>
      </w:tr>
    </w:tbl>
    <w:p>
      <w:pPr>
        <w:pStyle w:val="Heading2"/>
        <w:spacing w:after="120" w:before="240"/>
      </w:pPr>
      <w:r>
        <w:rPr>
          <w:color w:val="1F3864"/>
          <w:sz w:val="24"/>
          <w:szCs w:val="24"/>
        </w:rPr>
        <w:t xml:space="preserve">4.3 Software interfaces</w:t>
      </w:r>
    </w:p>
    <w:p>
      <w:pPr>
        <w:pStyle w:val="ListParagraph"/>
        <w:numPr>
          <w:ilvl w:val="0"/>
          <w:numId w:val="1"/>
        </w:numPr>
        <w:spacing w:after="80"/>
      </w:pPr>
      <w:r>
        <w:rPr>
          <w:sz w:val="21"/>
          <w:szCs w:val="21"/>
        </w:rPr>
        <w:t xml:space="preserve">VMS shall maintain its own database for visitor records, requests, approvals, and notification logs, separate from any ACS-owned data.</w:t>
      </w:r>
    </w:p>
    <w:p>
      <w:pPr>
        <w:pStyle w:val="Heading2"/>
        <w:spacing w:after="120" w:before="240"/>
      </w:pPr>
      <w:r>
        <w:rPr>
          <w:color w:val="1F3864"/>
          <w:sz w:val="24"/>
          <w:szCs w:val="24"/>
        </w:rPr>
        <w:t xml:space="preserve">4.4 Communication interfaces</w:t>
      </w:r>
    </w:p>
    <w:p>
      <w:pPr>
        <w:pStyle w:val="ListParagraph"/>
        <w:numPr>
          <w:ilvl w:val="0"/>
          <w:numId w:val="1"/>
        </w:numPr>
        <w:spacing w:after="80"/>
      </w:pPr>
      <w:r>
        <w:rPr>
          <w:sz w:val="21"/>
          <w:szCs w:val="21"/>
        </w:rPr>
        <w:t xml:space="preserve">Email gateway for credential and notification delivery.</w:t>
      </w:r>
    </w:p>
    <w:p>
      <w:pPr>
        <w:pStyle w:val="ListParagraph"/>
        <w:numPr>
          <w:ilvl w:val="0"/>
          <w:numId w:val="1"/>
        </w:numPr>
        <w:spacing w:after="80"/>
      </w:pPr>
      <w:r>
        <w:rPr>
          <w:sz w:val="21"/>
          <w:szCs w:val="21"/>
        </w:rPr>
        <w:t xml:space="preserve">WhatsApp Business API for notification delivery (pending approval).</w:t>
      </w:r>
    </w:p>
    <w:p>
      <w:pPr>
        <w:pStyle w:val="Heading1"/>
        <w:pBdr>
          <w:bottom w:val="single" w:color="1F3864" w:sz="6" w:space="4"/>
        </w:pBdr>
        <w:spacing w:after="160" w:before="360"/>
      </w:pPr>
      <w:r>
        <w:rPr>
          <w:color w:val="1F3864"/>
        </w:rPr>
        <w:t xml:space="preserve">5.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Category</w:t>
            </w:r>
          </w:p>
        </w:tc>
        <w:tc>
          <w:tcPr>
            <w:tcW w:type="dxa" w:w="76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Requirement</w:t>
            </w:r>
          </w:p>
        </w:tc>
      </w:tr>
      <w:tr>
        <w:tc>
          <w:tcPr>
            <w:tcW w:type="dxa" w:w="24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Performance</w:t>
            </w:r>
          </w:p>
        </w:tc>
        <w:tc>
          <w:tcPr>
            <w:tcW w:type="dxa" w:w="76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A credential request to ACS shall return a confirmation (success or failure) within a time acceptable for a receptionist to remain waiting at the desk; exact threshold to be agreed with the ACS vendor.</w:t>
            </w:r>
          </w:p>
        </w:tc>
      </w:tr>
      <w:tr>
        <w:tc>
          <w:tcPr>
            <w:tcW w:type="dxa" w:w="24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Reliability</w:t>
            </w:r>
          </w:p>
        </w:tc>
        <w:tc>
          <w:tcPr>
            <w:tcW w:type="dxa" w:w="76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VMS shall handle ACS API unavailability gracefully per FR-API-01, without losing a visitor's pre-registration or approval data.</w:t>
            </w:r>
          </w:p>
        </w:tc>
      </w:tr>
      <w:tr>
        <w:tc>
          <w:tcPr>
            <w:tcW w:type="dxa" w:w="24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Availability</w:t>
            </w:r>
          </w:p>
        </w:tc>
        <w:tc>
          <w:tcPr>
            <w:tcW w:type="dxa" w:w="76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The VMS application and database shall be available during all building operating hours, independent of ACS's own uptime.</w:t>
            </w:r>
          </w:p>
        </w:tc>
      </w:tr>
      <w:tr>
        <w:tc>
          <w:tcPr>
            <w:tcW w:type="dxa" w:w="24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Security</w:t>
            </w:r>
          </w:p>
        </w:tc>
        <w:tc>
          <w:tcPr>
            <w:tcW w:type="dxa" w:w="76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All VMS-to-ACS API calls shall be authenticated (FR-API-03); visitor personal data shall be access-controlled by user role within VMS.</w:t>
            </w:r>
          </w:p>
        </w:tc>
      </w:tr>
      <w:tr>
        <w:tc>
          <w:tcPr>
            <w:tcW w:type="dxa" w:w="24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Scalability</w:t>
            </w:r>
          </w:p>
        </w:tc>
        <w:tc>
          <w:tcPr>
            <w:tcW w:type="dxa" w:w="76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VMS shall support approximately 300-500 visitors per day and 120 concurrent reception users, per the current scope in R2.</w:t>
            </w:r>
          </w:p>
        </w:tc>
      </w:tr>
      <w:tr>
        <w:tc>
          <w:tcPr>
            <w:tcW w:type="dxa" w:w="24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Usability</w:t>
            </w:r>
          </w:p>
        </w:tc>
        <w:tc>
          <w:tcPr>
            <w:tcW w:type="dxa" w:w="76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Reception-side workflows shall require minimal training for floor receptionists and the central receptionist.</w:t>
            </w:r>
          </w:p>
        </w:tc>
      </w:tr>
      <w:tr>
        <w:tc>
          <w:tcPr>
            <w:tcW w:type="dxa" w:w="24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Maintainability</w:t>
            </w:r>
          </w:p>
        </w:tc>
        <w:tc>
          <w:tcPr>
            <w:tcW w:type="dxa" w:w="76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Changes to the ACS API contract shall be isolated to the integration layer, without requiring changes to core VMS workflow logic.</w:t>
            </w:r>
          </w:p>
        </w:tc>
      </w:tr>
      <w:tr>
        <w:tc>
          <w:tcPr>
            <w:tcW w:type="dxa" w:w="24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Compliance</w:t>
            </w:r>
          </w:p>
        </w:tc>
        <w:tc>
          <w:tcPr>
            <w:tcW w:type="dxa" w:w="76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Data residency and applicable data protection requirements for visitor personal data shall be confirmed before any cloud-hosted component (R5) is finalized.</w:t>
            </w:r>
          </w:p>
        </w:tc>
      </w:tr>
    </w:tbl>
    <w:p>
      <w:r>
        <w:br w:type="page"/>
      </w:r>
    </w:p>
    <w:p>
      <w:pPr>
        <w:pStyle w:val="Heading1"/>
        <w:pBdr>
          <w:bottom w:val="single" w:color="1F3864" w:sz="6" w:space="4"/>
        </w:pBdr>
        <w:spacing w:after="160" w:before="360"/>
      </w:pPr>
      <w:r>
        <w:rPr>
          <w:color w:val="1F3864"/>
        </w:rPr>
        <w:t xml:space="preserve">6. Data requirements</w:t>
      </w:r>
    </w:p>
    <w:p>
      <w:pPr>
        <w:spacing w:after="160"/>
      </w:pPr>
      <w:r>
        <w:rPr>
          <w:b w:val="false"/>
          <w:bCs w:val="false"/>
          <w:i w:val="false"/>
          <w:iCs w:val="false"/>
          <w:sz w:val="21"/>
          <w:szCs w:val="21"/>
        </w:rPr>
        <w:t xml:space="preserve">VMS owns the data below directly. Access/exit logs and physical credential state are owned by ACS and retrieved by VMS via the API in Section 4.2 rather than duplicated as a system of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7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Entity</w:t>
            </w:r>
          </w:p>
        </w:tc>
        <w:tc>
          <w:tcPr>
            <w:tcW w:type="dxa" w:w="47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Key data fields</w:t>
            </w:r>
          </w:p>
        </w:tc>
        <w:tc>
          <w:tcPr>
            <w:tcW w:type="dxa" w:w="27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Notes</w:t>
            </w:r>
          </w:p>
        </w:tc>
      </w:tr>
      <w:tr>
        <w:tc>
          <w:tcPr>
            <w:tcW w:type="dxa" w:w="2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Visitor request</w:t>
            </w:r>
          </w:p>
        </w:tc>
        <w:tc>
          <w:tcPr>
            <w:tcW w:type="dxa" w:w="47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Tenant, host, requested date/time, approval status</w:t>
            </w:r>
          </w:p>
        </w:tc>
        <w:tc>
          <w:tcPr>
            <w:tcW w:type="dxa" w:w="27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Created at portal submission; owned by VMS</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Visitor record</w:t>
            </w:r>
          </w:p>
        </w:tc>
        <w:tc>
          <w:tcPr>
            <w:tcW w:type="dxa" w:w="47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Name, contact details, appointment date/time, credential reference (from ACS), status</w:t>
            </w:r>
          </w:p>
        </w:tc>
        <w:tc>
          <w:tcPr>
            <w:tcW w:type="dxa" w:w="27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Created at pre-registration; credential reference populated after the ACS API call</w:t>
            </w:r>
          </w:p>
        </w:tc>
      </w:tr>
      <w:tr>
        <w:tc>
          <w:tcPr>
            <w:tcW w:type="dxa" w:w="2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Card issuance log</w:t>
            </w:r>
          </w:p>
        </w:tc>
        <w:tc>
          <w:tcPr>
            <w:tcW w:type="dxa" w:w="47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Card ID, issued time, returned time, issuing receptionist</w:t>
            </w:r>
          </w:p>
        </w:tc>
        <w:tc>
          <w:tcPr>
            <w:tcW w:type="dxa" w:w="27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Populated from ACS-reported issue/return events (FR-CRD-01, FR-CRD-02)</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Notification log</w:t>
            </w:r>
          </w:p>
        </w:tc>
        <w:tc>
          <w:tcPr>
            <w:tcW w:type="dxa" w:w="47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Recipient, channel (email/WhatsApp), message type, timestamp, delivery status</w:t>
            </w:r>
          </w:p>
        </w:tc>
        <w:tc>
          <w:tcPr>
            <w:tcW w:type="dxa" w:w="27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Owned by VMS</w:t>
            </w:r>
          </w:p>
        </w:tc>
      </w:tr>
    </w:tbl>
    <w:p>
      <w:pPr>
        <w:pStyle w:val="Heading1"/>
        <w:pBdr>
          <w:bottom w:val="single" w:color="1F3864" w:sz="6" w:space="4"/>
        </w:pBdr>
        <w:spacing w:after="160" w:before="360"/>
      </w:pPr>
      <w:r>
        <w:rPr>
          <w:color w:val="1F3864"/>
        </w:rPr>
        <w:t xml:space="preserve">7. System architecture overview</w:t>
      </w:r>
    </w:p>
    <w:p>
      <w:pPr>
        <w:spacing w:after="160"/>
      </w:pPr>
      <w:r>
        <w:rPr>
          <w:b w:val="false"/>
          <w:bCs w:val="false"/>
          <w:i w:val="false"/>
          <w:iCs w:val="false"/>
          <w:sz w:val="21"/>
          <w:szCs w:val="21"/>
        </w:rPr>
        <w:t xml:space="preserve">VMS operates as an independent application with its own database, communicating with ACS exclusively through the API described in Section 4.2. VMS never writes to ACS hardware or its database directly; every credential lifecycle action is a discrete API call, and every physical event (scan, exit, card swipe) reaches VMS as an API-delivered event rather than a shared data source. This keeps the two systems independently deployable — for example, VMS could be hosted on the hybrid cloud-and-edge architecture proposed separately (R5) without requiring ACS's own deployment model to change, as long as the API contract is preserved.</w:t>
      </w:r>
    </w:p>
    <w:p>
      <w:pPr>
        <w:pStyle w:val="Heading1"/>
        <w:pBdr>
          <w:bottom w:val="single" w:color="1F3864" w:sz="6" w:space="4"/>
        </w:pBdr>
        <w:spacing w:after="160" w:before="360"/>
      </w:pPr>
      <w:r>
        <w:rPr>
          <w:color w:val="1F3864"/>
        </w:rPr>
        <w:t xml:space="preserve">8. Other requirements</w:t>
      </w:r>
    </w:p>
    <w:p>
      <w:pPr>
        <w:pStyle w:val="ListParagraph"/>
        <w:numPr>
          <w:ilvl w:val="0"/>
          <w:numId w:val="1"/>
        </w:numPr>
        <w:spacing w:after="80"/>
      </w:pPr>
      <w:r>
        <w:rPr>
          <w:sz w:val="21"/>
          <w:szCs w:val="21"/>
        </w:rPr>
        <w:t xml:space="preserve">Warranty and maintenance terms for VMS software shall be defined separately from ACS hardware warranty terms (R3 covers the combined solution; a VMS-specific breakout may be required).</w:t>
      </w:r>
    </w:p>
    <w:p>
      <w:r>
        <w:br w:type="page"/>
      </w:r>
    </w:p>
    <w:p>
      <w:pPr>
        <w:pStyle w:val="Heading1"/>
        <w:pBdr>
          <w:bottom w:val="single" w:color="1F3864" w:sz="6" w:space="4"/>
        </w:pBdr>
        <w:spacing w:after="160" w:before="360"/>
      </w:pPr>
      <w:r>
        <w:rPr>
          <w:color w:val="1F3864"/>
        </w:rPr>
        <w:t xml:space="preserve">Appendix A: VMS-relevant compliance summary</w:t>
      </w:r>
    </w:p>
    <w:p>
      <w:pPr>
        <w:spacing w:after="160"/>
      </w:pPr>
      <w:r>
        <w:rPr>
          <w:b w:val="false"/>
          <w:bCs w:val="false"/>
          <w:i w:val="false"/>
          <w:iCs w:val="false"/>
          <w:sz w:val="21"/>
          <w:szCs w:val="21"/>
        </w:rPr>
        <w:t xml:space="preserve">The table below lists only the VMS-relevant items from the vendor's (UAL) stated compliance in R2. Hardware-specific items (barrier lanes, reader frequency, power design) are excluded as out of scope per Section 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Area</w:t>
            </w:r>
          </w:p>
        </w:tc>
        <w:tc>
          <w:tcPr>
            <w:tcW w:type="dxa" w:w="68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Vendor compliance status (R2)</w:t>
            </w:r>
          </w:p>
        </w:tc>
      </w:tr>
      <w:tr>
        <w:tc>
          <w:tcPr>
            <w:tcW w:type="dxa" w:w="3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Visitor count capacity (300-500/day)</w:t>
            </w:r>
          </w:p>
        </w:tc>
        <w:tc>
          <w:tcPr>
            <w:tcW w:type="dxa" w:w="68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Comply</w:t>
            </w:r>
          </w:p>
        </w:tc>
      </w:tr>
      <w:tr>
        <w:tc>
          <w:tcPr>
            <w:tcW w:type="dxa" w:w="3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Web-based VMS, local-server model</w:t>
            </w:r>
          </w:p>
        </w:tc>
        <w:tc>
          <w:tcPr>
            <w:tcW w:type="dxa" w:w="68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Comply — subject to Appendix B, Item 3 (cloud deployment)</w:t>
            </w:r>
          </w:p>
        </w:tc>
      </w:tr>
      <w:tr>
        <w:tc>
          <w:tcPr>
            <w:tcW w:type="dxa" w:w="3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120 users + 1 admin login model</w:t>
            </w:r>
          </w:p>
        </w:tc>
        <w:tc>
          <w:tcPr>
            <w:tcW w:type="dxa" w:w="68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Comply</w:t>
            </w:r>
          </w:p>
        </w:tc>
      </w:tr>
      <w:tr>
        <w:tc>
          <w:tcPr>
            <w:tcW w:type="dxa" w:w="3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Pre-registration to central server</w:t>
            </w:r>
          </w:p>
        </w:tc>
        <w:tc>
          <w:tcPr>
            <w:tcW w:type="dxa" w:w="68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Comply</w:t>
            </w:r>
          </w:p>
        </w:tc>
      </w:tr>
      <w:tr>
        <w:tc>
          <w:tcPr>
            <w:tcW w:type="dxa" w:w="3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QR issuance on arrival verification</w:t>
            </w:r>
          </w:p>
        </w:tc>
        <w:tc>
          <w:tcPr>
            <w:tcW w:type="dxa" w:w="68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Comply</w:t>
            </w:r>
          </w:p>
        </w:tc>
      </w:tr>
      <w:tr>
        <w:tc>
          <w:tcPr>
            <w:tcW w:type="dxa" w:w="3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QR auto-deactivation after time slot</w:t>
            </w:r>
          </w:p>
        </w:tc>
        <w:tc>
          <w:tcPr>
            <w:tcW w:type="dxa" w:w="68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Comply</w:t>
            </w:r>
          </w:p>
        </w:tc>
      </w:tr>
      <w:tr>
        <w:tc>
          <w:tcPr>
            <w:tcW w:type="dxa" w:w="3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Visitor-facing (slave) display</w:t>
            </w:r>
          </w:p>
        </w:tc>
        <w:tc>
          <w:tcPr>
            <w:tcW w:type="dxa" w:w="68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Comply</w:t>
            </w:r>
          </w:p>
        </w:tc>
      </w:tr>
      <w:tr>
        <w:tc>
          <w:tcPr>
            <w:tcW w:type="dxa" w:w="3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RFID card alternative + card issuer</w:t>
            </w:r>
          </w:p>
        </w:tc>
        <w:tc>
          <w:tcPr>
            <w:tcW w:type="dxa" w:w="68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Comply</w:t>
            </w:r>
          </w:p>
        </w:tc>
      </w:tr>
      <w:tr>
        <w:tc>
          <w:tcPr>
            <w:tcW w:type="dxa" w:w="32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Card issue/return tracking</w:t>
            </w:r>
          </w:p>
        </w:tc>
        <w:tc>
          <w:tcPr>
            <w:tcW w:type="dxa" w:w="68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Comply</w:t>
            </w:r>
          </w:p>
        </w:tc>
      </w:tr>
      <w:tr>
        <w:tc>
          <w:tcPr>
            <w:tcW w:type="dxa" w:w="32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Documented API for integration</w:t>
            </w:r>
          </w:p>
        </w:tc>
        <w:tc>
          <w:tcPr>
            <w:tcW w:type="dxa" w:w="68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Comply — general commitment made in R2; detailed API contract not yet specified</w:t>
            </w:r>
          </w:p>
        </w:tc>
      </w:tr>
    </w:tbl>
    <w:p>
      <w:pPr>
        <w:pStyle w:val="Heading1"/>
        <w:pBdr>
          <w:bottom w:val="single" w:color="1F3864" w:sz="6" w:space="4"/>
        </w:pBdr>
        <w:spacing w:after="160" w:before="360"/>
      </w:pPr>
      <w:r>
        <w:rPr>
          <w:color w:val="1F3864"/>
        </w:rPr>
        <w:t xml:space="preserve">Appendix B: Open items requiring client clarification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478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w:t>
            </w:r>
          </w:p>
        </w:tc>
        <w:tc>
          <w:tcPr>
            <w:tcW w:type="dxa" w:w="460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Open item</w:t>
            </w:r>
          </w:p>
        </w:tc>
        <w:tc>
          <w:tcPr>
            <w:tcW w:type="dxa" w:w="4780"/>
            <w:tcBorders>
              <w:top w:val="single" w:color="BFBFBF" w:sz="4"/>
              <w:left w:val="single" w:color="BFBFBF" w:sz="4"/>
              <w:bottom w:val="single" w:color="BFBFBF" w:sz="4"/>
              <w:right w:val="single" w:color="BFBFBF" w:sz="4"/>
            </w:tcBorders>
            <w:shd w:fill="1F3864" w:val="clear"/>
            <w:tcMar>
              <w:top w:type="dxa" w:w="90"/>
              <w:left w:type="dxa" w:w="110"/>
              <w:bottom w:type="dxa" w:w="90"/>
              <w:right w:type="dxa" w:w="110"/>
            </w:tcMar>
            <w:vAlign w:val="center"/>
          </w:tcPr>
          <w:p>
            <w:r>
              <w:rPr>
                <w:b/>
                <w:bCs/>
                <w:color w:val="FFFFFF"/>
                <w:sz w:val="18"/>
                <w:szCs w:val="18"/>
              </w:rPr>
              <w:t xml:space="preserve">Why it matters</w:t>
            </w:r>
          </w:p>
        </w:tc>
      </w:tr>
      <w:tr>
        <w:tc>
          <w:tcPr>
            <w:tcW w:type="dxa" w:w="5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1</w:t>
            </w:r>
          </w:p>
        </w:tc>
        <w:tc>
          <w:tcPr>
            <w:tcW w:type="dxa" w:w="46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The original brief's "express entry" concept — pre-scheduled visitors scanning directly at the barrier and bypassing reception — requires ACS to accept and recognize VMS-issued credentials without a reception step in between. This is not confirmed in the vendor's current submission, which describes a fully reception-mediated flow.</w:t>
            </w:r>
          </w:p>
        </w:tc>
        <w:tc>
          <w:tcPr>
            <w:tcW w:type="dxa" w:w="47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Directly affects whether FR-VMS-10 is achievable with the ACS API as currently scoped; needs an explicit decision and vendor confirmation.</w:t>
            </w:r>
          </w:p>
        </w:tc>
      </w:tr>
      <w:tr>
        <w:tc>
          <w:tcPr>
            <w:tcW w:type="dxa" w:w="5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2</w:t>
            </w:r>
          </w:p>
        </w:tc>
        <w:tc>
          <w:tcPr>
            <w:tcW w:type="dxa" w:w="46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WhatsApp notification delivery, specified in the original brief, is not explicitly confirmed in the vendor's submission (which references email/image/print for credential delivery).</w:t>
            </w:r>
          </w:p>
        </w:tc>
        <w:tc>
          <w:tcPr>
            <w:tcW w:type="dxa" w:w="47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WhatsApp Business API approval can take time and is a dependency on the client side; needs to be tracked or descoped explicitly.</w:t>
            </w:r>
          </w:p>
        </w:tc>
      </w:tr>
      <w:tr>
        <w:tc>
          <w:tcPr>
            <w:tcW w:type="dxa" w:w="5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3</w:t>
            </w:r>
          </w:p>
        </w:tc>
        <w:tc>
          <w:tcPr>
            <w:tcW w:type="dxa" w:w="46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The vendor's submission assumes a local, on-premise server for the combined solution; the client has separately requested cloud deployment for VMS, addressed in a hybrid cloud-and-edge proposal (R5).</w:t>
            </w:r>
          </w:p>
        </w:tc>
        <w:tc>
          <w:tcPr>
            <w:tcW w:type="dxa" w:w="478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spacing w:after="0"/>
            </w:pPr>
            <w:r>
              <w:rPr>
                <w:b w:val="false"/>
                <w:bCs w:val="false"/>
                <w:sz w:val="18"/>
                <w:szCs w:val="18"/>
              </w:rPr>
              <w:t xml:space="preserve">Needs confirmation that ACS's API remains reachable from a cloud-hosted VMS with acceptable latency, and that the deployment change is communicated to UAL.</w:t>
            </w:r>
          </w:p>
        </w:tc>
      </w:tr>
      <w:tr>
        <w:tc>
          <w:tcPr>
            <w:tcW w:type="dxa" w:w="5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4</w:t>
            </w:r>
          </w:p>
        </w:tc>
        <w:tc>
          <w:tcPr>
            <w:tcW w:type="dxa" w:w="460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The detailed ACS API contract (endpoints, authentication method, payload schema, error codes) referenced throughout Section 4.2 has not yet been specified by UAL beyond a general commitment to API documentation.</w:t>
            </w:r>
          </w:p>
        </w:tc>
        <w:tc>
          <w:tcPr>
            <w:tcW w:type="dxa" w:w="4780"/>
            <w:tcBorders>
              <w:top w:val="single" w:color="BFBFBF" w:sz="4"/>
              <w:left w:val="single" w:color="BFBFBF" w:sz="4"/>
              <w:bottom w:val="single" w:color="BFBFBF" w:sz="4"/>
              <w:right w:val="single" w:color="BFBFBF" w:sz="4"/>
            </w:tcBorders>
            <w:shd w:fill="F2F2F2" w:val="clear"/>
            <w:tcMar>
              <w:top w:type="dxa" w:w="90"/>
              <w:left w:type="dxa" w:w="110"/>
              <w:bottom w:type="dxa" w:w="90"/>
              <w:right w:type="dxa" w:w="110"/>
            </w:tcMar>
            <w:vAlign w:val="center"/>
          </w:tcPr>
          <w:p>
            <w:pPr>
              <w:spacing w:after="0"/>
            </w:pPr>
            <w:r>
              <w:rPr>
                <w:b w:val="false"/>
                <w:bCs w:val="false"/>
                <w:sz w:val="18"/>
                <w:szCs w:val="18"/>
              </w:rPr>
              <w:t xml:space="preserve">This is the critical technical dependency for the entire VMS-only scope defined in this document; implementation cannot begin without it.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2026-07-14T17:06:08.098Z</dcterms:created>
  <dcterms:modified xsi:type="dcterms:W3CDTF">2026-07-14T17:06:08.112Z</dcterms:modified>
</cp:coreProperties>
</file>

<file path=docProps/custom.xml><?xml version="1.0" encoding="utf-8"?>
<Properties xmlns="http://schemas.openxmlformats.org/officeDocument/2006/custom-properties" xmlns:vt="http://schemas.openxmlformats.org/officeDocument/2006/docPropsVTypes"/>
</file>