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24"/>
          <w:szCs w:val="24"/>
        </w:rPr>
        <w:t>CISCO VIP INTERNSHIP PROJECT</w:t>
      </w:r>
    </w:p>
    <w:p>
      <w:pPr>
        <w:pStyle w:val="Normal"/>
        <w:spacing w:before="0" w:after="120"/>
        <w:jc w:val="center"/>
        <w:rPr/>
      </w:pPr>
      <w:r>
        <w:rPr>
          <w:b/>
          <w:bCs/>
          <w:sz w:val="44"/>
          <w:szCs w:val="44"/>
        </w:rPr>
        <w:t>NetSage AI</w:t>
      </w:r>
    </w:p>
    <w:p>
      <w:pPr>
        <w:pStyle w:val="Normal"/>
        <w:spacing w:before="0" w:after="320"/>
        <w:jc w:val="center"/>
        <w:rPr/>
      </w:pPr>
      <w:r>
        <w:rPr>
          <w:i/>
          <w:iCs/>
          <w:sz w:val="26"/>
          <w:szCs w:val="26"/>
        </w:rPr>
        <w:t>AI-Assisted Network Troubleshooting with Human Review</w:t>
      </w:r>
    </w:p>
    <w:tbl>
      <w:tblPr>
        <w:tblW w:w="9360" w:type="dxa"/>
        <w:jc w:val="start"/>
        <w:tblInd w:w="0" w:type="dxa"/>
        <w:tblLayout w:type="fixed"/>
        <w:tblCellMar>
          <w:top w:w="80" w:type="dxa"/>
          <w:start w:w="100" w:type="dxa"/>
          <w:bottom w:w="80" w:type="dxa"/>
          <w:end w:w="100" w:type="dxa"/>
        </w:tblCellMar>
      </w:tblPr>
      <w:tblGrid>
        <w:gridCol w:w="2998"/>
        <w:gridCol w:w="6362"/>
      </w:tblGrid>
      <w:tr>
        <w:trPr>
          <w:tblHeader w:val="true"/>
        </w:trPr>
        <w:tc>
          <w:tcPr>
            <w:tcW w:w="2998"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6362"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Details</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Technology / Domain</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Artificial Intelligence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Project</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Applied AI + Network Troubleshooting</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Project Type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AI-assisted troubleshooting prototype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Team Size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 (college submission group)</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Prepared for</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Cisco VIP Internship Evaluation</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Date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August 2026</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Institution</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IILM University, Greater Noida</w:t>
            </w:r>
          </w:p>
        </w:tc>
      </w:tr>
    </w:tbl>
    <w:p>
      <w:pPr>
        <w:pStyle w:val="Normal"/>
        <w:spacing w:before="0" w:after="120"/>
        <w:rPr/>
      </w:pPr>
      <w:r>
        <w:rPr/>
      </w:r>
    </w:p>
    <w:p>
      <w:pPr>
        <w:pStyle w:val="Heading1"/>
        <w:spacing w:before="320" w:after="160"/>
        <w:rPr/>
      </w:pPr>
      <w:r>
        <w:rPr/>
        <w:t>1. Executive Summary</w:t>
      </w:r>
    </w:p>
    <w:p>
      <w:pPr>
        <w:pStyle w:val="Normal"/>
        <w:spacing w:before="0" w:after="160"/>
        <w:rPr/>
      </w:pPr>
      <w:r>
        <w:rPr/>
        <w:t>NetSage AI is an AI-assisted troubleshooting helper designed for Cisco-style network lab problems. The system accepts a network symptom, topology information, and show-command evidence; performs deterministic checks for common configuration mistakes; generates a structured AI diagnosis using a Large Language Model (Groq API); and routes every diagnosis through a mandatory human review gate before any corrective action is approved.</w:t>
      </w:r>
    </w:p>
    <w:p>
      <w:pPr>
        <w:pStyle w:val="Normal"/>
        <w:spacing w:before="0" w:after="160"/>
        <w:rPr/>
      </w:pPr>
      <w:r>
        <w:rPr/>
        <w:t>The project contains a 50-case troubleshooting dataset covering VLAN, default gateway, DHCP, DNS, routing, ACL, NAT, wireless, STP, EtherChannel, HSRP, IPv6, Security, and QoS scenarios. A structured prompt library defines the required AI response fields, while a Python rule checker provides deterministic evidence independently of the AI.</w:t>
      </w:r>
    </w:p>
    <w:p>
      <w:pPr>
        <w:pStyle w:val="Normal"/>
        <w:spacing w:before="0" w:after="160"/>
        <w:rPr/>
      </w:pPr>
      <w:r>
        <w:rPr/>
        <w:t>The current project evaluation contains 50 AI diagnosis records. Using exact text matching against the reference fault field, 41 of 50 diagnoses matched exactly, giving an exact-match rate of 82%. 6 cases required human editing and 3 were fully rejected. This metric is specific to the project's reference labels and does not represent a general model accuracy claim.</w:t>
      </w:r>
    </w:p>
    <w:p>
      <w:pPr>
        <w:pStyle w:val="Heading1"/>
        <w:spacing w:before="320" w:after="160"/>
        <w:rPr/>
      </w:pPr>
      <w:r>
        <w:rPr/>
        <w:t>2. Problem Statement</w:t>
      </w:r>
    </w:p>
    <w:p>
      <w:pPr>
        <w:pStyle w:val="Normal"/>
        <w:spacing w:before="0" w:after="160"/>
        <w:rPr/>
      </w:pPr>
      <w:r>
        <w:rPr/>
        <w:t>Junior network engineers may know individual commands but can struggle to connect a symptom to the actual root cause. A single connectivity symptom may arise from VLAN, routing, DHCP, DNS, ACL, NAT, gateway, wireless, STP, HSRP, or IPv6 configuration issues.</w:t>
      </w:r>
    </w:p>
    <w:p>
      <w:pPr>
        <w:pStyle w:val="Normal"/>
        <w:spacing w:before="0" w:after="160"/>
        <w:rPr/>
      </w:pPr>
      <w:r>
        <w:rPr/>
        <w:t>NetSage AI addresses this by combining network evidence, deterministic validation, AI-assisted reasoning, and mandatory human review.</w:t>
      </w:r>
    </w:p>
    <w:p>
      <w:pPr>
        <w:pStyle w:val="Heading1"/>
        <w:spacing w:before="320" w:after="160"/>
        <w:rPr/>
      </w:pPr>
      <w:r>
        <w:rPr/>
        <w:t>3. Objectives</w:t>
      </w:r>
    </w:p>
    <w:p>
      <w:pPr>
        <w:pStyle w:val="ListParagraph"/>
        <w:numPr>
          <w:ilvl w:val="0"/>
          <w:numId w:val="4"/>
        </w:numPr>
        <w:spacing w:before="0" w:after="80"/>
        <w:rPr/>
      </w:pPr>
      <w:r>
        <w:rPr/>
        <w:t>Create a structured troubleshooting dataset with at least 30 cases (achieved: 50 cases).</w:t>
      </w:r>
    </w:p>
    <w:p>
      <w:pPr>
        <w:pStyle w:val="ListParagraph"/>
        <w:numPr>
          <w:ilvl w:val="0"/>
          <w:numId w:val="2"/>
        </w:numPr>
        <w:spacing w:before="0" w:after="80"/>
        <w:rPr/>
      </w:pPr>
      <w:r>
        <w:rPr/>
        <w:t>Use structured prompts to generate evidence-backed AI diagnoses.</w:t>
      </w:r>
    </w:p>
    <w:p>
      <w:pPr>
        <w:pStyle w:val="ListParagraph"/>
        <w:numPr>
          <w:ilvl w:val="0"/>
          <w:numId w:val="2"/>
        </w:numPr>
        <w:spacing w:before="0" w:after="80"/>
        <w:rPr/>
      </w:pPr>
      <w:r>
        <w:rPr/>
        <w:t>Implement deterministic checks for common network configuration mistakes.</w:t>
      </w:r>
    </w:p>
    <w:p>
      <w:pPr>
        <w:pStyle w:val="ListParagraph"/>
        <w:numPr>
          <w:ilvl w:val="0"/>
          <w:numId w:val="2"/>
        </w:numPr>
        <w:spacing w:before="0" w:after="80"/>
        <w:rPr/>
      </w:pPr>
      <w:r>
        <w:rPr/>
        <w:t>Record AI confidence, evidence, next diagnostic command, and fix steps.</w:t>
      </w:r>
    </w:p>
    <w:p>
      <w:pPr>
        <w:pStyle w:val="ListParagraph"/>
        <w:numPr>
          <w:ilvl w:val="0"/>
          <w:numId w:val="2"/>
        </w:numPr>
        <w:spacing w:before="0" w:after="80"/>
        <w:rPr/>
      </w:pPr>
      <w:r>
        <w:rPr/>
        <w:t>Require a human review decision before a proposed fix is accepted.</w:t>
      </w:r>
    </w:p>
    <w:p>
      <w:pPr>
        <w:pStyle w:val="ListParagraph"/>
        <w:numPr>
          <w:ilvl w:val="0"/>
          <w:numId w:val="2"/>
        </w:numPr>
        <w:spacing w:before="0" w:after="80"/>
        <w:rPr/>
      </w:pPr>
      <w:r>
        <w:rPr/>
        <w:t>Document AI uncertainty and correction cases through Responsible AI review.</w:t>
      </w:r>
    </w:p>
    <w:p>
      <w:pPr>
        <w:pStyle w:val="ListParagraph"/>
        <w:numPr>
          <w:ilvl w:val="0"/>
          <w:numId w:val="2"/>
        </w:numPr>
        <w:spacing w:before="0" w:after="80"/>
        <w:rPr/>
      </w:pPr>
      <w:r>
        <w:rPr/>
        <w:t>Provide a dashboard for case themes, severity, confidence, and review status.</w:t>
      </w:r>
    </w:p>
    <w:p>
      <w:pPr>
        <w:pStyle w:val="ListParagraph"/>
        <w:numPr>
          <w:ilvl w:val="0"/>
          <w:numId w:val="2"/>
        </w:numPr>
        <w:spacing w:before="0" w:after="80"/>
        <w:rPr/>
      </w:pPr>
      <w:r>
        <w:rPr/>
        <w:t>Deploy a live interactive web console accessible via public URL.</w:t>
      </w:r>
    </w:p>
    <w:p>
      <w:pPr>
        <w:pStyle w:val="ListParagraph"/>
        <w:numPr>
          <w:ilvl w:val="0"/>
          <w:numId w:val="2"/>
        </w:numPr>
        <w:spacing w:before="0" w:after="80"/>
        <w:rPr/>
      </w:pPr>
      <w:r>
        <w:rPr/>
        <w:t>Demonstrate the end-to-end troubleshooting workflow in a short video.</w:t>
      </w:r>
    </w:p>
    <w:p>
      <w:pPr>
        <w:pStyle w:val="Normal"/>
        <w:spacing w:before="0" w:after="120"/>
        <w:rPr/>
      </w:pPr>
      <w:r>
        <w:rPr/>
      </w:r>
    </w:p>
    <w:p>
      <w:pPr>
        <w:pStyle w:val="Heading1"/>
        <w:spacing w:before="320" w:after="160"/>
        <w:rPr/>
      </w:pPr>
      <w:r>
        <w:rPr/>
        <w:t>4. Cisco Requirement Mapping</w:t>
      </w:r>
    </w:p>
    <w:tbl>
      <w:tblPr>
        <w:tblW w:w="9360" w:type="dxa"/>
        <w:jc w:val="start"/>
        <w:tblInd w:w="0" w:type="dxa"/>
        <w:tblLayout w:type="fixed"/>
        <w:tblCellMar>
          <w:top w:w="80" w:type="dxa"/>
          <w:start w:w="100" w:type="dxa"/>
          <w:bottom w:w="80" w:type="dxa"/>
          <w:end w:w="100" w:type="dxa"/>
        </w:tblCellMar>
      </w:tblPr>
      <w:tblGrid>
        <w:gridCol w:w="2797"/>
        <w:gridCol w:w="4803"/>
        <w:gridCol w:w="1760"/>
      </w:tblGrid>
      <w:tr>
        <w:trPr>
          <w:tblHeader w:val="true"/>
        </w:trPr>
        <w:tc>
          <w:tcPr>
            <w:tcW w:w="2797"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Requirement</w:t>
            </w:r>
          </w:p>
        </w:tc>
        <w:tc>
          <w:tcPr>
            <w:tcW w:w="4803"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NetSage AI Implementation</w:t>
            </w:r>
          </w:p>
        </w:tc>
        <w:tc>
          <w:tcPr>
            <w:tcW w:w="176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Status</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30+ troubleshooting cases</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50 cases in data/cases.csv</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Evidence per case</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Symptom, topology, show outputs, expected fault, OSI layer, concept, severity</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Structured AI prompts</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prompts/diagnose_prompt.md with JSON output and worked examples</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Python rule checker</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Six deterministic validation categories in scripts/rule_checker.py</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Dashboard</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Streamlit dashboard + Excel dashboard (outputs/dashboard.xlsx)</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Responsible AI</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Nine cases selected for structured human validation (exceeds 5 minimum)</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Live deployment</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Streamlit Cloud: packettraceraidiagnoser.streamlit.app</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r>
        <w:trPr/>
        <w:tc>
          <w:tcPr>
            <w:tcW w:w="27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Demo video</w:t>
            </w:r>
          </w:p>
        </w:tc>
        <w:tc>
          <w:tcPr>
            <w:tcW w:w="480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Integrated workflow demonstration — recorded walkthrough</w:t>
            </w:r>
          </w:p>
        </w:tc>
        <w:tc>
          <w:tcPr>
            <w:tcW w:w="17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Completed</w:t>
            </w:r>
          </w:p>
        </w:tc>
      </w:tr>
    </w:tbl>
    <w:p>
      <w:pPr>
        <w:pStyle w:val="Normal"/>
        <w:spacing w:before="0" w:after="120"/>
        <w:rPr/>
      </w:pPr>
      <w:r>
        <w:rPr/>
      </w:r>
    </w:p>
    <w:p>
      <w:pPr>
        <w:pStyle w:val="Heading1"/>
        <w:spacing w:before="320" w:after="160"/>
        <w:rPr/>
      </w:pPr>
      <w:r>
        <w:rPr/>
        <w:t>5. Dataset Design</w:t>
      </w:r>
    </w:p>
    <w:p>
      <w:pPr>
        <w:pStyle w:val="Normal"/>
        <w:spacing w:before="0" w:after="160"/>
        <w:rPr/>
      </w:pPr>
      <w:r>
        <w:rPr/>
        <w:t>The dataset contains 50 cases distributed across fourteen troubleshooting categories. Each case includes the evidence needed for diagnosis and a reference fault used for project evaluation.</w:t>
      </w:r>
    </w:p>
    <w:p>
      <w:pPr>
        <w:pStyle w:val="Heading2"/>
        <w:spacing w:before="240" w:after="120"/>
        <w:rPr/>
      </w:pPr>
      <w:r>
        <w:rPr/>
        <w:t>5.1 Dataset Fields</w:t>
      </w:r>
    </w:p>
    <w:tbl>
      <w:tblPr>
        <w:tblW w:w="9360" w:type="dxa"/>
        <w:jc w:val="start"/>
        <w:tblInd w:w="0" w:type="dxa"/>
        <w:tblLayout w:type="fixed"/>
        <w:tblCellMar>
          <w:top w:w="80" w:type="dxa"/>
          <w:start w:w="100" w:type="dxa"/>
          <w:bottom w:w="80" w:type="dxa"/>
          <w:end w:w="100" w:type="dxa"/>
        </w:tblCellMar>
      </w:tblPr>
      <w:tblGrid>
        <w:gridCol w:w="2998"/>
        <w:gridCol w:w="6362"/>
      </w:tblGrid>
      <w:tr>
        <w:trPr>
          <w:tblHeader w:val="true"/>
        </w:trPr>
        <w:tc>
          <w:tcPr>
            <w:tcW w:w="2998"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Field</w:t>
            </w:r>
          </w:p>
        </w:tc>
        <w:tc>
          <w:tcPr>
            <w:tcW w:w="6362"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Purpose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case_id</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Unique case identifier (C001-C050)</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category</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Troubleshooting category (e.g. VLAN, Routing, DHCP)</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symptom</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Observed network problem</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topology_note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Relevant network topology / context</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show_output</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Command output used as evidence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expected_fault</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Reference diagnosis (ground truth)</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osi_layer</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Relevant OSI layer (Layer 1-7)</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concept_tag</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Troubleshooting concept / category</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severity</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Impact classification (Critical/High/Medium/Low)</w:t>
            </w:r>
          </w:p>
        </w:tc>
      </w:tr>
    </w:tbl>
    <w:p>
      <w:pPr>
        <w:pStyle w:val="Normal"/>
        <w:spacing w:before="0" w:after="120"/>
        <w:rPr/>
      </w:pPr>
      <w:r>
        <w:rPr/>
      </w:r>
    </w:p>
    <w:p>
      <w:pPr>
        <w:pStyle w:val="Heading2"/>
        <w:spacing w:before="240" w:after="120"/>
        <w:rPr/>
      </w:pPr>
      <w:r>
        <w:rPr/>
        <w:t>5.2 Category Distribution</w:t>
      </w:r>
    </w:p>
    <w:tbl>
      <w:tblPr>
        <w:tblW w:w="9360" w:type="dxa"/>
        <w:jc w:val="start"/>
        <w:tblInd w:w="0" w:type="dxa"/>
        <w:tblLayout w:type="fixed"/>
        <w:tblCellMar>
          <w:top w:w="80" w:type="dxa"/>
          <w:start w:w="100" w:type="dxa"/>
          <w:bottom w:w="80" w:type="dxa"/>
          <w:end w:w="100" w:type="dxa"/>
        </w:tblCellMar>
      </w:tblPr>
      <w:tblGrid>
        <w:gridCol w:w="6360"/>
        <w:gridCol w:w="3000"/>
      </w:tblGrid>
      <w:tr>
        <w:trPr>
          <w:tblHeader w:val="true"/>
        </w:trPr>
        <w:tc>
          <w:tcPr>
            <w:tcW w:w="636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Category</w:t>
            </w:r>
          </w:p>
        </w:tc>
        <w:tc>
          <w:tcPr>
            <w:tcW w:w="300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Number of Cases</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VLAN assignment / trunk allowance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6</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Default gateway / inter-VLAN routing</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DHCP pool / relay / exhaustion</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DNS server / forwarding / records</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Static routing / OSPF / BGP</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6</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ACL blocking / ordering / direction</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NAT inside/outside / overload / pool</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STP root bridge / BPDU Guard / PortFast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EtherChannel LACP / load balance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HSRP preempt / split-brain</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IPv6 unicast-routing / SLAAC</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Wireless PSK / SSID VLAN / interference</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Security port-security / SSH / AAA</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QoS LLQ / CoS trust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Advanced routing loop / eBGP multihop</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w:t>
            </w:r>
          </w:p>
        </w:tc>
      </w:tr>
      <w:tr>
        <w:trPr/>
        <w:tc>
          <w:tcPr>
            <w:tcW w:w="63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Total</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50</w:t>
            </w:r>
          </w:p>
        </w:tc>
      </w:tr>
    </w:tbl>
    <w:p>
      <w:pPr>
        <w:pStyle w:val="Normal"/>
        <w:spacing w:before="0" w:after="120"/>
        <w:rPr/>
      </w:pPr>
      <w:r>
        <w:rPr/>
      </w:r>
    </w:p>
    <w:p>
      <w:pPr>
        <w:pStyle w:val="Heading1"/>
        <w:spacing w:before="320" w:after="160"/>
        <w:rPr/>
      </w:pPr>
      <w:r>
        <w:rPr/>
        <w:t>6. AI Prompt Design</w:t>
      </w:r>
    </w:p>
    <w:p>
      <w:pPr>
        <w:pStyle w:val="Normal"/>
        <w:spacing w:before="0" w:after="160"/>
        <w:rPr/>
      </w:pPr>
      <w:r>
        <w:rPr/>
        <w:t>The diagnosis prompt instructs the AI to use only supplied evidence, avoid inventing facts, state uncertainty when evidence is insufficient, and return structured JSON.</w:t>
      </w:r>
    </w:p>
    <w:tbl>
      <w:tblPr>
        <w:tblW w:w="9360" w:type="dxa"/>
        <w:jc w:val="start"/>
        <w:tblInd w:w="0" w:type="dxa"/>
        <w:tblLayout w:type="fixed"/>
        <w:tblCellMar>
          <w:top w:w="80" w:type="dxa"/>
          <w:start w:w="100" w:type="dxa"/>
          <w:bottom w:w="80" w:type="dxa"/>
          <w:end w:w="100" w:type="dxa"/>
        </w:tblCellMar>
      </w:tblPr>
      <w:tblGrid>
        <w:gridCol w:w="2998"/>
        <w:gridCol w:w="6362"/>
      </w:tblGrid>
      <w:tr>
        <w:trPr>
          <w:tblHeader w:val="true"/>
        </w:trPr>
        <w:tc>
          <w:tcPr>
            <w:tcW w:w="2998"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Required AI Field</w:t>
            </w:r>
          </w:p>
        </w:tc>
        <w:tc>
          <w:tcPr>
            <w:tcW w:w="6362"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Purpose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root_cause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Most likely network fault (one sentence)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confidence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High, Medium, or Low</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osi_layer</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Layer associated with the diagnosis</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evidence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Specific evidence from show-command output supporting the diagnosis</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next_command</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Next useful diagnostic CLI command to confirm</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fix_steps</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Proposed remediation steps (ordered list)</w:t>
            </w:r>
          </w:p>
        </w:tc>
      </w:tr>
    </w:tbl>
    <w:p>
      <w:pPr>
        <w:pStyle w:val="Normal"/>
        <w:spacing w:before="0" w:after="120"/>
        <w:rPr/>
      </w:pPr>
      <w:r>
        <w:rPr/>
      </w:r>
    </w:p>
    <w:p>
      <w:pPr>
        <w:pStyle w:val="Heading1"/>
        <w:spacing w:before="320" w:after="160"/>
        <w:rPr/>
      </w:pPr>
      <w:r>
        <w:rPr/>
        <w:t>7. Deterministic Rule Checker</w:t>
      </w:r>
    </w:p>
    <w:p>
      <w:pPr>
        <w:pStyle w:val="Normal"/>
        <w:spacing w:before="0" w:after="160"/>
        <w:rPr/>
      </w:pPr>
      <w:r>
        <w:rPr/>
        <w:t>The Python checker is independent of the AI diagnosis. Its role is to produce objective configuration evidence that can support or challenge the AI.</w:t>
      </w:r>
    </w:p>
    <w:tbl>
      <w:tblPr>
        <w:tblW w:w="9360" w:type="dxa"/>
        <w:jc w:val="start"/>
        <w:tblInd w:w="0" w:type="dxa"/>
        <w:tblLayout w:type="fixed"/>
        <w:tblCellMar>
          <w:top w:w="80" w:type="dxa"/>
          <w:start w:w="100" w:type="dxa"/>
          <w:bottom w:w="80" w:type="dxa"/>
          <w:end w:w="100" w:type="dxa"/>
        </w:tblCellMar>
      </w:tblPr>
      <w:tblGrid>
        <w:gridCol w:w="2998"/>
        <w:gridCol w:w="6362"/>
      </w:tblGrid>
      <w:tr>
        <w:trPr>
          <w:tblHeader w:val="true"/>
        </w:trPr>
        <w:tc>
          <w:tcPr>
            <w:tcW w:w="2998"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Check</w:t>
            </w:r>
          </w:p>
        </w:tc>
        <w:tc>
          <w:tcPr>
            <w:tcW w:w="6362"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Purpose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Duplicate IP</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Detect repeated IPv4 addresses in show-command output</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Subnet / network mismatch</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Check whether the host belongs to the expected network</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Gateway mismatch</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Check whether the default gateway belongs to the host network</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Interface status</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Identify down or administratively down interfaces</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VLAN existence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Check whether the expected VLAN appears in supplied VLAN evidence</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Route existence</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Check whether a destination route appears in supplied routing evidence</w:t>
            </w:r>
          </w:p>
        </w:tc>
      </w:tr>
    </w:tbl>
    <w:p>
      <w:pPr>
        <w:pStyle w:val="Normal"/>
        <w:spacing w:before="0" w:after="120"/>
        <w:rPr/>
      </w:pPr>
      <w:r>
        <w:rPr/>
      </w:r>
    </w:p>
    <w:p>
      <w:pPr>
        <w:pStyle w:val="Heading1"/>
        <w:spacing w:before="320" w:after="160"/>
        <w:rPr/>
      </w:pPr>
      <w:r>
        <w:rPr/>
        <w:t>8. System Architecture</w:t>
      </w:r>
    </w:p>
    <w:p>
      <w:pPr>
        <w:pStyle w:val="Normal"/>
        <w:spacing w:before="0" w:after="160"/>
        <w:rPr/>
      </w:pPr>
      <w:r>
        <w:rPr/>
        <w:t>The system separates probabilistic AI reasoning from deterministic checks and human decision-making. The AI does not autonomously modify a network device.</w:t>
      </w:r>
    </w:p>
    <w:p>
      <w:pPr>
        <w:pStyle w:val="Normal"/>
        <w:spacing w:before="0" w:after="160"/>
        <w:rPr/>
      </w:pPr>
      <w:r>
        <w:rPr>
          <w:b/>
          <w:bCs/>
        </w:rPr>
        <w:t>Troubleshooting Case → Evidence Validator → Python Rule Checker + AI Diagnosis → Human Review Gate → Approved Fix + Verification → Evaluation/Dashboard</w:t>
      </w:r>
    </w:p>
    <w:p>
      <w:pPr>
        <w:pStyle w:val="Heading1"/>
        <w:spacing w:before="320" w:after="160"/>
        <w:rPr/>
      </w:pPr>
      <w:r>
        <w:rPr/>
        <w:t>9. Integrated Prototype</w:t>
      </w:r>
    </w:p>
    <w:p>
      <w:pPr>
        <w:pStyle w:val="Normal"/>
        <w:spacing w:before="0" w:after="160"/>
        <w:rPr/>
      </w:pPr>
      <w:r>
        <w:rPr/>
        <w:t>The integrated Streamlit prototype allows a reviewer to select a case, inspect the symptom and topology, view show-command evidence, inspect automated rule indicators, review the AI diagnosis, and record a human decision as Pending, Accepted, Edited, or Rejected. The 5-step gated pipeline enforces that Tab 05 Verification remains locked until the human review verdict is saved in Tab 04.</w:t>
      </w:r>
    </w:p>
    <w:p>
      <w:pPr>
        <w:pStyle w:val="Normal"/>
        <w:spacing w:before="0" w:after="160"/>
        <w:rPr/>
      </w:pPr>
      <w:r>
        <w:rPr/>
        <w:t>The application stores review records separately in data/review_log.csv so that human decisions are not implicitly inferred from AI output.</w:t>
      </w:r>
    </w:p>
    <w:p>
      <w:pPr>
        <w:pStyle w:val="Normal"/>
        <w:spacing w:before="0" w:after="160"/>
        <w:rPr/>
      </w:pPr>
      <w:r>
        <w:rPr/>
        <w:t xml:space="preserve">The live prototype is deployed at: </w:t>
      </w:r>
      <w:r>
        <w:rPr>
          <w:u w:val="single"/>
        </w:rPr>
        <w:t>https://packettraceraidiagnoser-pyrbpk7tdzsbppwfmadsqf.streamlit.app/</w:t>
      </w:r>
    </w:p>
    <w:p>
      <w:pPr>
        <w:pStyle w:val="Heading1"/>
        <w:spacing w:before="320" w:after="160"/>
        <w:rPr/>
      </w:pPr>
      <w:r>
        <w:rPr/>
        <w:t>10. AI Evaluation</w:t>
      </w:r>
    </w:p>
    <w:p>
      <w:pPr>
        <w:pStyle w:val="Normal"/>
        <w:spacing w:before="0" w:after="160"/>
        <w:rPr/>
      </w:pPr>
      <w:r>
        <w:rPr/>
        <w:t>The evaluation comparison is intentionally simple and transparent. A production evaluation should also measure semantic correctness, evidence grounding, command quality, and safety of the proposed fix rather than relying only on exact text.</w:t>
      </w:r>
    </w:p>
    <w:tbl>
      <w:tblPr>
        <w:tblW w:w="9360" w:type="dxa"/>
        <w:jc w:val="start"/>
        <w:tblInd w:w="0" w:type="dxa"/>
        <w:tblLayout w:type="fixed"/>
        <w:tblCellMar>
          <w:top w:w="80" w:type="dxa"/>
          <w:start w:w="100" w:type="dxa"/>
          <w:bottom w:w="80" w:type="dxa"/>
          <w:end w:w="100" w:type="dxa"/>
        </w:tblCellMar>
      </w:tblPr>
      <w:tblGrid>
        <w:gridCol w:w="3597"/>
        <w:gridCol w:w="5763"/>
      </w:tblGrid>
      <w:tr>
        <w:trPr>
          <w:tblHeader w:val="true"/>
        </w:trPr>
        <w:tc>
          <w:tcPr>
            <w:tcW w:w="3597"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Metric</w:t>
            </w:r>
          </w:p>
        </w:tc>
        <w:tc>
          <w:tcPr>
            <w:tcW w:w="5763"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Current Result</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Total cases</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50</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Exact root-cause matches (Accepted)</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41</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Human-edited diagnoses</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6</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Human-rejected diagnoses</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Exact root-cause match rate</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82%</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Evaluation type</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Exact text comparison against project reference labels</w:t>
            </w:r>
          </w:p>
        </w:tc>
      </w:tr>
      <w:tr>
        <w:trPr/>
        <w:tc>
          <w:tcPr>
            <w:tcW w:w="35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General model accuracy claim?</w:t>
            </w:r>
          </w:p>
        </w:tc>
        <w:tc>
          <w:tcPr>
            <w:tcW w:w="576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No - metric applies only to project reference labels</w:t>
            </w:r>
          </w:p>
        </w:tc>
      </w:tr>
    </w:tbl>
    <w:p>
      <w:pPr>
        <w:pStyle w:val="Normal"/>
        <w:spacing w:before="0" w:after="120"/>
        <w:rPr/>
      </w:pPr>
      <w:r>
        <w:rPr/>
      </w:r>
    </w:p>
    <w:p>
      <w:pPr>
        <w:pStyle w:val="Heading1"/>
        <w:spacing w:before="320" w:after="160"/>
        <w:rPr/>
      </w:pPr>
      <w:r>
        <w:rPr/>
        <w:t>11. Responsible AI and Human Oversight</w:t>
      </w:r>
    </w:p>
    <w:p>
      <w:pPr>
        <w:pStyle w:val="Normal"/>
        <w:spacing w:before="0" w:after="160"/>
        <w:rPr/>
      </w:pPr>
      <w:r>
        <w:rPr/>
        <w:t>Human review is a mandatory gate. Nine AI diagnosis records are included in the Human Review workflow because they contain uncertainty or require clarification. The application provides explicit reviewer fields for the decision, reviewer name, and reviewer notes. The project exceeds the minimum requirement of 5 corrected cases.</w:t>
      </w:r>
    </w:p>
    <w:tbl>
      <w:tblPr>
        <w:tblW w:w="9360" w:type="dxa"/>
        <w:jc w:val="start"/>
        <w:tblInd w:w="0" w:type="dxa"/>
        <w:tblLayout w:type="fixed"/>
        <w:tblCellMar>
          <w:top w:w="80" w:type="dxa"/>
          <w:start w:w="100" w:type="dxa"/>
          <w:bottom w:w="80" w:type="dxa"/>
          <w:end w:w="100" w:type="dxa"/>
        </w:tblCellMar>
      </w:tblPr>
      <w:tblGrid>
        <w:gridCol w:w="1798"/>
        <w:gridCol w:w="7562"/>
      </w:tblGrid>
      <w:tr>
        <w:trPr>
          <w:tblHeader w:val="true"/>
        </w:trPr>
        <w:tc>
          <w:tcPr>
            <w:tcW w:w="1798"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Case</w:t>
            </w:r>
          </w:p>
        </w:tc>
        <w:tc>
          <w:tcPr>
            <w:tcW w:w="7562"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Reason Selected for Review</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C003</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Diagnosis is directionally correct but native VLAN standard needs clarification.</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C004</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Port was already in VLAN 30. Fault was a stale DHCP lease from VLAN 10.</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C016</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DNS server was reachable but not authoritative for internal domain.</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C018</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Route existed but next-hop 10.0.0.6 was invalid for the /30 link.</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C023</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Same ACL applied inbound and outbound, hitting implicit deny. Removed outbound ACL.</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C029</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SSID mapped to internal VLAN 10 instead of Guest VLAN 30 - security risk.</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C033</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PortFast trunk enabled on uplink created L2 loop. Removed PortFast trunk.</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C037</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HSRP hellos were blocked between peers causing split-brain active contention.</w:t>
            </w:r>
          </w:p>
        </w:tc>
      </w:tr>
      <w:tr>
        <w:trPr/>
        <w:tc>
          <w:tcPr>
            <w:tcW w:w="17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C046</w:t>
            </w:r>
          </w:p>
        </w:tc>
        <w:tc>
          <w:tcPr>
            <w:tcW w:w="75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Mutual static routes between R1 and R2 created a 2-way routing loop.</w:t>
            </w:r>
          </w:p>
        </w:tc>
      </w:tr>
    </w:tbl>
    <w:p>
      <w:pPr>
        <w:pStyle w:val="Normal"/>
        <w:spacing w:before="0" w:after="120"/>
        <w:rPr/>
      </w:pPr>
      <w:r>
        <w:rPr/>
      </w:r>
    </w:p>
    <w:p>
      <w:pPr>
        <w:pStyle w:val="Heading1"/>
        <w:spacing w:before="320" w:after="160"/>
        <w:rPr/>
      </w:pPr>
      <w:r>
        <w:rPr/>
        <w:t>12. Dashboard</w:t>
      </w:r>
    </w:p>
    <w:p>
      <w:pPr>
        <w:pStyle w:val="Normal"/>
        <w:spacing w:before="0" w:after="160"/>
        <w:rPr/>
      </w:pPr>
      <w:r>
        <w:rPr/>
        <w:t>The dashboard is designed to show total cases, review status, accepted/edited/rejected decisions, AI confidence distribution, issue types, severity breakdown, and AI-human agreement based on recorded human-review decisions. The web dashboard is built with Streamlit and Plotly. An Excel dashboard (outputs/dashboard.xlsx) is also generated with native pivot charts.</w:t>
      </w:r>
    </w:p>
    <w:p>
      <w:pPr>
        <w:pStyle w:val="Heading1"/>
        <w:spacing w:before="320" w:after="160"/>
        <w:rPr/>
      </w:pPr>
      <w:r>
        <w:rPr/>
        <w:t>13. Demonstration Plan</w:t>
      </w:r>
    </w:p>
    <w:p>
      <w:pPr>
        <w:pStyle w:val="ListParagraph"/>
        <w:numPr>
          <w:ilvl w:val="0"/>
          <w:numId w:val="2"/>
        </w:numPr>
        <w:spacing w:before="0" w:after="80"/>
        <w:rPr/>
      </w:pPr>
      <w:r>
        <w:rPr/>
        <w:t>Introduce the network troubleshooting problem and NetSage AI.</w:t>
      </w:r>
    </w:p>
    <w:p>
      <w:pPr>
        <w:pStyle w:val="ListParagraph"/>
        <w:numPr>
          <w:ilvl w:val="0"/>
          <w:numId w:val="2"/>
        </w:numPr>
        <w:spacing w:before="0" w:after="80"/>
        <w:rPr/>
      </w:pPr>
      <w:r>
        <w:rPr/>
        <w:t>Show the architecture (3-tier: Rule Checker + AI Diagnosis + Human Gate).</w:t>
      </w:r>
    </w:p>
    <w:p>
      <w:pPr>
        <w:pStyle w:val="ListParagraph"/>
        <w:numPr>
          <w:ilvl w:val="0"/>
          <w:numId w:val="2"/>
        </w:numPr>
        <w:spacing w:before="0" w:after="80"/>
        <w:rPr/>
      </w:pPr>
      <w:r>
        <w:rPr/>
        <w:t>Open the case dataset and select a broken case.</w:t>
      </w:r>
    </w:p>
    <w:p>
      <w:pPr>
        <w:pStyle w:val="ListParagraph"/>
        <w:numPr>
          <w:ilvl w:val="0"/>
          <w:numId w:val="2"/>
        </w:numPr>
        <w:spacing w:before="0" w:after="80"/>
        <w:rPr/>
      </w:pPr>
      <w:r>
        <w:rPr/>
        <w:t>Display symptom, topology, and show-command evidence.</w:t>
      </w:r>
    </w:p>
    <w:p>
      <w:pPr>
        <w:pStyle w:val="ListParagraph"/>
        <w:numPr>
          <w:ilvl w:val="0"/>
          <w:numId w:val="2"/>
        </w:numPr>
        <w:spacing w:before="0" w:after="80"/>
        <w:rPr/>
      </w:pPr>
      <w:r>
        <w:rPr/>
        <w:t>Run/show deterministic rule checks.</w:t>
      </w:r>
    </w:p>
    <w:p>
      <w:pPr>
        <w:pStyle w:val="ListParagraph"/>
        <w:numPr>
          <w:ilvl w:val="0"/>
          <w:numId w:val="2"/>
        </w:numPr>
        <w:spacing w:before="0" w:after="80"/>
        <w:rPr/>
      </w:pPr>
      <w:r>
        <w:rPr/>
        <w:t>Display the structured AI diagnosis.</w:t>
      </w:r>
    </w:p>
    <w:p>
      <w:pPr>
        <w:pStyle w:val="ListParagraph"/>
        <w:numPr>
          <w:ilvl w:val="0"/>
          <w:numId w:val="2"/>
        </w:numPr>
        <w:spacing w:before="0" w:after="80"/>
        <w:rPr/>
      </w:pPr>
      <w:r>
        <w:rPr/>
        <w:t>Demonstrate human review and the Accept/Edit/Reject decision controls.</w:t>
      </w:r>
    </w:p>
    <w:p>
      <w:pPr>
        <w:pStyle w:val="ListParagraph"/>
        <w:numPr>
          <w:ilvl w:val="0"/>
          <w:numId w:val="2"/>
        </w:numPr>
        <w:spacing w:before="0" w:after="80"/>
        <w:rPr/>
      </w:pPr>
      <w:r>
        <w:rPr/>
        <w:t>Show that Tab 05 Verification unlocks only after human approval.</w:t>
      </w:r>
    </w:p>
    <w:p>
      <w:pPr>
        <w:pStyle w:val="ListParagraph"/>
        <w:numPr>
          <w:ilvl w:val="0"/>
          <w:numId w:val="2"/>
        </w:numPr>
        <w:spacing w:before="0" w:after="80"/>
        <w:rPr/>
      </w:pPr>
      <w:r>
        <w:rPr/>
        <w:t>Show the proposed fix and verification approach.</w:t>
      </w:r>
    </w:p>
    <w:p>
      <w:pPr>
        <w:pStyle w:val="ListParagraph"/>
        <w:numPr>
          <w:ilvl w:val="0"/>
          <w:numId w:val="2"/>
        </w:numPr>
        <w:spacing w:before="0" w:after="80"/>
        <w:rPr/>
      </w:pPr>
      <w:r>
        <w:rPr/>
        <w:t>Demonstrate the Live Diagnose feature with on-demand AI diagnosis.</w:t>
      </w:r>
    </w:p>
    <w:p>
      <w:pPr>
        <w:pStyle w:val="ListParagraph"/>
        <w:numPr>
          <w:ilvl w:val="0"/>
          <w:numId w:val="2"/>
        </w:numPr>
        <w:spacing w:before="0" w:after="80"/>
        <w:rPr/>
      </w:pPr>
      <w:r>
        <w:rPr/>
        <w:t>Open the dashboard and explain the evaluation metrics.</w:t>
      </w:r>
    </w:p>
    <w:p>
      <w:pPr>
        <w:pStyle w:val="Normal"/>
        <w:spacing w:before="0" w:after="120"/>
        <w:rPr/>
      </w:pPr>
      <w:r>
        <w:rPr/>
      </w:r>
    </w:p>
    <w:p>
      <w:pPr>
        <w:pStyle w:val="Heading1"/>
        <w:spacing w:before="320" w:after="160"/>
        <w:rPr/>
      </w:pPr>
      <w:r>
        <w:rPr/>
        <w:t>14. Individual Contribution</w:t>
      </w:r>
    </w:p>
    <w:p>
      <w:pPr>
        <w:pStyle w:val="Normal"/>
        <w:spacing w:before="0" w:after="160"/>
        <w:rPr/>
      </w:pPr>
      <w:r>
        <w:rPr/>
        <w:t>The team members contributed collaboratively, with distinct primary technical responsibilities documented in their individual summary reports.</w:t>
      </w:r>
    </w:p>
    <w:tbl>
      <w:tblPr>
        <w:tblW w:w="9360" w:type="dxa"/>
        <w:jc w:val="start"/>
        <w:tblInd w:w="0" w:type="dxa"/>
        <w:tblLayout w:type="fixed"/>
        <w:tblCellMar>
          <w:top w:w="80" w:type="dxa"/>
          <w:start w:w="100" w:type="dxa"/>
          <w:bottom w:w="80" w:type="dxa"/>
          <w:end w:w="100" w:type="dxa"/>
        </w:tblCellMar>
      </w:tblPr>
      <w:tblGrid>
        <w:gridCol w:w="2998"/>
        <w:gridCol w:w="6362"/>
      </w:tblGrid>
      <w:tr>
        <w:trPr>
          <w:tblHeader w:val="true"/>
        </w:trPr>
        <w:tc>
          <w:tcPr>
            <w:tcW w:w="2998"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Contribution Area</w:t>
            </w:r>
          </w:p>
        </w:tc>
        <w:tc>
          <w:tcPr>
            <w:tcW w:w="6362"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Student's Primary Work</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Application engineering &amp; dashboard</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Mamunur Islam — Built the Streamlit application (app.py) end to end, including the interactive case workflow, the 5-step gated review pipeline, the Plotly-based analytics dashboard, the Groq API diagnosis pipeline (ai_diagnose.py), the deterministic rule checker (rule_checker.py), the Excel dashboard generator (build_dashboard.py), the Packet Tracer lab configs, and the Streamlit Cloud deployment.</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AI architecture &amp; prompt engineering</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[Partner Name] — Defined the AI-assisted troubleshooting workflow, structured diagnosis prompt, and Groq API integration.</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Testing, Responsible AI &amp; QA</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[Partner Name] — Contributed to functional testing, case-level consistency checks, and responsible AI audit log documentation.</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Dataset engineering &amp; AI evaluation</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[Partner Name] — Contributed to organizing and validating the 50-case dataset, evaluation comparison, and Excel report generation.</w:t>
            </w:r>
          </w:p>
        </w:tc>
      </w:tr>
      <w:tr>
        <w:trPr/>
        <w:tc>
          <w:tcPr>
            <w:tcW w:w="2998"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Integration, testing &amp; review</w:t>
            </w:r>
          </w:p>
        </w:tc>
        <w:tc>
          <w:tcPr>
            <w:tcW w:w="6362"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All members — Contributed to integration testing, problem solving, final review, and deployment.</w:t>
            </w:r>
          </w:p>
        </w:tc>
      </w:tr>
    </w:tbl>
    <w:p>
      <w:pPr>
        <w:pStyle w:val="Normal"/>
        <w:spacing w:before="0" w:after="120"/>
        <w:rPr/>
      </w:pPr>
      <w:r>
        <w:rPr/>
      </w:r>
    </w:p>
    <w:p>
      <w:pPr>
        <w:pStyle w:val="Heading1"/>
        <w:spacing w:before="320" w:after="160"/>
        <w:rPr/>
      </w:pPr>
      <w:r>
        <w:rPr/>
        <w:t>15. Limitations and Future Improvements</w:t>
      </w:r>
    </w:p>
    <w:p>
      <w:pPr>
        <w:pStyle w:val="ListParagraph"/>
        <w:numPr>
          <w:ilvl w:val="0"/>
          <w:numId w:val="2"/>
        </w:numPr>
        <w:spacing w:before="0" w:after="80"/>
        <w:rPr/>
      </w:pPr>
      <w:r>
        <w:rPr/>
        <w:t>The current prototype is designed for Cisco-style lab scenarios rather than direct production network control.</w:t>
      </w:r>
    </w:p>
    <w:p>
      <w:pPr>
        <w:pStyle w:val="ListParagraph"/>
        <w:numPr>
          <w:ilvl w:val="0"/>
          <w:numId w:val="2"/>
        </w:numPr>
        <w:spacing w:before="0" w:after="80"/>
        <w:rPr/>
      </w:pPr>
      <w:r>
        <w:rPr/>
        <w:t>The rule checker intentionally covers a limited set of deterministic checks.</w:t>
      </w:r>
    </w:p>
    <w:p>
      <w:pPr>
        <w:pStyle w:val="ListParagraph"/>
        <w:numPr>
          <w:ilvl w:val="0"/>
          <w:numId w:val="2"/>
        </w:numPr>
        <w:spacing w:before="0" w:after="80"/>
        <w:rPr/>
      </w:pPr>
      <w:r>
        <w:rPr/>
        <w:t>The current exact-match metric does not fully capture semantic correctness.</w:t>
      </w:r>
    </w:p>
    <w:p>
      <w:pPr>
        <w:pStyle w:val="ListParagraph"/>
        <w:numPr>
          <w:ilvl w:val="0"/>
          <w:numId w:val="2"/>
        </w:numPr>
        <w:spacing w:before="0" w:after="80"/>
        <w:rPr/>
      </w:pPr>
      <w:r>
        <w:rPr/>
        <w:t>Human-review decisions should be documented through the Human Review workflow before Responsible AI outcomes are reported externally.</w:t>
      </w:r>
    </w:p>
    <w:p>
      <w:pPr>
        <w:pStyle w:val="ListParagraph"/>
        <w:numPr>
          <w:ilvl w:val="0"/>
          <w:numId w:val="2"/>
        </w:numPr>
        <w:spacing w:before="0" w:after="80"/>
        <w:rPr/>
      </w:pPr>
      <w:r>
        <w:rPr/>
        <w:t>A future version could connect approved diagnostics to a controlled lab verification environment.</w:t>
      </w:r>
    </w:p>
    <w:p>
      <w:pPr>
        <w:pStyle w:val="ListParagraph"/>
        <w:numPr>
          <w:ilvl w:val="0"/>
          <w:numId w:val="2"/>
        </w:numPr>
        <w:spacing w:before="0" w:after="80"/>
        <w:rPr/>
      </w:pPr>
      <w:r>
        <w:rPr/>
        <w:t>Future evaluation could include evidence-grounding and fix-safety scoring.</w:t>
      </w:r>
    </w:p>
    <w:p>
      <w:pPr>
        <w:pStyle w:val="Normal"/>
        <w:spacing w:before="0" w:after="120"/>
        <w:rPr/>
      </w:pPr>
      <w:r>
        <w:rPr/>
      </w:r>
    </w:p>
    <w:p>
      <w:pPr>
        <w:pStyle w:val="Heading1"/>
        <w:spacing w:before="320" w:after="160"/>
        <w:rPr/>
      </w:pPr>
      <w:r>
        <w:rPr/>
        <w:t>16. Conclusion</w:t>
      </w:r>
    </w:p>
    <w:p>
      <w:pPr>
        <w:pStyle w:val="Normal"/>
        <w:spacing w:before="0" w:after="160"/>
        <w:rPr/>
      </w:pPr>
      <w:r>
        <w:rPr/>
        <w:t>NetSage AI demonstrates how AI can assist network troubleshooting without replacing human judgment. The project combines structured network evidence, deterministic configuration checks, AI-generated diagnoses, human review, and evaluation visualization into a unified system. The complete project with 50 diagnostic scenarios is deployed live and accessible for evaluation.</w:t>
      </w:r>
    </w:p>
    <w:p>
      <w:pPr>
        <w:pStyle w:val="Heading1"/>
        <w:spacing w:before="320" w:after="160"/>
        <w:rPr/>
      </w:pPr>
      <w:r>
        <w:rPr/>
        <w:t>17. Project Artifacts</w:t>
      </w:r>
    </w:p>
    <w:p>
      <w:pPr>
        <w:pStyle w:val="ListParagraph"/>
        <w:numPr>
          <w:ilvl w:val="0"/>
          <w:numId w:val="2"/>
        </w:numPr>
        <w:spacing w:before="0" w:after="80"/>
        <w:rPr/>
      </w:pPr>
      <w:r>
        <w:rPr/>
        <w:t>data/cases.csv — 50 structured troubleshooting cases</w:t>
      </w:r>
    </w:p>
    <w:p>
      <w:pPr>
        <w:pStyle w:val="ListParagraph"/>
        <w:numPr>
          <w:ilvl w:val="0"/>
          <w:numId w:val="2"/>
        </w:numPr>
        <w:spacing w:before="0" w:after="80"/>
        <w:rPr/>
      </w:pPr>
      <w:r>
        <w:rPr/>
        <w:t>prompts/diagnose_prompt.md — AI system prompt with JSON schema</w:t>
      </w:r>
    </w:p>
    <w:p>
      <w:pPr>
        <w:pStyle w:val="ListParagraph"/>
        <w:numPr>
          <w:ilvl w:val="0"/>
          <w:numId w:val="2"/>
        </w:numPr>
        <w:spacing w:before="0" w:after="80"/>
        <w:rPr/>
      </w:pPr>
      <w:r>
        <w:rPr/>
        <w:t>scripts/rule_checker.py — Deterministic configuration checker</w:t>
      </w:r>
    </w:p>
    <w:p>
      <w:pPr>
        <w:pStyle w:val="ListParagraph"/>
        <w:numPr>
          <w:ilvl w:val="0"/>
          <w:numId w:val="2"/>
        </w:numPr>
        <w:spacing w:before="0" w:after="80"/>
        <w:rPr/>
      </w:pPr>
      <w:r>
        <w:rPr/>
        <w:t>scripts/ai_diagnose.py — Groq API diagnosis pipeline</w:t>
      </w:r>
    </w:p>
    <w:p>
      <w:pPr>
        <w:pStyle w:val="ListParagraph"/>
        <w:numPr>
          <w:ilvl w:val="0"/>
          <w:numId w:val="2"/>
        </w:numPr>
        <w:spacing w:before="0" w:after="80"/>
        <w:rPr/>
      </w:pPr>
      <w:r>
        <w:rPr/>
        <w:t>data/sample_ai_responses.csv — AI diagnosis results for all 50 cases</w:t>
      </w:r>
    </w:p>
    <w:p>
      <w:pPr>
        <w:pStyle w:val="ListParagraph"/>
        <w:numPr>
          <w:ilvl w:val="0"/>
          <w:numId w:val="2"/>
        </w:numPr>
        <w:spacing w:before="0" w:after="80"/>
        <w:rPr/>
      </w:pPr>
      <w:r>
        <w:rPr/>
        <w:t>data/review_log.csv — Human review audit log</w:t>
      </w:r>
    </w:p>
    <w:p>
      <w:pPr>
        <w:pStyle w:val="ListParagraph"/>
        <w:numPr>
          <w:ilvl w:val="0"/>
          <w:numId w:val="2"/>
        </w:numPr>
        <w:spacing w:before="0" w:after="80"/>
        <w:rPr/>
      </w:pPr>
      <w:r>
        <w:rPr/>
        <w:t>scripts/build_dashboard.py — Excel dashboard generator</w:t>
      </w:r>
    </w:p>
    <w:p>
      <w:pPr>
        <w:pStyle w:val="ListParagraph"/>
        <w:numPr>
          <w:ilvl w:val="0"/>
          <w:numId w:val="2"/>
        </w:numPr>
        <w:spacing w:before="0" w:after="80"/>
        <w:rPr/>
      </w:pPr>
      <w:r>
        <w:rPr/>
        <w:t>outputs/dashboard.xlsx — Generated Excel dashboard with charts</w:t>
      </w:r>
    </w:p>
    <w:p>
      <w:pPr>
        <w:pStyle w:val="ListParagraph"/>
        <w:numPr>
          <w:ilvl w:val="0"/>
          <w:numId w:val="2"/>
        </w:numPr>
        <w:spacing w:before="0" w:after="80"/>
        <w:rPr/>
      </w:pPr>
      <w:r>
        <w:rPr/>
        <w:t>docs/responsible_ai_log.md — Responsible AI correction documentation</w:t>
      </w:r>
    </w:p>
    <w:p>
      <w:pPr>
        <w:pStyle w:val="ListParagraph"/>
        <w:numPr>
          <w:ilvl w:val="0"/>
          <w:numId w:val="2"/>
        </w:numPr>
        <w:spacing w:before="0" w:after="80"/>
        <w:rPr/>
      </w:pPr>
      <w:r>
        <w:rPr/>
        <w:t>app.py — Streamlit web console (deployed on Streamlit Cloud)</w:t>
      </w:r>
    </w:p>
    <w:p>
      <w:pPr>
        <w:pStyle w:val="ListParagraph"/>
        <w:numPr>
          <w:ilvl w:val="0"/>
          <w:numId w:val="2"/>
        </w:numPr>
        <w:spacing w:before="0" w:after="80"/>
        <w:rPr/>
      </w:pPr>
      <w:r>
        <w:rPr/>
        <w:t>packet_tracer_lab/ — Packet Tracer configs (SW1, R1 broken + working)</w:t>
      </w:r>
    </w:p>
    <w:p>
      <w:pPr>
        <w:pStyle w:val="Normal"/>
        <w:spacing w:before="0" w:after="120"/>
        <w:rPr/>
      </w:pPr>
      <w:r>
        <w:rPr/>
      </w:r>
    </w:p>
    <w:p>
      <w:pPr>
        <w:pStyle w:val="Heading1"/>
        <w:spacing w:before="320" w:after="160"/>
        <w:rPr/>
      </w:pPr>
      <w:r>
        <w:rPr/>
        <w:t>18. Group Members and Individual Submission</w:t>
      </w:r>
    </w:p>
    <w:p>
      <w:pPr>
        <w:pStyle w:val="Normal"/>
        <w:spacing w:before="0" w:after="160"/>
        <w:rPr/>
      </w:pPr>
      <w:r>
        <w:rPr/>
        <w:t>The shared technical project is developed for the following group:</w:t>
      </w:r>
    </w:p>
    <w:tbl>
      <w:tblPr>
        <w:tblW w:w="9360" w:type="dxa"/>
        <w:jc w:val="start"/>
        <w:tblInd w:w="0" w:type="dxa"/>
        <w:tblLayout w:type="fixed"/>
        <w:tblCellMar>
          <w:top w:w="80" w:type="dxa"/>
          <w:start w:w="100" w:type="dxa"/>
          <w:bottom w:w="80" w:type="dxa"/>
          <w:end w:w="100" w:type="dxa"/>
        </w:tblCellMar>
      </w:tblPr>
      <w:tblGrid>
        <w:gridCol w:w="997"/>
        <w:gridCol w:w="3361"/>
        <w:gridCol w:w="2501"/>
        <w:gridCol w:w="2501"/>
      </w:tblGrid>
      <w:tr>
        <w:trPr>
          <w:tblHeader w:val="true"/>
        </w:trPr>
        <w:tc>
          <w:tcPr>
            <w:tcW w:w="997"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Member</w:t>
            </w:r>
          </w:p>
        </w:tc>
        <w:tc>
          <w:tcPr>
            <w:tcW w:w="3361"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Name</w:t>
            </w:r>
          </w:p>
        </w:tc>
        <w:tc>
          <w:tcPr>
            <w:tcW w:w="2501"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Section</w:t>
            </w:r>
          </w:p>
        </w:tc>
        <w:tc>
          <w:tcPr>
            <w:tcW w:w="2501"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b/>
                <w:bCs/>
                <w:sz w:val="20"/>
                <w:szCs w:val="20"/>
              </w:rPr>
              <w:t>Registration ID</w:t>
            </w:r>
          </w:p>
        </w:tc>
      </w:tr>
      <w:tr>
        <w:trPr/>
        <w:tc>
          <w:tcPr>
            <w:tcW w:w="9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1</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Mamunur Islam</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3CSE22</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2410031386</w:t>
            </w:r>
          </w:p>
        </w:tc>
      </w:tr>
      <w:tr>
        <w:trPr/>
        <w:tc>
          <w:tcPr>
            <w:tcW w:w="9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w:t>
            </w:r>
          </w:p>
        </w:tc>
        <w:tc>
          <w:tcPr>
            <w:tcW w:w="3361" w:type="dxa"/>
            <w:tcBorders>
              <w:top w:val="single" w:sz="4" w:space="0" w:color="000000"/>
              <w:start w:val="single" w:sz="4" w:space="0" w:color="000000"/>
              <w:bottom w:val="single" w:sz="4" w:space="0" w:color="000000"/>
              <w:end w:val="single" w:sz="4" w:space="0" w:color="000000"/>
            </w:tcBorders>
          </w:tcPr>
          <w:p>
            <w:pPr>
              <w:pStyle w:val="Normal"/>
              <w:bidi w:val="0"/>
              <w:rPr/>
            </w:pPr>
            <w:r>
              <w:rPr>
                <w:b w:val="false"/>
                <w:bCs w:val="false"/>
                <w:sz w:val="20"/>
                <w:szCs w:val="20"/>
              </w:rPr>
              <w:t xml:space="preserve">Gummadi Chaithrika yadav </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3CSE22</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2410031369</w:t>
            </w:r>
          </w:p>
        </w:tc>
      </w:tr>
      <w:tr>
        <w:trPr/>
        <w:tc>
          <w:tcPr>
            <w:tcW w:w="9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w:t>
            </w:r>
          </w:p>
        </w:tc>
        <w:tc>
          <w:tcPr>
            <w:tcW w:w="3361" w:type="dxa"/>
            <w:tcBorders>
              <w:top w:val="single" w:sz="4" w:space="0" w:color="000000"/>
              <w:start w:val="single" w:sz="4" w:space="0" w:color="000000"/>
              <w:bottom w:val="single" w:sz="4" w:space="0" w:color="000000"/>
              <w:end w:val="single" w:sz="4" w:space="0" w:color="000000"/>
            </w:tcBorders>
          </w:tcPr>
          <w:p>
            <w:pPr>
              <w:pStyle w:val="Normal"/>
              <w:bidi w:val="0"/>
              <w:rPr/>
            </w:pPr>
            <w:r>
              <w:rPr>
                <w:b w:val="false"/>
                <w:bCs w:val="false"/>
                <w:sz w:val="20"/>
                <w:szCs w:val="20"/>
              </w:rPr>
              <w:t>Vibhu Maurya</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3CSE22</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2410031414</w:t>
            </w:r>
          </w:p>
        </w:tc>
      </w:tr>
      <w:tr>
        <w:trPr/>
        <w:tc>
          <w:tcPr>
            <w:tcW w:w="99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4</w:t>
            </w:r>
          </w:p>
        </w:tc>
        <w:tc>
          <w:tcPr>
            <w:tcW w:w="3361"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b w:val="false"/>
                <w:bCs w:val="false"/>
                <w:sz w:val="20"/>
                <w:szCs w:val="20"/>
              </w:rPr>
              <w:t>Pragati Kumari</w:t>
            </w:r>
          </w:p>
        </w:tc>
        <w:tc>
          <w:tcPr>
            <w:tcW w:w="250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sz w:val="20"/>
                <w:szCs w:val="20"/>
              </w:rPr>
              <w:t>3CSE22</w:t>
            </w:r>
          </w:p>
        </w:tc>
        <w:tc>
          <w:tcPr>
            <w:tcW w:w="2501" w:type="dxa"/>
            <w:tcBorders>
              <w:top w:val="single" w:sz="4" w:space="0" w:color="000000"/>
              <w:start w:val="single" w:sz="4" w:space="0" w:color="000000"/>
              <w:bottom w:val="single" w:sz="4" w:space="0" w:color="000000"/>
              <w:end w:val="single" w:sz="4" w:space="0" w:color="000000"/>
            </w:tcBorders>
          </w:tcPr>
          <w:p>
            <w:pPr>
              <w:pStyle w:val="Normal"/>
              <w:rPr>
                <w:sz w:val="20"/>
                <w:szCs w:val="20"/>
              </w:rPr>
            </w:pPr>
            <w:r>
              <w:rPr>
                <w:b w:val="false"/>
                <w:bCs w:val="false"/>
                <w:sz w:val="20"/>
                <w:szCs w:val="20"/>
              </w:rPr>
              <w:t>2410031397</w:t>
            </w:r>
          </w:p>
        </w:tc>
      </w:tr>
    </w:tbl>
    <w:p>
      <w:pPr>
        <w:pStyle w:val="Normal"/>
        <w:spacing w:before="0" w:after="120"/>
        <w:rPr/>
      </w:pPr>
      <w:r>
        <w:rPr/>
      </w:r>
    </w:p>
    <w:p>
      <w:pPr>
        <w:pStyle w:val="Normal"/>
        <w:spacing w:before="0" w:after="160"/>
        <w:rPr/>
      </w:pPr>
      <w:r>
        <w:rPr/>
        <w:t>The shared project artifacts may be common to the group. Each student should use their own individual report version and describe only the work they actually performed. Do not copy another member's individual contribution section.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IN"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Lucida Sans"/>
      <w:b/>
      <w:bCs/>
      <w:color w:val="auto"/>
      <w:kern w:val="0"/>
      <w:sz w:val="20"/>
      <w:szCs w:val="20"/>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Lucida 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LibreOffice/26.8.0.3$Windows_X86_64 LibreOffice_project/bce0998afefdbc355585ca324285661a2170ba77</Application>
  <AppVersion>15.0000</AppVersion>
  <Pages>7</Pages>
  <Words>1806</Words>
  <Characters>11275</Characters>
  <CharactersWithSpaces>12789</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2026-08-30T12:12:08Z</dcterms:created>
  <dc:creator>Un-named</dc:creator>
  <dc:description/>
  <dc:language>en-IN</dc:language>
  <cp:lastModifiedBy/>
  <dcterms:modified xsi:type="dcterms:W3CDTF">2026-08-30T23:00:26Z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