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E8E9E" w14:textId="255F6E06" w:rsidR="00F35C5A" w:rsidRPr="00EA38CF" w:rsidRDefault="005F7084" w:rsidP="0061559F">
      <w:pPr>
        <w:pStyle w:val="Title"/>
        <w:spacing w:after="0"/>
        <w:jc w:val="center"/>
        <w:rPr>
          <w:rFonts w:ascii="Times New Roman" w:hAnsi="Times New Roman" w:cs="Times New Roman"/>
          <w:b/>
          <w:bCs/>
          <w:sz w:val="32"/>
          <w:szCs w:val="32"/>
          <w:lang w:val="en-US"/>
        </w:rPr>
      </w:pPr>
      <w:r w:rsidRPr="00EA38CF">
        <w:rPr>
          <w:rFonts w:ascii="Times New Roman" w:hAnsi="Times New Roman" w:cs="Times New Roman"/>
          <w:b/>
          <w:bCs/>
          <w:sz w:val="32"/>
          <w:szCs w:val="32"/>
          <w:lang w:val="en-US"/>
        </w:rPr>
        <w:t>Neural Network Framework: Bubble Detection using Option Prices</w:t>
      </w:r>
    </w:p>
    <w:p w14:paraId="172A3001" w14:textId="77777777" w:rsidR="005F7084" w:rsidRPr="00EA38CF" w:rsidRDefault="005F7084" w:rsidP="0061559F">
      <w:pPr>
        <w:spacing w:after="0" w:line="240" w:lineRule="auto"/>
        <w:rPr>
          <w:rFonts w:cs="Times New Roman"/>
          <w:lang w:val="en-US"/>
        </w:rPr>
      </w:pPr>
    </w:p>
    <w:p w14:paraId="792631BF" w14:textId="003AA6AB" w:rsidR="005F7084" w:rsidRPr="00EA38CF" w:rsidRDefault="005F7084" w:rsidP="0061559F">
      <w:pPr>
        <w:spacing w:after="0" w:line="240" w:lineRule="auto"/>
        <w:jc w:val="center"/>
        <w:rPr>
          <w:rFonts w:cs="Times New Roman"/>
          <w:b/>
          <w:bCs/>
          <w:color w:val="000000" w:themeColor="text1"/>
          <w:szCs w:val="24"/>
          <w:vertAlign w:val="superscript"/>
        </w:rPr>
      </w:pPr>
      <w:bookmarkStart w:id="0" w:name="_Hlk180871414"/>
      <w:r w:rsidRPr="00EA38CF">
        <w:rPr>
          <w:rFonts w:cs="Times New Roman"/>
          <w:b/>
          <w:bCs/>
          <w:color w:val="000000" w:themeColor="text1"/>
          <w:szCs w:val="24"/>
        </w:rPr>
        <w:t>Manish Rajkumar Arora</w:t>
      </w:r>
      <w:bookmarkEnd w:id="0"/>
      <w:r w:rsidR="00EA38CF" w:rsidRPr="00EA38CF">
        <w:rPr>
          <w:rFonts w:cs="Times New Roman"/>
          <w:b/>
          <w:bCs/>
          <w:color w:val="000000" w:themeColor="text1"/>
          <w:szCs w:val="24"/>
          <w:vertAlign w:val="superscript"/>
        </w:rPr>
        <w:t>1</w:t>
      </w:r>
    </w:p>
    <w:p w14:paraId="1D4B7AEA" w14:textId="397F05BE" w:rsidR="00EA38CF" w:rsidRPr="00EA38CF" w:rsidRDefault="00EA38CF" w:rsidP="0061559F">
      <w:pPr>
        <w:spacing w:after="0" w:line="240" w:lineRule="auto"/>
        <w:jc w:val="center"/>
        <w:rPr>
          <w:rFonts w:cs="Times New Roman"/>
          <w:b/>
          <w:bCs/>
          <w:lang w:val="en-US"/>
        </w:rPr>
      </w:pPr>
      <w:r w:rsidRPr="00EA38CF">
        <w:rPr>
          <w:rFonts w:cs="Times New Roman"/>
          <w:b/>
          <w:bCs/>
          <w:color w:val="000000" w:themeColor="text1"/>
          <w:szCs w:val="24"/>
          <w:vertAlign w:val="superscript"/>
        </w:rPr>
        <w:t>1</w:t>
      </w:r>
      <w:r w:rsidRPr="00EA38CF">
        <w:rPr>
          <w:rFonts w:cs="Times New Roman"/>
          <w:b/>
          <w:bCs/>
        </w:rPr>
        <w:t xml:space="preserve">Department of Accounting and Finance, </w:t>
      </w:r>
      <w:r w:rsidRPr="00EA38CF">
        <w:rPr>
          <w:rFonts w:cs="Times New Roman"/>
          <w:b/>
          <w:bCs/>
          <w:lang w:val="en-US"/>
        </w:rPr>
        <w:t>University of Glasgow, Glasgow, UK</w:t>
      </w:r>
    </w:p>
    <w:p w14:paraId="68E4A6C3" w14:textId="65B4A368" w:rsidR="00EA38CF" w:rsidRDefault="007E0C24" w:rsidP="0061559F">
      <w:pPr>
        <w:pBdr>
          <w:bottom w:val="single" w:sz="12" w:space="1" w:color="auto"/>
        </w:pBdr>
        <w:spacing w:after="0" w:line="240" w:lineRule="auto"/>
        <w:jc w:val="center"/>
        <w:rPr>
          <w:rFonts w:cs="Times New Roman"/>
          <w:b/>
          <w:bCs/>
          <w:lang w:val="en-US"/>
        </w:rPr>
      </w:pPr>
      <w:r w:rsidRPr="00EA38CF">
        <w:rPr>
          <w:rFonts w:cs="Times New Roman"/>
          <w:b/>
          <w:bCs/>
          <w:color w:val="000000" w:themeColor="text1"/>
          <w:szCs w:val="24"/>
        </w:rPr>
        <w:t>Manish Rajkumar Arora</w:t>
      </w:r>
      <w:r w:rsidR="00EA38CF" w:rsidRPr="00EA38CF">
        <w:rPr>
          <w:rFonts w:cs="Times New Roman"/>
          <w:b/>
          <w:bCs/>
          <w:lang w:val="en-US"/>
        </w:rPr>
        <w:t xml:space="preserve">: </w:t>
      </w:r>
      <w:hyperlink r:id="rId8" w:history="1">
        <w:r w:rsidR="007D73D4" w:rsidRPr="00421230">
          <w:rPr>
            <w:rStyle w:val="Hyperlink"/>
            <w:rFonts w:cs="Times New Roman"/>
            <w:b/>
            <w:bCs/>
            <w:lang w:val="en-US"/>
          </w:rPr>
          <w:t>manish.arora@glasgow.ac.uk</w:t>
        </w:r>
      </w:hyperlink>
    </w:p>
    <w:p w14:paraId="2798E35F" w14:textId="77777777" w:rsidR="007D73D4" w:rsidRDefault="007D73D4" w:rsidP="0061559F">
      <w:pPr>
        <w:pBdr>
          <w:bottom w:val="single" w:sz="12" w:space="1" w:color="auto"/>
        </w:pBdr>
        <w:spacing w:after="0" w:line="240" w:lineRule="auto"/>
        <w:jc w:val="center"/>
        <w:rPr>
          <w:rFonts w:cs="Times New Roman"/>
          <w:b/>
          <w:bCs/>
          <w:lang w:val="en-US"/>
        </w:rPr>
      </w:pPr>
    </w:p>
    <w:p w14:paraId="7CCC5D43" w14:textId="48584AA1" w:rsidR="00EA38CF" w:rsidRDefault="00EA38CF" w:rsidP="00587D40">
      <w:pPr>
        <w:spacing w:after="0" w:line="240" w:lineRule="auto"/>
        <w:jc w:val="both"/>
        <w:rPr>
          <w:rFonts w:cs="Times New Roman"/>
          <w:i/>
          <w:iCs/>
          <w:shd w:val="clear" w:color="auto" w:fill="FFFFFF"/>
        </w:rPr>
      </w:pPr>
      <w:bookmarkStart w:id="1" w:name="_Toc404701706"/>
      <w:bookmarkStart w:id="2" w:name="_Toc407113533"/>
      <w:bookmarkStart w:id="3" w:name="_Toc410117304"/>
      <w:r w:rsidRPr="00EA38CF">
        <w:rPr>
          <w:rFonts w:cs="Times New Roman"/>
          <w:b/>
          <w:bCs/>
          <w:szCs w:val="27"/>
        </w:rPr>
        <w:t>Abstract:</w:t>
      </w:r>
      <w:r w:rsidRPr="00EA38CF">
        <w:rPr>
          <w:rFonts w:cs="Times New Roman"/>
          <w:i/>
        </w:rPr>
        <w:t xml:space="preserve"> </w:t>
      </w:r>
      <w:r w:rsidRPr="00EA38CF">
        <w:rPr>
          <w:rFonts w:cs="Times New Roman"/>
          <w:i/>
          <w:iCs/>
          <w:shd w:val="clear" w:color="auto" w:fill="FFFFFF"/>
        </w:rPr>
        <w:t>The three-step approach  </w:t>
      </w:r>
      <w:r w:rsidRPr="00EA38CF">
        <w:rPr>
          <w:rFonts w:cs="Times New Roman"/>
          <w:i/>
          <w:iCs/>
          <w:shd w:val="clear" w:color="auto" w:fill="FFFFFF"/>
        </w:rPr>
        <w:fldChar w:fldCharType="begin"/>
      </w:r>
      <w:r w:rsidRPr="00EA38CF">
        <w:rPr>
          <w:rFonts w:cs="Times New Roman"/>
          <w:i/>
          <w:iCs/>
          <w:shd w:val="clear" w:color="auto" w:fill="FFFFFF"/>
        </w:rPr>
        <w:instrText xml:space="preserve"> ADDIN ZOTERO_ITEM CSL_CITATION {"citationID":"g2XZqqCt","properties":{"formattedCitation":"(Fusari et al., 2020)","plainCitation":"(Fusari et al., 2020)","noteIndex":0},"citationItems":[{"id":114,"uris":["http://zotero.org/users/7410348/items/VSM7PMHP"],"itemData":{"id":114,"type":"article-journal","abstract":"We present a new approach to identifying asset price bubbles based on options data. Given their forward-looking nature, options are ideal instruments with which to investigate market expectations about the future evolution of asset prices, which are key to understanding price bubbles. By exploiting the diﬀerential pricing between put and call options, we can detect and quantify bubbles in the prices of underlying asset. We apply our methodology to two stock market indexes, the S&amp;P 500 and the Nasdaq-100, and two technology stocks, Amazon and Facebook, over the 2014-2018 sample period. We ﬁnd that, while indexes exhibit rare and modest bubbles, Amazon and Facebook show more frequent and much larger bubbles. Since our approach can be implemented in real time, it is useful to both policy-makers and investors. As an illustration, our methodology applied to GameStop identiﬁes a signiﬁcant bubble between December 2020 and January 2021.","container-title":"SSRN Electronic Journal","DOI":"10.2139/ssrn.3670999","ISSN":"1556-5068","journalAbbreviation":"SSRN Journal","language":"en","source":"DOI.org (Crossref)","title":"Testing for Asset Price Bubbles using Options Data","URL":"https://www.ssrn.com/abstract=3670999","author":[{"family":"Fusari","given":"Nicola"},{"family":"Jarrow","given":"Robert"},{"family":"Lamichhane","given":"Sujan"}],"accessed":{"date-parts":[["2021",4,14]]},"issued":{"date-parts":[["2020"]]}}}],"schema":"https://github.com/citation-style-language/schema/raw/master/csl-citation.json"} </w:instrText>
      </w:r>
      <w:r w:rsidRPr="00EA38CF">
        <w:rPr>
          <w:rFonts w:cs="Times New Roman"/>
          <w:i/>
          <w:iCs/>
          <w:shd w:val="clear" w:color="auto" w:fill="FFFFFF"/>
        </w:rPr>
        <w:fldChar w:fldCharType="separate"/>
      </w:r>
      <w:r w:rsidR="002736AA" w:rsidRPr="002736AA">
        <w:rPr>
          <w:rFonts w:cs="Times New Roman"/>
        </w:rPr>
        <w:t>(Fusari et al., 2020)</w:t>
      </w:r>
      <w:r w:rsidRPr="00EA38CF">
        <w:rPr>
          <w:rFonts w:cs="Times New Roman"/>
          <w:i/>
          <w:iCs/>
          <w:shd w:val="clear" w:color="auto" w:fill="FFFFFF"/>
        </w:rPr>
        <w:fldChar w:fldCharType="end"/>
      </w:r>
      <w:r w:rsidRPr="00EA38CF">
        <w:rPr>
          <w:rFonts w:cs="Times New Roman"/>
          <w:i/>
          <w:iCs/>
          <w:shd w:val="clear" w:color="auto" w:fill="FFFFFF"/>
        </w:rPr>
        <w:t xml:space="preserve"> calibrates a generalised stochastic volatility jump diffusion (GSVJD) model to daily option prices, for bubble detection. Unlike traditional methods, it overcomes joint-hypothesis related issues and captures the forward-looking nature of bubbles. However, reliance on Monte Carlo simulations makes the high-dimensional calibration procedure highly inefficient. Practitioners are averse to such implementations, given the recurring re-computation needs for detecting bubbles during frequently changing market scenarios. Furthermore, compromises regarding the inclusion of options are made to accommodate for computational feasibility. Hence, neural networks were introduced as numerical solvers, in place of Monte Carlo simulation, in a two-step calibration procedure, inspired by </w:t>
      </w:r>
      <w:r w:rsidRPr="00EA38CF">
        <w:rPr>
          <w:rFonts w:cs="Times New Roman"/>
          <w:i/>
          <w:iCs/>
          <w:shd w:val="clear" w:color="auto" w:fill="FFFFFF"/>
        </w:rPr>
        <w:fldChar w:fldCharType="begin"/>
      </w:r>
      <w:r w:rsidR="002736AA">
        <w:rPr>
          <w:rFonts w:cs="Times New Roman"/>
          <w:i/>
          <w:iCs/>
          <w:shd w:val="clear" w:color="auto" w:fill="FFFFFF"/>
        </w:rPr>
        <w:instrText xml:space="preserve"> ADDIN ZOTERO_ITEM CSL_CITATION {"citationID":"QRBb47a5","properties":{"formattedCitation":"(Liu et al., 2019)","plainCitation":"(Liu et al., 2019)","dontUpdate":true,"noteIndex":0},"citationItems":[{"id":793,"uris":["http://zotero.org/users/7410348/items/F8SW8ENI"],"itemData":{"id":793,"type":"article-journal","abstract":"A data-driven approach called CaNN (Calibration Neural Network) is proposed to calibrate ﬁnancial asset price models using an Artiﬁcial Neural Network (ANN). Determining optimal values of the model parameters is formulated as training hidden neurons within a machine learning framework, based on available ﬁnancial option prices. The framework consists of two parts: a forward pass in which we train the weights of the ANN oﬀ-line, valuing options under many diﬀerent asset model parameter settings; and a backward pass, in which we evaluate the trained ANN-solver on-line, aiming to ﬁnd the weights of the neurons in the input layer. The rapid on-line learning of implied volatility by ANNs, in combination with the use of an adapted parallel global optimization method, tackles the computation bottleneck and provides a fast and reliable technique for calibrating model parameters while avoiding, as much as possible, getting stuck in local minima. Numerical experiments conﬁrm that this machine-learning framework can be employed to calibrate parameters of high-dimensional stochastic volatility models eﬃciently and accurately.","container-title":"Journal of Mathematics in Industry","DOI":"10.1186/s13362-019-0066-7","ISSN":"2190-5983","issue":"1","journalAbbreviation":"J.Math.Industry","language":"en","page":"9","source":"DOI.org (Crossref)","title":"A neural network-based framework for financial model calibration","volume":"9","author":[{"family":"Liu","given":"Shuaiqiang"},{"family":"Borovykh","given":"Anastasia"},{"family":"Grzelak","given":"Lech A."},{"family":"Oosterlee","given":"Cornelis W."}],"issued":{"date-parts":[["2019",12]]}}}],"schema":"https://github.com/citation-style-language/schema/raw/master/csl-citation.json"} </w:instrText>
      </w:r>
      <w:r w:rsidRPr="00EA38CF">
        <w:rPr>
          <w:rFonts w:cs="Times New Roman"/>
          <w:i/>
          <w:iCs/>
          <w:shd w:val="clear" w:color="auto" w:fill="FFFFFF"/>
        </w:rPr>
        <w:fldChar w:fldCharType="separate"/>
      </w:r>
      <w:r w:rsidRPr="00EA38CF">
        <w:rPr>
          <w:rFonts w:cs="Times New Roman"/>
          <w:i/>
          <w:iCs/>
        </w:rPr>
        <w:t>Liu et al. (2019)</w:t>
      </w:r>
      <w:r w:rsidRPr="00EA38CF">
        <w:rPr>
          <w:rFonts w:cs="Times New Roman"/>
          <w:i/>
          <w:iCs/>
          <w:shd w:val="clear" w:color="auto" w:fill="FFFFFF"/>
        </w:rPr>
        <w:fldChar w:fldCharType="end"/>
      </w:r>
      <w:r w:rsidRPr="00EA38CF">
        <w:rPr>
          <w:rFonts w:cs="Times New Roman"/>
          <w:i/>
          <w:iCs/>
          <w:shd w:val="clear" w:color="auto" w:fill="FFFFFF"/>
        </w:rPr>
        <w:t xml:space="preserve"> and </w:t>
      </w:r>
      <w:r w:rsidRPr="00EA38CF">
        <w:rPr>
          <w:rFonts w:cs="Times New Roman"/>
          <w:i/>
          <w:iCs/>
          <w:shd w:val="clear" w:color="auto" w:fill="FFFFFF"/>
        </w:rPr>
        <w:fldChar w:fldCharType="begin"/>
      </w:r>
      <w:r w:rsidR="002736AA">
        <w:rPr>
          <w:rFonts w:cs="Times New Roman"/>
          <w:i/>
          <w:iCs/>
          <w:shd w:val="clear" w:color="auto" w:fill="FFFFFF"/>
        </w:rPr>
        <w:instrText xml:space="preserve"> ADDIN ZOTERO_ITEM CSL_CITATION {"citationID":"K1zr9HYn","properties":{"formattedCitation":"(Horvath et al., 2021)","plainCitation":"(Horvath et al., 2021)","dontUpdate":true,"noteIndex":0},"citationItems":[{"id":3333,"uris":["http://zotero.org/users/7410348/items/ANLKY36W"],"itemData":{"id":3333,"type":"article-journal","container-title":"Quantitative Finance","DOI":"10.1080/14697688.2020.1817974","ISSN":"1469-7688, 1469-7696","issue":"1","journalAbbreviation":"Quantitative Finance","language":"en","page":"11-27","source":"DOI.org (Crossref)","title":"Deep learning volatility: a deep neural network perspective on pricing and calibration in (rough) volatility models","title-short":"Deep learning volatility","volume":"21","author":[{"family":"Horvath","given":"Blanka"},{"family":"Muguruza","given":"Aitor"},{"family":"Tomas","given":"Mehdi"}],"issued":{"date-parts":[["2021",1,2]]}}}],"schema":"https://github.com/citation-style-language/schema/raw/master/csl-citation.json"} </w:instrText>
      </w:r>
      <w:r w:rsidRPr="00EA38CF">
        <w:rPr>
          <w:rFonts w:cs="Times New Roman"/>
          <w:i/>
          <w:iCs/>
          <w:shd w:val="clear" w:color="auto" w:fill="FFFFFF"/>
        </w:rPr>
        <w:fldChar w:fldCharType="separate"/>
      </w:r>
      <w:r w:rsidRPr="00EA38CF">
        <w:rPr>
          <w:rFonts w:cs="Times New Roman"/>
          <w:i/>
          <w:iCs/>
        </w:rPr>
        <w:t>Horvath et al. (2021)</w:t>
      </w:r>
      <w:r w:rsidRPr="00EA38CF">
        <w:rPr>
          <w:rFonts w:cs="Times New Roman"/>
          <w:i/>
          <w:iCs/>
          <w:shd w:val="clear" w:color="auto" w:fill="FFFFFF"/>
        </w:rPr>
        <w:fldChar w:fldCharType="end"/>
      </w:r>
      <w:r w:rsidRPr="00EA38CF">
        <w:rPr>
          <w:rFonts w:cs="Times New Roman"/>
          <w:i/>
          <w:iCs/>
          <w:shd w:val="clear" w:color="auto" w:fill="FFFFFF"/>
        </w:rPr>
        <w:t>. The neural network framework allows for daily calibrations of the GSVJD model and subsequent bubble detection to be carried out within seconds, even with the inclusion of all traded options. The tractability and performance of the bubble detection method, along with overall option pricing, is improved, enabling for superior and efficient risk management. The benchmark three-step approach, along with its enhanced neural network versions are applied to the S&amp;P 500 index between 2019 and 2022.</w:t>
      </w:r>
    </w:p>
    <w:p w14:paraId="0A23BE43" w14:textId="77777777" w:rsidR="00587D40" w:rsidRPr="00EA38CF" w:rsidRDefault="00587D40" w:rsidP="00587D40">
      <w:pPr>
        <w:spacing w:after="0" w:line="240" w:lineRule="auto"/>
        <w:jc w:val="both"/>
        <w:rPr>
          <w:rFonts w:cs="Times New Roman"/>
          <w:i/>
          <w:iCs/>
          <w:shd w:val="clear" w:color="auto" w:fill="FFFFFF"/>
        </w:rPr>
      </w:pPr>
    </w:p>
    <w:p w14:paraId="2006ED5C" w14:textId="3E457B42" w:rsidR="007D73D4" w:rsidRPr="002736AA" w:rsidRDefault="00EA38CF" w:rsidP="00587D40">
      <w:pPr>
        <w:pStyle w:val="calibri"/>
        <w:pBdr>
          <w:bottom w:val="single" w:sz="12" w:space="1" w:color="auto"/>
        </w:pBdr>
        <w:spacing w:before="0" w:beforeAutospacing="0" w:after="0" w:afterAutospacing="0"/>
        <w:jc w:val="both"/>
        <w:textAlignment w:val="baseline"/>
      </w:pPr>
      <w:r w:rsidRPr="00EA38CF">
        <w:rPr>
          <w:rStyle w:val="Strong"/>
          <w:rFonts w:eastAsiaTheme="majorEastAsia"/>
        </w:rPr>
        <w:t>Keywords</w:t>
      </w:r>
      <w:r w:rsidRPr="00EA38CF">
        <w:rPr>
          <w:rStyle w:val="Emphasis"/>
          <w:rFonts w:eastAsiaTheme="majorEastAsia"/>
        </w:rPr>
        <w:t>: </w:t>
      </w:r>
      <w:r w:rsidRPr="00EA38CF">
        <w:rPr>
          <w:i/>
          <w:iCs/>
        </w:rPr>
        <w:t>Neural Network, Asset Price Bubbles, Stochastic Volatility Model</w:t>
      </w:r>
    </w:p>
    <w:p w14:paraId="2CEF82AC" w14:textId="77777777" w:rsidR="00B65010" w:rsidRDefault="00B65010" w:rsidP="00B65010">
      <w:pPr>
        <w:pStyle w:val="calibri"/>
        <w:spacing w:before="0" w:beforeAutospacing="0" w:after="0" w:afterAutospacing="0"/>
        <w:ind w:left="426"/>
        <w:jc w:val="both"/>
        <w:textAlignment w:val="baseline"/>
        <w:rPr>
          <w:b/>
          <w:bCs/>
        </w:rPr>
      </w:pPr>
    </w:p>
    <w:p w14:paraId="4DD1FAF2" w14:textId="4A1CDB07" w:rsidR="00B65010" w:rsidRPr="00CE71D6" w:rsidRDefault="00BC33D1" w:rsidP="00CE71D6">
      <w:pPr>
        <w:pStyle w:val="calibri"/>
        <w:numPr>
          <w:ilvl w:val="0"/>
          <w:numId w:val="5"/>
        </w:numPr>
        <w:spacing w:before="0" w:beforeAutospacing="0" w:after="0" w:afterAutospacing="0"/>
        <w:ind w:left="426"/>
        <w:jc w:val="both"/>
        <w:textAlignment w:val="baseline"/>
        <w:rPr>
          <w:b/>
          <w:bCs/>
        </w:rPr>
      </w:pPr>
      <w:r>
        <w:rPr>
          <w:b/>
          <w:bCs/>
        </w:rPr>
        <w:t>I</w:t>
      </w:r>
      <w:r w:rsidR="007D73D4" w:rsidRPr="007D73D4">
        <w:rPr>
          <w:b/>
          <w:bCs/>
        </w:rPr>
        <w:t>ntroduction</w:t>
      </w:r>
    </w:p>
    <w:bookmarkEnd w:id="1"/>
    <w:bookmarkEnd w:id="2"/>
    <w:bookmarkEnd w:id="3"/>
    <w:p w14:paraId="2ABB874C" w14:textId="4A4B1F14" w:rsidR="00F16900" w:rsidRPr="00A158F3" w:rsidRDefault="00215AC3" w:rsidP="00B65010">
      <w:pPr>
        <w:spacing w:after="0" w:line="240" w:lineRule="auto"/>
        <w:jc w:val="both"/>
        <w:rPr>
          <w:rFonts w:cs="Times New Roman"/>
        </w:rPr>
      </w:pPr>
      <w:r w:rsidRPr="00A234FE">
        <w:t xml:space="preserve">Bubbles occur when the asset price deviates from its fundamental value, capturing  willingness of investors to purchase at exaggerated values, for reselling at a higher price. </w:t>
      </w:r>
      <w:r w:rsidR="005B5E79" w:rsidRPr="00A234FE">
        <w:t>The inevitable collapse result</w:t>
      </w:r>
      <w:r w:rsidR="00A158F3">
        <w:t>s</w:t>
      </w:r>
      <w:r w:rsidR="005B5E79" w:rsidRPr="00A234FE">
        <w:t xml:space="preserve"> in mass</w:t>
      </w:r>
      <w:r w:rsidRPr="00A234FE">
        <w:rPr>
          <w:rFonts w:cs="Times New Roman"/>
        </w:rPr>
        <w:t xml:space="preserve"> socioeconomic and financial losses. </w:t>
      </w:r>
      <w:r w:rsidR="005B5E79" w:rsidRPr="00A234FE">
        <w:rPr>
          <w:rFonts w:cs="Times New Roman"/>
        </w:rPr>
        <w:t>Recently</w:t>
      </w:r>
      <w:r w:rsidRPr="00A234FE">
        <w:rPr>
          <w:rFonts w:cs="Times New Roman"/>
        </w:rPr>
        <w:t xml:space="preserve">, frequency at which </w:t>
      </w:r>
      <w:r w:rsidR="005B5E79" w:rsidRPr="00A234FE">
        <w:rPr>
          <w:rFonts w:cs="Times New Roman"/>
        </w:rPr>
        <w:t>exuberance</w:t>
      </w:r>
      <w:r w:rsidRPr="00A234FE">
        <w:rPr>
          <w:rFonts w:cs="Times New Roman"/>
        </w:rPr>
        <w:t xml:space="preserve"> occur, has significantly increased. The growing integration of global financial markets, and interlinkage across different asset classes, has vastly scaled the potential of devastation. Hence, there is need for developing a robust and accurate early method, </w:t>
      </w:r>
      <w:r w:rsidR="005B5E79" w:rsidRPr="00A234FE">
        <w:rPr>
          <w:rFonts w:cs="Times New Roman"/>
        </w:rPr>
        <w:t>to ensure</w:t>
      </w:r>
      <w:r w:rsidRPr="00A234FE">
        <w:rPr>
          <w:rFonts w:cs="Times New Roman"/>
        </w:rPr>
        <w:t xml:space="preserve"> </w:t>
      </w:r>
      <w:r w:rsidR="005B5E79" w:rsidRPr="00A234FE">
        <w:rPr>
          <w:rFonts w:cs="Times New Roman"/>
        </w:rPr>
        <w:t xml:space="preserve">implementation of </w:t>
      </w:r>
      <w:r w:rsidRPr="00A234FE">
        <w:rPr>
          <w:rFonts w:cs="Times New Roman"/>
        </w:rPr>
        <w:t xml:space="preserve">timely </w:t>
      </w:r>
      <w:r w:rsidR="00BC733F" w:rsidRPr="00A234FE">
        <w:rPr>
          <w:rFonts w:cs="Times New Roman"/>
        </w:rPr>
        <w:t xml:space="preserve">damage control </w:t>
      </w:r>
      <w:r w:rsidRPr="00A234FE">
        <w:rPr>
          <w:rFonts w:cs="Times New Roman"/>
        </w:rPr>
        <w:t xml:space="preserve">measures. </w:t>
      </w:r>
      <w:r w:rsidR="00A158F3">
        <w:rPr>
          <w:rFonts w:cs="Times New Roman"/>
        </w:rPr>
        <w:t xml:space="preserve">Traditional methods suffered from joint-hypothesis issues, given their focus on </w:t>
      </w:r>
      <w:r w:rsidRPr="00A234FE">
        <w:rPr>
          <w:rFonts w:cs="Times New Roman"/>
        </w:rPr>
        <w:t>modelling the fundamental value</w:t>
      </w:r>
      <w:r w:rsidR="00A158F3">
        <w:rPr>
          <w:rFonts w:cs="Times New Roman"/>
        </w:rPr>
        <w:t xml:space="preserve"> </w:t>
      </w:r>
      <w:r w:rsidR="00A158F3">
        <w:rPr>
          <w:rFonts w:cs="Times New Roman"/>
        </w:rPr>
        <w:fldChar w:fldCharType="begin"/>
      </w:r>
      <w:r w:rsidR="000A5728">
        <w:rPr>
          <w:rFonts w:cs="Times New Roman"/>
        </w:rPr>
        <w:instrText xml:space="preserve"> ADDIN ZOTERO_ITEM CSL_CITATION {"citationID":"82je6TMX","properties":{"formattedCitation":"(R. A. Jarrow, 2015; Protter, 2013)","plainCitation":"(R. A. Jarrow, 2015; Protter, 2013)","dontUpdate":true,"noteIndex":0},"citationItems":[{"id":119,"uris":["http://zotero.org/users/7410348/items/RJ9WP5GM"],"itemData":{"id":119,"type":"article-journal","abstract":"This article reviews the theoretical literature on asset price bubbles, with an emphasis on the martingale theory of bubbles. The key questions studied are as follows: First, under what conditions can asset price bubbles exist in an economy? Second, if bubbles exist, what are the implications for the pricing of derivatives on the bubble-laden asset? Third, if bubbles can exist, how can they be empirically determined? Answers are provided for three frictionless and competitive economies with increasingly restrictive structures. The least restrictive economy just assumes no arbitrage. The next satisfies no arbitrage and no dominance. The third assumes the existence of an equilibrium.","container-title":"Annual Review of Financial Economics","DOI":"10.1146/annurev-financial-030215-035912","issue":"1","note":"_eprint: https://doi.org/10.1146/annurev-financial-030215-035912","page":"201-218","source":"Annual Reviews","title":"Asset Price Bubbles","volume":"7","author":[{"family":"Jarrow","given":"Robert A."}],"issued":{"date-parts":[["2015"]]}}},{"id":6192,"uris":["http://zotero.org/users/7410348/items/A3VBTR6R"],"itemData":{"id":6192,"type":"chapter","abstract":"Over the last 10 years or so a mathematical theory of bubbles has emerged, in the spirit of a martingale theory based on an absence of arbitrage, as opposed to an equilibrium theory. This paper attempts to explain the major developments of the theory as it currently stands, including equities, options, forwards and futures, and foreign exchange. It also presents the recent development of a theory of bubble detection. Critiques of the theory are presented, and a defense is offered. Alternative theories, especially for bubble detection, are sketched.","container-title":"Paris-Princeton Lectures on Mathematical Finance 2013: Editors: Vicky Henderson, Ronnie Sircar","event-place":"Cham","ISBN":"978-3-319-00413-6","note":"DOI: 10.1007/978-3-319-00413-6_1","page":"1–108","publisher":"Springer International Publishing","publisher-place":"Cham","title":"A Mathematical Theory of Financial Bubbles","URL":"https://doi.org/10.1007/978-3-319-00413-6_1","author":[{"family":"Protter","given":"Philip"}],"issued":{"date-parts":[["2013"]]}}}],"schema":"https://github.com/citation-style-language/schema/raw/master/csl-citation.json"} </w:instrText>
      </w:r>
      <w:r w:rsidR="00A158F3">
        <w:rPr>
          <w:rFonts w:cs="Times New Roman"/>
        </w:rPr>
        <w:fldChar w:fldCharType="separate"/>
      </w:r>
      <w:r w:rsidR="00A158F3" w:rsidRPr="00A158F3">
        <w:rPr>
          <w:rFonts w:cs="Times New Roman"/>
        </w:rPr>
        <w:t>(Protter, 2013</w:t>
      </w:r>
      <w:r w:rsidR="00A158F3">
        <w:rPr>
          <w:rFonts w:cs="Times New Roman"/>
        </w:rPr>
        <w:t xml:space="preserve">; </w:t>
      </w:r>
      <w:r w:rsidR="00A158F3" w:rsidRPr="00A158F3">
        <w:rPr>
          <w:rFonts w:cs="Times New Roman"/>
        </w:rPr>
        <w:t>Jarrow, 2015)</w:t>
      </w:r>
      <w:r w:rsidR="00A158F3">
        <w:rPr>
          <w:rFonts w:cs="Times New Roman"/>
        </w:rPr>
        <w:fldChar w:fldCharType="end"/>
      </w:r>
      <w:r w:rsidR="00A158F3">
        <w:rPr>
          <w:rFonts w:cs="Times New Roman"/>
        </w:rPr>
        <w:t xml:space="preserve">. </w:t>
      </w:r>
      <w:r w:rsidRPr="00A234FE">
        <w:rPr>
          <w:rFonts w:cs="Times New Roman"/>
        </w:rPr>
        <w:t>The past decade, witnessed popularity amongst  recursive regression techniques (</w:t>
      </w:r>
      <w:r w:rsidRPr="00A234FE">
        <w:rPr>
          <w:rFonts w:cs="Times New Roman"/>
        </w:rPr>
        <w:fldChar w:fldCharType="begin"/>
      </w:r>
      <w:r w:rsidRPr="00A234FE">
        <w:rPr>
          <w:rFonts w:cs="Times New Roman"/>
        </w:rPr>
        <w:instrText xml:space="preserve"> ADDIN ZOTERO_ITEM CSL_CITATION {"citationID":"caQ9MqjG","properties":{"formattedCitation":"(Phillips et al., 2015, 2011)","plainCitation":"(Phillips et al., 2015, 2011)","dontUpdate":true,"noteIndex":0},"citationItems":[{"id":137,"uris":["http://zotero.org/users/7410348/items/QMH4VDAB"],"itemData":{"id":137,"type":"article-journal","abstract":"Recent work on econometric detection mechanisms has shown the effectiveness of recursive procedures in identifying and dating financial bubbles in real time. These procedures are useful as warning alerts in surveillance strategies conducted by central banks and fiscal regulators with real-time data. Use of these methods over long historical periods presents a more serious econometric challenge due to the complexity of the nonlinear structure and break mechanisms that are inherent in multiple-bubble phenomena within the same sample period. To meet this challenge, this article develops a new recursive flexible window method that is better suited for practical implementation with long historical time series. The method is a generalized version of the sup augmented Dickey–Fuller (ADF) test of Phillips et al. (“Explosive behavior in the 1990s NASDAQ: When did exuberance escalate asset values?” International Economic Review 52 (2011), 201–26; PWY) and delivers a consistent real-time date-stamping strategy for the origination and termination of multiple bubbles. Simulations show that the test significantly improves discriminatory power and leads to distinct power gains when multiple bubbles occur. An empirical application of the methodology is conducted on S&amp;P 500 stock market data over a long historical period from January 1871 to December 2010. The new approach successfully identifies the well-known historical episodes of exuberance and collapses over this period, whereas the strategy of PWY and a related cumulative sum (CUSUM) dating procedure locate far fewer episodes in the same sample range.","container-title":"International Economic Review","DOI":"https://doi.org/10.1111/iere.12132","ISSN":"1468-2354","issue":"4","language":"en","note":"_eprint: https://onlinelibrary.wiley.com/doi/pdf/10.1111/iere.12132","page":"1043-1078","source":"Wiley Online Library","title":"Testing for Multiple Bubbles: Historical Episodes of Exuberance and Collapse in the S&amp;p 500","title-short":"Testing for Multiple Bubbles","volume":"56","author":[{"family":"Phillips","given":"Peter C. B."},{"family":"Shi","given":"Shuping"},{"family":"Yu","given":"Jun"}],"issued":{"date-parts":[["2015"]]}}},{"id":152,"uris":["http://zotero.org/users/7410348/items/VVCLV9QY"],"itemData":{"id":152,"type":"article-journal","abstract":"A recursive test procedure is suggested that provides a mechanism for testing explosive behavior, date stamping the origination and collapse of economic exuberance, and providing valid confidence intervals for explosive growth rates. The method involves the recursive implementation of a right-side unit root test and a sup test, both of which are easy to use in practical applications, and some new limit theory for mildly explosive processes. The test procedure is shown to have discriminatory power in detecting periodically collapsing bubbles, thereby overcoming a weakness in earlier applications of unit root tests for economic bubbles. An empirical application to the Nasdaq stock price index in the 1990s provides confirmation of explosiveness and date stamps the origination of financial exuberance to mid-1995, prior to the famous remark in December 1996 by Alan Greenspan about irrational exuberance in the financial market, thereby giving the remark empirical content. How do we know when irrational exuberance has unduly escalated asset values? (Alan Greenspan, 1996) Experience can be a powerful teacher. The rise and fall of internet stocks, which created and then destroyed $8 trillion of shareholder wealth, has led a new generation of economists to acknowledge that bubbles can occur. (Alan Krueger, 2005)","container-title":"International Economic Review","DOI":"https://doi.org/10.1111/j.1468-2354.2010.00625.x","issue":"1","note":"_eprint: https://onlinelibrary.wiley.com/doi/pdf/10.1111/j.1468-2354.2010.00625.x","page":"201-226","title":"EXPLOSIVE BEHAVIOR IN THE 1990s NASDAQ: WHEN DID EXUBERANCE ESCALATE ASSET VALUES?*","volume":"52","author":[{"family":"Phillips","given":"Peter C. B."},{"family":"Wu","given":"Yangru"},{"family":"Yu","given":"Jun"}],"issued":{"date-parts":[["2011"]]}}}],"schema":"https://github.com/citation-style-language/schema/raw/master/csl-citation.json"} </w:instrText>
      </w:r>
      <w:r w:rsidRPr="00A234FE">
        <w:rPr>
          <w:rFonts w:cs="Times New Roman"/>
        </w:rPr>
        <w:fldChar w:fldCharType="separate"/>
      </w:r>
      <w:r w:rsidRPr="00A234FE">
        <w:rPr>
          <w:rFonts w:cs="Times New Roman"/>
        </w:rPr>
        <w:t>Phillips et al., 2011, 2015)</w:t>
      </w:r>
      <w:r w:rsidRPr="00A234FE">
        <w:rPr>
          <w:rFonts w:cs="Times New Roman"/>
        </w:rPr>
        <w:fldChar w:fldCharType="end"/>
      </w:r>
      <w:r w:rsidRPr="00A234FE">
        <w:rPr>
          <w:rFonts w:cs="Times New Roman"/>
        </w:rPr>
        <w:t xml:space="preserve"> and the LPPLS model (</w:t>
      </w:r>
      <w:r w:rsidRPr="00A234FE">
        <w:rPr>
          <w:rFonts w:cs="Times New Roman"/>
        </w:rPr>
        <w:fldChar w:fldCharType="begin"/>
      </w:r>
      <w:r w:rsidRPr="00A234FE">
        <w:rPr>
          <w:rFonts w:cs="Times New Roman"/>
        </w:rPr>
        <w:instrText xml:space="preserve"> ADDIN ZOTERO_ITEM CSL_CITATION {"citationID":"O5NaId9b","properties":{"formattedCitation":"(Johansen et al., 2000, 1999)","plainCitation":"(Johansen et al., 2000, 1999)","dontUpdate":true,"noteIndex":0},"citationItems":[{"id":236,"uris":["http://zotero.org/users/7410348/items/I7H6Q3LJ"],"itemData":{"id":236,"type":"article-journal","container-title":"International Journal of Theoretical and Applied Finance","ISSN":"0219-0249","issue":"02","journalAbbreviation":"International Journal of Theoretical and Applied Finance","note":"publisher: World Scientific","page":"219-255","title":"Crashes as critical points","volume":"3","author":[{"family":"Johansen","given":"Anders"},{"family":"Ledoit","given":"Olivier"},{"family":"Sornette","given":"Didier"}],"issued":{"date-parts":[["2000"]]}}},{"id":9051,"uris":["http://zotero.org/users/7410348/items/I4BKF2QY"],"itemData":{"id":9051,"type":"article-journal","container-title":"Journal of Risk","journalAbbreviation":"Journal of Risk","title":"Predicting Financial Crashes Using Discrete Scale Invariance","volume":"1","author":[{"family":"Johansen","given":"Anders"},{"family":"Sornette","given":"Didier"},{"family":"Olivier","given":"Ledoit"}],"issued":{"date-parts":[["1999"]]}}}],"schema":"https://github.com/citation-style-language/schema/raw/master/csl-citation.json"} </w:instrText>
      </w:r>
      <w:r w:rsidRPr="00A234FE">
        <w:rPr>
          <w:rFonts w:cs="Times New Roman"/>
        </w:rPr>
        <w:fldChar w:fldCharType="separate"/>
      </w:r>
      <w:r w:rsidRPr="00A234FE">
        <w:rPr>
          <w:rFonts w:cs="Times New Roman"/>
        </w:rPr>
        <w:t>Johansen et al., 1999, 2000)</w:t>
      </w:r>
      <w:r w:rsidRPr="00A234FE">
        <w:rPr>
          <w:rFonts w:cs="Times New Roman"/>
        </w:rPr>
        <w:fldChar w:fldCharType="end"/>
      </w:r>
      <w:r w:rsidRPr="00A234FE">
        <w:rPr>
          <w:rFonts w:cs="Times New Roman"/>
        </w:rPr>
        <w:t xml:space="preserve">, given their improved ability to detect and </w:t>
      </w:r>
      <w:r w:rsidR="00A158F3">
        <w:rPr>
          <w:rFonts w:cs="Times New Roman"/>
        </w:rPr>
        <w:t xml:space="preserve">date </w:t>
      </w:r>
      <w:r w:rsidRPr="00A234FE">
        <w:rPr>
          <w:rFonts w:cs="Times New Roman"/>
        </w:rPr>
        <w:t xml:space="preserve">bubbles. Nevertheless, they were also plagued by joint hypothesis issues, </w:t>
      </w:r>
      <w:r w:rsidR="000F2006">
        <w:rPr>
          <w:rFonts w:cs="Times New Roman"/>
        </w:rPr>
        <w:t xml:space="preserve">and </w:t>
      </w:r>
      <w:r w:rsidRPr="00A234FE">
        <w:rPr>
          <w:rFonts w:cs="Times New Roman"/>
        </w:rPr>
        <w:t xml:space="preserve">the latter </w:t>
      </w:r>
      <w:r w:rsidR="000F2006">
        <w:rPr>
          <w:rFonts w:cs="Times New Roman"/>
        </w:rPr>
        <w:t xml:space="preserve">ignoring </w:t>
      </w:r>
      <w:r w:rsidRPr="00A234FE">
        <w:rPr>
          <w:rFonts w:cs="Times New Roman"/>
        </w:rPr>
        <w:t>impact</w:t>
      </w:r>
      <w:r w:rsidR="000F2006">
        <w:rPr>
          <w:rFonts w:cs="Times New Roman"/>
        </w:rPr>
        <w:t>s</w:t>
      </w:r>
      <w:r w:rsidRPr="00A234FE">
        <w:rPr>
          <w:rFonts w:cs="Times New Roman"/>
        </w:rPr>
        <w:t xml:space="preserve"> of exogenous factors</w:t>
      </w:r>
      <w:r w:rsidR="00BC733F" w:rsidRPr="00A234FE">
        <w:rPr>
          <w:rFonts w:cs="Times New Roman"/>
        </w:rPr>
        <w:t xml:space="preserve"> </w:t>
      </w:r>
      <w:r w:rsidR="00BC733F" w:rsidRPr="00A234FE">
        <w:rPr>
          <w:rFonts w:cs="Times New Roman"/>
        </w:rPr>
        <w:fldChar w:fldCharType="begin"/>
      </w:r>
      <w:r w:rsidR="00BC733F" w:rsidRPr="00A234FE">
        <w:rPr>
          <w:rFonts w:cs="Times New Roman"/>
        </w:rPr>
        <w:instrText xml:space="preserve"> ADDIN ZOTERO_ITEM CSL_CITATION {"citationID":"e2ZUU3oi","properties":{"formattedCitation":"(Shu &amp; Song, 2024)","plainCitation":"(Shu &amp; Song, 2024)","noteIndex":0},"citationItems":[{"id":8904,"uris":["http://zotero.org/users/7410348/items/8JLLLJB3"],"itemData":{"id":8904,"type":"article-journal","abstract":"This article provides a systematic review of the theoretical and empirical academic literature on the development and extension of the log-periodic power law singularity (LPPLS) model, which is also known as the Johansen–Ledoit–Sornette (JLS) model or log-periodic power law (LPPL) model. Developed at the interface of financial economics, behavioral finance and statistical physics, the LPPLS model provides a flexible and quantitative framework for detecting financial bubbles and crashes by capturing two salient empirical characteristics of price trajectories in speculative bubble regimes: the faster-than-exponential growth of price leading to unsustainable growth ending with a finite crash-time and the accelerating log-periodic oscillations. We also demonstrate the LPPLS model by detecting the recent bubble status of the S&amp;P 500 index between April 2020 and December 2022, during which the S&amp;P 500 index reaches its all-time peak at the end of 2021. We find that the strong corrections of the S&amp;P 500 index starting from January 2022 stem from the increasingly systemic instability of the stock market itself, while the well-known external shocks, such as the decades-high inflation, aggressive monetary policy tightening by the Federal Reserve, and the impact of the Russia/Ukraine war, may serve as sparks. This article is categorized under: Applications of Computational Statistics &gt; Computational Finance Algorithms and Computational Methods &gt; Computational Complexity Statistical Models &gt; Nonlinear Models","container-title":"WIREs Computational Statistics","DOI":"10.1002/wics.1649","ISSN":"1939-0068","issue":"2","language":"en","note":"_eprint: https://onlinelibrary.wiley.com/doi/pdf/10.1002/wics.1649","page":"e1649","source":"Wiley Online Library","title":"Detection of financial bubbles using a log-periodic power law singularity (LPPLS) model","volume":"16","author":[{"family":"Shu","given":"Min"},{"family":"Song","given":"Ruiqiang"}],"issued":{"date-parts":[["2024"]]}}}],"schema":"https://github.com/citation-style-language/schema/raw/master/csl-citation.json"} </w:instrText>
      </w:r>
      <w:r w:rsidR="00BC733F" w:rsidRPr="00A234FE">
        <w:rPr>
          <w:rFonts w:cs="Times New Roman"/>
        </w:rPr>
        <w:fldChar w:fldCharType="separate"/>
      </w:r>
      <w:r w:rsidR="00BC733F" w:rsidRPr="00A234FE">
        <w:rPr>
          <w:rFonts w:cs="Times New Roman"/>
        </w:rPr>
        <w:t>(Shu &amp; Song, 2024)</w:t>
      </w:r>
      <w:r w:rsidR="00BC733F" w:rsidRPr="00A234FE">
        <w:rPr>
          <w:rFonts w:cs="Times New Roman"/>
        </w:rPr>
        <w:fldChar w:fldCharType="end"/>
      </w:r>
      <w:r w:rsidRPr="00A234FE">
        <w:rPr>
          <w:rFonts w:cs="Times New Roman"/>
        </w:rPr>
        <w:t xml:space="preserve">. Furthermore, </w:t>
      </w:r>
      <w:r w:rsidR="00B65010">
        <w:rPr>
          <w:rFonts w:cs="Times New Roman"/>
        </w:rPr>
        <w:t>l</w:t>
      </w:r>
      <w:r w:rsidRPr="00A234FE">
        <w:rPr>
          <w:rFonts w:cs="Times New Roman"/>
        </w:rPr>
        <w:t>arge timeseries data</w:t>
      </w:r>
      <w:r w:rsidR="000F2006">
        <w:rPr>
          <w:rFonts w:cs="Times New Roman"/>
        </w:rPr>
        <w:t xml:space="preserve"> are</w:t>
      </w:r>
      <w:r w:rsidRPr="00A234FE">
        <w:rPr>
          <w:rFonts w:cs="Times New Roman"/>
        </w:rPr>
        <w:t xml:space="preserve"> required, creating vulnerability to structural breaks</w:t>
      </w:r>
      <w:r w:rsidR="00A234FE" w:rsidRPr="00A234FE">
        <w:rPr>
          <w:rFonts w:cs="Times New Roman"/>
        </w:rPr>
        <w:t xml:space="preserve"> (</w:t>
      </w:r>
      <w:r w:rsidR="00A234FE" w:rsidRPr="00A234FE">
        <w:rPr>
          <w:shd w:val="clear" w:color="auto" w:fill="FFFFFF"/>
        </w:rPr>
        <w:fldChar w:fldCharType="begin"/>
      </w:r>
      <w:r w:rsidR="00A234FE" w:rsidRPr="00A234FE">
        <w:rPr>
          <w:shd w:val="clear" w:color="auto" w:fill="FFFFFF"/>
        </w:rPr>
        <w:instrText xml:space="preserve"> ADDIN ZOTERO_ITEM CSL_CITATION {"citationID":"omognF5A","properties":{"formattedCitation":"(Fusari et al., 2020)","plainCitation":"(Fusari et al., 2020)","dontUpdate":true,"noteIndex":0},"citationItems":[{"id":114,"uris":["http://zotero.org/users/7410348/items/VSM7PMHP"],"itemData":{"id":114,"type":"article-journal","abstract":"We present a new approach to identifying asset price bubbles based on options data. Given their forward-looking nature, options are ideal instruments with which to investigate market expectations about the future evolution of asset prices, which are key to understanding price bubbles. By exploiting the diﬀerential pricing between put and call options, we can detect and quantify bubbles in the prices of underlying asset. We apply our methodology to two stock market indexes, the S&amp;P 500 and the Nasdaq-100, and two technology stocks, Amazon and Facebook, over the 2014-2018 sample period. We ﬁnd that, while indexes exhibit rare and modest bubbles, Amazon and Facebook show more frequent and much larger bubbles. Since our approach can be implemented in real time, it is useful to both policy-makers and investors. As an illustration, our methodology applied to GameStop identiﬁes a signiﬁcant bubble between December 2020 and January 2021.","container-title":"SSRN Electronic Journal","DOI":"10.2139/ssrn.3670999","ISSN":"1556-5068","journalAbbreviation":"SSRN Journal","language":"en","source":"DOI.org (Crossref)","title":"Testing for Asset Price Bubbles using Options Data","URL":"https://www.ssrn.com/abstract=3670999","author":[{"family":"Fusari","given":"Nicola"},{"family":"Jarrow","given":"Robert"},{"family":"Lamichhane","given":"Sujan"}],"accessed":{"date-parts":[["2021",4,14]]},"issued":{"date-parts":[["2020"]]}}}],"schema":"https://github.com/citation-style-language/schema/raw/master/csl-citation.json"} </w:instrText>
      </w:r>
      <w:r w:rsidR="00A234FE" w:rsidRPr="00A234FE">
        <w:rPr>
          <w:shd w:val="clear" w:color="auto" w:fill="FFFFFF"/>
        </w:rPr>
        <w:fldChar w:fldCharType="separate"/>
      </w:r>
      <w:r w:rsidR="00A234FE" w:rsidRPr="00A234FE">
        <w:t>Fusari et al., 2020)</w:t>
      </w:r>
      <w:r w:rsidR="00A234FE" w:rsidRPr="00A234FE">
        <w:rPr>
          <w:shd w:val="clear" w:color="auto" w:fill="FFFFFF"/>
        </w:rPr>
        <w:fldChar w:fldCharType="end"/>
      </w:r>
      <w:r w:rsidRPr="00A234FE">
        <w:rPr>
          <w:rFonts w:cs="Times New Roman"/>
        </w:rPr>
        <w:t xml:space="preserve">. On this note, preferences shifted towards the local martingale theory of bubbles. </w:t>
      </w:r>
    </w:p>
    <w:p w14:paraId="3A2A7684" w14:textId="62F999FD" w:rsidR="000F2006" w:rsidRDefault="00F16900" w:rsidP="00007955">
      <w:pPr>
        <w:spacing w:after="0" w:line="240" w:lineRule="auto"/>
        <w:jc w:val="both"/>
        <w:rPr>
          <w:rFonts w:cs="Times New Roman"/>
        </w:rPr>
      </w:pPr>
      <w:r w:rsidRPr="00534563">
        <w:rPr>
          <w:rFonts w:cs="Times New Roman"/>
        </w:rPr>
        <w:t xml:space="preserve">The theory </w:t>
      </w:r>
      <w:r w:rsidR="00A158F3">
        <w:rPr>
          <w:rFonts w:cs="Times New Roman"/>
        </w:rPr>
        <w:t>detects</w:t>
      </w:r>
      <w:r w:rsidR="00534563">
        <w:rPr>
          <w:rFonts w:cs="Times New Roman"/>
        </w:rPr>
        <w:t xml:space="preserve"> short-term bubbles </w:t>
      </w:r>
      <w:r w:rsidR="000D17D1" w:rsidRPr="00534563">
        <w:fldChar w:fldCharType="begin"/>
      </w:r>
      <w:r w:rsidR="0061559F">
        <w:instrText xml:space="preserve"> ADDIN ZOTERO_ITEM CSL_CITATION {"citationID":"w9d59iMw","properties":{"formattedCitation":"(Jarrow et al., 2007, 2010a)","plainCitation":"(Jarrow et al., 2007, 2010a)","dontUpdate":true,"noteIndex":0},"citationItems":[{"id":106,"uris":["http://zotero.org/users/7410348/items/DKK52SXS"],"itemData":{"id":106,"type":"chapter","abstract":"This paper reviews and extends the mathematical finance literature on bubbles in complete markets. We provide a new characterization theorem for bubbles under the standard no-arbitrage framework, showing that bubbles can be of three types. Type 1 bubbles are uniformly integrable martingales, and these can exist with an infinite lifetime. Type 2 bubbles are nonuniformly integrable martingales, and these can exist for a finite, but unbounded, lifetime. Last, Type 3 bubbles are strict local martingales, and these can exist for a finite lifetime only. When one adds a no-dominance assumption (from Merton [24]), only Type 1 bubbles remain. In addition, under Merton’s no-dominance hypothesis, put–call parity holds and there are no bubbles in standard call and put options. Our analysis implies that if one believes asset price bubbles exist and are an important economic phenomena, then asset markets must be incomplete.","container-title":"Advances in Mathematical Finance","event-place":"Boston, MA","ISBN":"978-0-8176-4545-8","note":"DOI: 10.1007/978-0-8176-4545-8_7","page":"97-121","publisher":"Birkhäuser Boston","publisher-place":"Boston, MA","title":"Asset Price Bubbles in Complete Markets","URL":"https://doi.org/10.1007/978-0-8176-4545-8_7","author":[{"family":"Jarrow","given":"Robert A."},{"family":"Protter","given":"Philip"},{"family":"Shimbo","given":"Kazuhiro"}],"editor":[{"family":"Fu","given":"Michael C."},{"family":"Jarrow","given":"Robert A."},{"family":"Yen","given":"Ju-Yi J."},{"family":"Elliott","given":"Robert J."}],"issued":{"date-parts":[["2007"]]}}},{"id":1273,"uris":["http://zotero.org/users/7410348/items/JRYK8D2H"],"itemData":{"id":1273,"type":"article-journal","abstract":"This paper studies asset price bubbles in a continuous time model using the local martingale framework. Providing careful definitions of the asset's market and fundamental price, we characterize all possible price bubbles in an incomplete market satisfying the “no free lunch with vanishing risk (NFLVR)” and “no dominance” assumptions. We show that the two leading models for bubbles as either charges or as strict local martingales, respectively, are equivalent. We propose a new theory for bubble birth that involves a nontrivial modification of the classical martingale pricing framework. This modification involves the market exhibiting different local martingale measures across time—a possibility not previously explored within the classical theory. Finally, we investigate the pricing of derivative securities in the presence of asset price bubbles, and we show that: (i) European put options can have no bubbles; (ii) European call options and discounted forward prices have bubbles whose magnitudes are related to the asset's price bubble; (iii) with no dividends, American call options are not exercised early; (iv) European put-call parity in market prices must always hold, regardless of bubbles; and (v) futures price bubbles can exist and they are independent of the underlying asset's price bubble. Many of these results stand in contrast to those of the classical theory. We propose, but do not implement, some new tests for the existence of asset price bubbles using derivative securities.","container-title":"Mathematical Finance","DOI":"https://doi.org/10.1111/j.1467-9965.2010.00394.x","issue":"2","page":"145–185","title":"ASSET PRICE BUBBLES IN INCOMPLETE MARKETS*","volume":"20","author":[{"family":"Jarrow","given":"Robert A."},{"family":"Protter","given":"Philip"},{"family":"Shimbo","given":"Kazuhiro"}],"issued":{"date-parts":[["2010"]]}}}],"schema":"https://github.com/citation-style-language/schema/raw/master/csl-citation.json"} </w:instrText>
      </w:r>
      <w:r w:rsidR="000D17D1" w:rsidRPr="00534563">
        <w:fldChar w:fldCharType="separate"/>
      </w:r>
      <w:r w:rsidR="000D17D1" w:rsidRPr="00534563">
        <w:t>(Jarrow et al., 2007, 2010)</w:t>
      </w:r>
      <w:r w:rsidR="000D17D1" w:rsidRPr="00534563">
        <w:fldChar w:fldCharType="end"/>
      </w:r>
      <w:r w:rsidR="00534563">
        <w:t xml:space="preserve">, reducing </w:t>
      </w:r>
      <w:r w:rsidR="000D17D1" w:rsidRPr="00534563">
        <w:t>dependency on large timeseries data</w:t>
      </w:r>
      <w:r w:rsidR="00534563">
        <w:t>.</w:t>
      </w:r>
      <w:r w:rsidRPr="00534563">
        <w:rPr>
          <w:rFonts w:cs="Times New Roman"/>
        </w:rPr>
        <w:t xml:space="preserve"> By seeking for strict local martingale tendencies, estimation of fundamental values is made redundant</w:t>
      </w:r>
      <w:r w:rsidR="00B65010">
        <w:rPr>
          <w:rFonts w:cs="Times New Roman"/>
        </w:rPr>
        <w:t xml:space="preserve"> </w:t>
      </w:r>
      <w:r w:rsidR="000D17D1" w:rsidRPr="00534563">
        <w:fldChar w:fldCharType="begin"/>
      </w:r>
      <w:r w:rsidR="000D17D1" w:rsidRPr="00534563">
        <w:instrText xml:space="preserve"> ADDIN ZOTERO_ITEM CSL_CITATION {"citationID":"jaN0LHP6","properties":{"formattedCitation":"(Protter, 2013)","plainCitation":"(Protter, 2013)","noteIndex":0},"citationItems":[{"id":6192,"uris":["http://zotero.org/users/7410348/items/A3VBTR6R"],"itemData":{"id":6192,"type":"chapter","abstract":"Over the last 10 years or so a mathematical theory of bubbles has emerged, in the spirit of a martingale theory based on an absence of arbitrage, as opposed to an equilibrium theory. This paper attempts to explain the major developments of the theory as it currently stands, including equities, options, forwards and futures, and foreign exchange. It also presents the recent development of a theory of bubble detection. Critiques of the theory are presented, and a defense is offered. Alternative theories, especially for bubble detection, are sketched.","container-title":"Paris-Princeton Lectures on Mathematical Finance 2013: Editors: Vicky Henderson, Ronnie Sircar","event-place":"Cham","ISBN":"978-3-319-00413-6","note":"DOI: 10.1007/978-3-319-00413-6_1","page":"1–108","publisher":"Springer International Publishing","publisher-place":"Cham","title":"A Mathematical Theory of Financial Bubbles","URL":"https://doi.org/10.1007/978-3-319-00413-6_1","author":[{"family":"Protter","given":"Philip"}],"issued":{"date-parts":[["2013"]]}}}],"schema":"https://github.com/citation-style-language/schema/raw/master/csl-citation.json"} </w:instrText>
      </w:r>
      <w:r w:rsidR="000D17D1" w:rsidRPr="00534563">
        <w:fldChar w:fldCharType="separate"/>
      </w:r>
      <w:r w:rsidR="000D17D1" w:rsidRPr="00534563">
        <w:t>(Protter, 2013)</w:t>
      </w:r>
      <w:r w:rsidR="000D17D1" w:rsidRPr="00534563">
        <w:fldChar w:fldCharType="end"/>
      </w:r>
      <w:r w:rsidR="000D17D1" w:rsidRPr="00534563">
        <w:t xml:space="preserve">. </w:t>
      </w:r>
      <w:r w:rsidRPr="00534563">
        <w:t xml:space="preserve">Exuberance </w:t>
      </w:r>
      <w:r w:rsidR="00B65010">
        <w:t>is</w:t>
      </w:r>
      <w:r w:rsidRPr="00534563">
        <w:t xml:space="preserve"> observed by modelling the asset’s volatility </w:t>
      </w:r>
      <w:r w:rsidR="00534563">
        <w:t>(</w:t>
      </w:r>
      <w:r w:rsidR="00653DF2" w:rsidRPr="00534563">
        <w:rPr>
          <w:rFonts w:cs="Times New Roman"/>
        </w:rPr>
        <w:fldChar w:fldCharType="begin"/>
      </w:r>
      <w:r w:rsidR="00653DF2" w:rsidRPr="00534563">
        <w:rPr>
          <w:rFonts w:cs="Times New Roman"/>
        </w:rPr>
        <w:instrText xml:space="preserve"> ADDIN ZOTERO_ITEM CSL_CITATION {"citationID":"AESx8wEy","properties":{"formattedCitation":"(Jarrow et al., 2011a)","plainCitation":"(Jarrow et al., 2011a)","dontUpdate":true,"noteIndex":0},"citationItems":[{"id":120,"uris":["http://zotero.org/users/7410348/items/Z5YXX2QB"],"itemData":{"id":120,"type":"article-journal","abstract":"After the 2007 credit crisis, nancial bubbles have once again emerged as a topic of current concern. An open problem is to determine in real time whether or not a given asset's price process exhibits a bubble. Due to recent progress in the characterization of asset price bubbles using the arbitrage-free martingale pricing technology, we are able to propose a new methodology for answering this question based on the asset's price volatility. We limit ourselves to the special case of a risky asset's price being modeled by a Brownian driven stochastic dierential equation. Such models are ubiquitous both in theory and in practice. Our methods use sophisticated volatility estimation techniques combined with the method of reproducing kernel Hilbert spaces. We illustrate these techniques using several stocks from the alleged internet dot-com episode of 1998 - 2001, where price bubbles were widely thought to have existed. Our results support these beliefs.","container-title":"SIAM J. Financial Math.","DOI":"10.2139/ssrn.1621728","journalAbbreviation":"SIAM J. Financial Math.","page":"839-865","source":"ResearchGate","title":"How to Detect an Asset Bubble","volume":"2","author":[{"family":"Jarrow","given":"Robert"},{"family":"Kchia","given":"Younes"},{"family":"Protter","given":"Philip"}],"issued":{"date-parts":[["2011",1,1]]}}}],"schema":"https://github.com/citation-style-language/schema/raw/master/csl-citation.json"} </w:instrText>
      </w:r>
      <w:r w:rsidR="00653DF2" w:rsidRPr="00534563">
        <w:rPr>
          <w:rFonts w:cs="Times New Roman"/>
        </w:rPr>
        <w:fldChar w:fldCharType="separate"/>
      </w:r>
      <w:r w:rsidR="00653DF2" w:rsidRPr="00534563">
        <w:rPr>
          <w:rFonts w:cs="Times New Roman"/>
        </w:rPr>
        <w:t>Jarrow et al.</w:t>
      </w:r>
      <w:r w:rsidR="00534563">
        <w:rPr>
          <w:rFonts w:cs="Times New Roman"/>
        </w:rPr>
        <w:t>,</w:t>
      </w:r>
      <w:r w:rsidR="00653DF2" w:rsidRPr="00534563">
        <w:rPr>
          <w:rFonts w:cs="Times New Roman"/>
        </w:rPr>
        <w:t xml:space="preserve"> 2011)</w:t>
      </w:r>
      <w:r w:rsidR="00653DF2" w:rsidRPr="00534563">
        <w:rPr>
          <w:rFonts w:cs="Times New Roman"/>
        </w:rPr>
        <w:fldChar w:fldCharType="end"/>
      </w:r>
      <w:r w:rsidRPr="00534563">
        <w:rPr>
          <w:rFonts w:cs="Times New Roman"/>
        </w:rPr>
        <w:t xml:space="preserve">. </w:t>
      </w:r>
      <w:r w:rsidR="00B65010">
        <w:rPr>
          <w:rFonts w:cs="Times New Roman"/>
        </w:rPr>
        <w:t>I</w:t>
      </w:r>
      <w:r w:rsidRPr="00534563">
        <w:rPr>
          <w:rFonts w:cs="Times New Roman"/>
        </w:rPr>
        <w:t>t was not till the application of a Hidden Markov Model</w:t>
      </w:r>
      <w:r w:rsidR="000F2006">
        <w:rPr>
          <w:rFonts w:cs="Times New Roman"/>
        </w:rPr>
        <w:t>,</w:t>
      </w:r>
      <w:r w:rsidRPr="00534563">
        <w:rPr>
          <w:rFonts w:cs="Times New Roman"/>
        </w:rPr>
        <w:t xml:space="preserve"> in </w:t>
      </w:r>
      <w:r w:rsidR="00653DF2" w:rsidRPr="00534563">
        <w:rPr>
          <w:rFonts w:cs="Times New Roman"/>
        </w:rPr>
        <w:fldChar w:fldCharType="begin"/>
      </w:r>
      <w:r w:rsidR="00653DF2" w:rsidRPr="00534563">
        <w:rPr>
          <w:rFonts w:cs="Times New Roman"/>
        </w:rPr>
        <w:instrText xml:space="preserve"> ADDIN ZOTERO_ITEM CSL_CITATION {"citationID":"TYwXDPZA","properties":{"formattedCitation":"(Obayashi et al., 2017)","plainCitation":"(Obayashi et al., 2017)","dontUpdate":true,"noteIndex":0},"citationItems":[{"id":4412,"uris":["http://zotero.org/users/7410348/items/ZHFPJVJW"],"itemData":{"id":4412,"type":"article-journal","abstract":"We combine both a mathematical analysis of ﬁnancial bubbles and a statistical procedure for determining when a given stock is in a bubble, with an analysis of a large data set, in order to compute the empirical distribution of the lifetime of ﬁnancial bubbles. We ﬁnd that it follows a generalized gamma distribution, and we provide estimates for its parameters. We also perform goodness of ﬁt tests, and we provide a derivation, within the context of bubbles, that explains why the generalized gamma distribution might be the natural one to expect for the lifetimes of ﬁnancial bubbles.","container-title":"Mathematics and Financial Economics","DOI":"10.1007/s11579-016-0170-z","ISSN":"1862-9679, 1862-9660","issue":"1","journalAbbreviation":"Math Finan Econ","language":"en","page":"45-62","source":"DOI.org (Crossref)","title":"The lifetime of a financial bubble","volume":"11","author":[{"family":"Obayashi","given":"Yoshiki"},{"family":"Protter","given":"Philip"},{"family":"Yang","given":"Shihao"}],"issued":{"date-parts":[["2017",1]]}}}],"schema":"https://github.com/citation-style-language/schema/raw/master/csl-citation.json"} </w:instrText>
      </w:r>
      <w:r w:rsidR="00653DF2" w:rsidRPr="00534563">
        <w:rPr>
          <w:rFonts w:cs="Times New Roman"/>
        </w:rPr>
        <w:fldChar w:fldCharType="separate"/>
      </w:r>
      <w:r w:rsidR="00653DF2" w:rsidRPr="00534563">
        <w:rPr>
          <w:rFonts w:cs="Times New Roman"/>
        </w:rPr>
        <w:t>Obayashi et al.</w:t>
      </w:r>
      <w:r w:rsidRPr="00534563">
        <w:rPr>
          <w:rFonts w:cs="Times New Roman"/>
        </w:rPr>
        <w:t xml:space="preserve"> (</w:t>
      </w:r>
      <w:r w:rsidR="00653DF2" w:rsidRPr="00534563">
        <w:rPr>
          <w:rFonts w:cs="Times New Roman"/>
        </w:rPr>
        <w:t>2017)</w:t>
      </w:r>
      <w:r w:rsidR="00653DF2" w:rsidRPr="00534563">
        <w:rPr>
          <w:rFonts w:cs="Times New Roman"/>
        </w:rPr>
        <w:fldChar w:fldCharType="end"/>
      </w:r>
      <w:r w:rsidR="00653DF2" w:rsidRPr="00534563">
        <w:rPr>
          <w:rFonts w:cs="Times New Roman"/>
        </w:rPr>
        <w:t xml:space="preserve">, </w:t>
      </w:r>
      <w:r w:rsidR="00534563">
        <w:rPr>
          <w:rFonts w:cs="Times New Roman"/>
        </w:rPr>
        <w:t>th</w:t>
      </w:r>
      <w:r w:rsidR="00B65010">
        <w:rPr>
          <w:rFonts w:cs="Times New Roman"/>
        </w:rPr>
        <w:t>at bubbles</w:t>
      </w:r>
      <w:r w:rsidRPr="00534563">
        <w:rPr>
          <w:rFonts w:cs="Times New Roman"/>
        </w:rPr>
        <w:t xml:space="preserve"> could be dated. </w:t>
      </w:r>
      <w:r w:rsidR="00534563">
        <w:rPr>
          <w:rFonts w:cs="Times New Roman"/>
        </w:rPr>
        <w:t>T</w:t>
      </w:r>
      <w:r w:rsidRPr="00534563">
        <w:rPr>
          <w:rFonts w:cs="Times New Roman"/>
        </w:rPr>
        <w:t>ime-stamping c</w:t>
      </w:r>
      <w:r w:rsidR="00534563">
        <w:rPr>
          <w:rFonts w:cs="Times New Roman"/>
        </w:rPr>
        <w:t>an also</w:t>
      </w:r>
      <w:r w:rsidRPr="00534563">
        <w:rPr>
          <w:rFonts w:cs="Times New Roman"/>
        </w:rPr>
        <w:t xml:space="preserve"> be achieved by calibrating stochastic volatility models to daily market observations, </w:t>
      </w:r>
      <w:r w:rsidR="000D17D1" w:rsidRPr="00534563">
        <w:rPr>
          <w:rFonts w:cs="Times New Roman"/>
        </w:rPr>
        <w:t xml:space="preserve">as seen in </w:t>
      </w:r>
      <w:r w:rsidR="00653DF2" w:rsidRPr="00534563">
        <w:rPr>
          <w:rFonts w:cs="Times New Roman"/>
        </w:rPr>
        <w:fldChar w:fldCharType="begin"/>
      </w:r>
      <w:r w:rsidR="00653DF2" w:rsidRPr="00534563">
        <w:rPr>
          <w:rFonts w:cs="Times New Roman"/>
        </w:rPr>
        <w:instrText xml:space="preserve"> ADDIN ZOTERO_ITEM CSL_CITATION {"citationID":"wSpnFe7r","properties":{"formattedCitation":"(Chaim and Laurini, 2019; Laurini and Chaim, 2021)","plainCitation":"(Chaim and Laurini, 2019; Laurini and Chaim, 2021)","dontUpdate":true,"noteIndex":0},"citationItems":[{"id":7803,"uris":["http://zotero.org/users/7410348/items/Y57J64GT"],"itemData":{"id":7803,"type":"article-journal","abstract":"The narrative of a Bitcoin is a bubble is very common. We employ statistical techniques to empirically evaluate such claim. A branch of literature links the existence of a bubble in some financial asset’s price to strict local martingales — a finitely lived asset has a bubble if, and only if, it is a strict local martingale under the equivalent risk-neutral measure. A diffusion process is a strict local martingale if its volatility increases faster than linearly as its level grows. We apply a nonparametric method to estimate the volatility function of Bitcoin daily and high frequency prices, as well as of more traditional financial assets. We then estimate the stochastic volatility model of Andersen and Piterbarg (2007), whose parameter space has a specific subset under which the asset’s price is a strict local martingale. Results suggest the existence of a bubble in Bitcoin prices from early 2013 to mid 2014, but, interestingly, not in late 2017.","container-title":"Physica A: Statistical Mechanics and its Applications","DOI":"10.1016/j.physa.2018.11.031","ISSN":"03784371","journalAbbreviation":"Physica A: Statistical Mechanics and its Applications","language":"en","page":"222-232","source":"DOI.org (Crossref)","title":"Is Bitcoin a bubble?","volume":"517","author":[{"family":"Chaim","given":"Pedro"},{"family":"Laurini","given":"Márcio P."}],"issued":{"date-parts":[["2019",3]]}}},{"id":4358,"uris":["http://zotero.org/users/7410348/items/9RMD7P3B"],"itemData":{"id":4358,"type":"article-journal","abstract":"Brazilian stock markets underwent a period of remarkable exuberance between early 2016 and March 2020, only to crash with the global turmoil related to health worries and oil prices. The Ibovespa index tripled its market value between a low point in January 2016 and its maximum in January 2020—by March 12, half those gains had been erased. Narratives about a bubble in Brazilian stocks before the global crash and its subsequent burst are plentiful in specialized media. In this paper, we explore this narrative from within the framework of strict local martingale financial bubbles. A key result in this literature states some financial asset price displays a bubble only if it follows a strict local martingale under the equivalent risk-neutral measure. A diffusion process is a strict local martingale if its volatility increases faster than linearly as its level grows. We first apply a nonparametric method to estimate the volatility function of Ibovespa daily prices, then fit a stochastic volatility model whose parameter values can discriminate the underlying price process as either a true martingale or a strict local martingale. Our results are negative towards the presence of a strict local martingale bubble in the Ibovespa index. Strict local martingale bubbles are related to a positive relationship between returns and volatility which does not seem present in the data at hand. We also performed a comparative analysis of the patterns found for the Ibovespa with the S&amp;P500 index, spot Brent oil and gold prices.","container-title":"Sn Business &amp; Economics","DOI":"10.1007/s43546-020-00005-w","ISSN":"2662-9399","issue":"1","journalAbbreviation":"SN Bus Econ","note":"PMID: 34778812\nPMCID: PMC7605144","page":"8","source":"PubMed Central","title":"Brazilian stock market bubble in the 2010s","volume":"1","author":[{"family":"Laurini","given":"Márcio P."},{"family":"Chaim","given":"Pedro"}],"issued":{"date-parts":[["2021"]]}}}],"schema":"https://github.com/citation-style-language/schema/raw/master/csl-citation.json"} </w:instrText>
      </w:r>
      <w:r w:rsidR="00653DF2" w:rsidRPr="00534563">
        <w:rPr>
          <w:rFonts w:cs="Times New Roman"/>
        </w:rPr>
        <w:fldChar w:fldCharType="separate"/>
      </w:r>
      <w:r w:rsidR="00653DF2" w:rsidRPr="00534563">
        <w:rPr>
          <w:rFonts w:cs="Times New Roman"/>
        </w:rPr>
        <w:t>Chaim and Laurini (2019) and Laurini and Chaim (2021)</w:t>
      </w:r>
      <w:r w:rsidR="00653DF2" w:rsidRPr="00534563">
        <w:rPr>
          <w:rFonts w:cs="Times New Roman"/>
        </w:rPr>
        <w:fldChar w:fldCharType="end"/>
      </w:r>
      <w:r w:rsidR="000D17D1" w:rsidRPr="00534563">
        <w:rPr>
          <w:rFonts w:cs="Times New Roman"/>
        </w:rPr>
        <w:t xml:space="preserve">. </w:t>
      </w:r>
      <w:r w:rsidR="00534563" w:rsidRPr="00534563">
        <w:rPr>
          <w:rFonts w:cs="Times New Roman"/>
        </w:rPr>
        <w:t xml:space="preserve">However, calibrations to spot prices are uncapable of capturing forward looking </w:t>
      </w:r>
      <w:r w:rsidR="00534563" w:rsidRPr="00534563">
        <w:rPr>
          <w:rFonts w:cs="Times New Roman"/>
        </w:rPr>
        <w:lastRenderedPageBreak/>
        <w:t xml:space="preserve">expectations. </w:t>
      </w:r>
      <w:r w:rsidR="00534563">
        <w:rPr>
          <w:rFonts w:cs="Times New Roman"/>
        </w:rPr>
        <w:t xml:space="preserve">Literature exploring </w:t>
      </w:r>
      <w:r w:rsidR="00534563" w:rsidRPr="00534563">
        <w:rPr>
          <w:rFonts w:cs="Times New Roman"/>
        </w:rPr>
        <w:t xml:space="preserve">option prices for </w:t>
      </w:r>
      <w:r w:rsidR="00B65010">
        <w:rPr>
          <w:rFonts w:cs="Times New Roman"/>
        </w:rPr>
        <w:t>identifying</w:t>
      </w:r>
      <w:r w:rsidR="00534563" w:rsidRPr="00534563">
        <w:rPr>
          <w:rFonts w:cs="Times New Roman"/>
        </w:rPr>
        <w:t xml:space="preserve"> bubbles in the underlying price has gained traction, given th</w:t>
      </w:r>
      <w:r w:rsidR="00B65010">
        <w:rPr>
          <w:rFonts w:cs="Times New Roman"/>
        </w:rPr>
        <w:t xml:space="preserve">at the derivative excels </w:t>
      </w:r>
      <w:r w:rsidR="00534563" w:rsidRPr="00534563">
        <w:rPr>
          <w:rFonts w:cs="Times New Roman"/>
        </w:rPr>
        <w:t>at reveal</w:t>
      </w:r>
      <w:r w:rsidR="00B65010">
        <w:rPr>
          <w:rFonts w:cs="Times New Roman"/>
        </w:rPr>
        <w:t>ing</w:t>
      </w:r>
      <w:r w:rsidR="00534563" w:rsidRPr="00534563">
        <w:rPr>
          <w:rFonts w:cs="Times New Roman"/>
        </w:rPr>
        <w:t xml:space="preserve"> such expectations. </w:t>
      </w:r>
      <w:r w:rsidR="00653DF2" w:rsidRPr="00534563">
        <w:rPr>
          <w:rFonts w:cs="Times New Roman"/>
        </w:rPr>
        <w:t xml:space="preserve">The SABR model is calibrated to daily volatility smiles in </w:t>
      </w:r>
      <w:r w:rsidR="00653DF2" w:rsidRPr="00534563">
        <w:rPr>
          <w:rFonts w:cs="Times New Roman"/>
        </w:rPr>
        <w:fldChar w:fldCharType="begin"/>
      </w:r>
      <w:r w:rsidR="00653DF2" w:rsidRPr="00534563">
        <w:rPr>
          <w:rFonts w:cs="Times New Roman"/>
        </w:rPr>
        <w:instrText xml:space="preserve"> ADDIN ZOTERO_ITEM CSL_CITATION {"citationID":"KyfxnHOv","properties":{"formattedCitation":"(Piiroinen et al., 2018)","plainCitation":"(Piiroinen et al., 2018)","dontUpdate":true,"noteIndex":0},"citationItems":[{"id":122,"uris":["http://zotero.org/users/7410348/items/XF65IXZF"],"itemData":{"id":122,"type":"article-journal","abstract":"We construct a statistical indicator for the detection of short-term asset price bubbles based on the information content of bid and ask market quotes for plain vanilla put and call options. Our construction makes use of the martingale theory of asset price bubbles and the fact that such scenarios where the price for an asset exceeds its fundamental value can in principle be detected by analysis of the asymptotic behavior of the implied volatility surface. For extrapolating this implied volatility, we choose the SABR model, mainly because of its decent fit to real option market quotes for a broad range of maturities and its ease of calibration. As main theoretical result, we show that under lognormal SABR dynamics, we can compute a simple yet powerful closed-form martingale defect indicator by solving an ill-posed inverse calibration problem. In order to cope with the ill-posedness and to quantify the uncertainty which is inherent to such an indicator, we adopt a Bayesian statistical parameter estimation perspective. We probe the resulting posterior densities with a combination of optimization and adaptive Markov chain Monte Carlo methods, thus providing a full-blown uncertainty estimation of all the underlying parameters and the martingale defect indicator. Finally, we provide real-market tests of the proposed option-based indicator with focus on tech stocks due to increasing concerns about a tech bubble 2.0.","container-title":"arXiv:1805.07403 [math, q-fin]","note":"arXiv: 1805.07403","source":"arXiv.org","title":"Asset Price Bubbles: An Option-based Indicator","title-short":"Asset Price Bubbles","URL":"http://arxiv.org/abs/1805.07403","author":[{"family":"Piiroinen","given":"Petteri"},{"family":"Roininen","given":"Lassi"},{"family":"Schoden","given":"Tobias"},{"family":"Simon","given":"Martin"}],"accessed":{"date-parts":[["2021",3,23]]},"issued":{"date-parts":[["2018",7,14]]}}}],"schema":"https://github.com/citation-style-language/schema/raw/master/csl-citation.json"} </w:instrText>
      </w:r>
      <w:r w:rsidR="00653DF2" w:rsidRPr="00534563">
        <w:rPr>
          <w:rFonts w:cs="Times New Roman"/>
        </w:rPr>
        <w:fldChar w:fldCharType="separate"/>
      </w:r>
      <w:r w:rsidR="00653DF2" w:rsidRPr="00534563">
        <w:rPr>
          <w:rFonts w:cs="Times New Roman"/>
        </w:rPr>
        <w:t>Piiroinen et al. (2018)</w:t>
      </w:r>
      <w:r w:rsidR="00653DF2" w:rsidRPr="00534563">
        <w:rPr>
          <w:rFonts w:cs="Times New Roman"/>
        </w:rPr>
        <w:fldChar w:fldCharType="end"/>
      </w:r>
      <w:r w:rsidR="00653DF2" w:rsidRPr="00534563">
        <w:rPr>
          <w:rFonts w:cs="Times New Roman"/>
        </w:rPr>
        <w:t xml:space="preserve"> and </w:t>
      </w:r>
      <w:r w:rsidR="00653DF2" w:rsidRPr="00534563">
        <w:rPr>
          <w:rFonts w:cs="Times New Roman"/>
        </w:rPr>
        <w:fldChar w:fldCharType="begin"/>
      </w:r>
      <w:r w:rsidR="00653DF2" w:rsidRPr="00534563">
        <w:rPr>
          <w:rFonts w:cs="Times New Roman"/>
        </w:rPr>
        <w:instrText xml:space="preserve"> ADDIN ZOTERO_ITEM CSL_CITATION {"citationID":"ebVkdvZy","properties":{"formattedCitation":"(Stahl and Blauth, 2024)","plainCitation":"(Stahl and Blauth, 2024)","dontUpdate":true,"noteIndex":0},"citationItems":[{"id":6082,"uris":["http://zotero.org/users/7410348/items/8VHYDL2H"],"itemData":{"id":6082,"type":"article-journal","abstract":"The martingale theory of bubbles enables testing for asset price bubbles by analyzing option prices. As recently shown by Piiroinen et al. (Asset price bubbles: an option-based indicator, 2018), the SABR model is a strict local martingale when its parameterization implies a positive correlation between stock and option prices. We operationalize this theoretical result and analyze stock price bubbles in 2576 stocks over 26 years. Martingale defect conditions are absorbed quickly by options markets, but identify high proportions in significant and permanent changes in distribution of price returns, option trading activity, short interest in the underlying, and institutional ownership. These results confirm many common assumptions about stock price bubbles. These bubbles are temporally clustered, and tend to occur in periods of positive market development. Martingale defects are rare in market corrections, which indicates that they are a result of overoptimistic speculation.","container-title":"Review of Derivatives Research","DOI":"10.1007/s11147-023-09200-x","ISSN":"1380-6645, 1573-7144","journalAbbreviation":"Rev Deriv Res","language":"en","source":"DOI.org (Crossref)","title":"Martingale defects in the volatility surface and bubble conditions in the underlying","URL":"https://link.springer.com/10.1007/s11147-023-09200-x","author":[{"family":"Stahl","given":"Philip"},{"family":"Blauth","given":"Jérôme"}],"accessed":{"date-parts":[["2024",2,5]]},"issued":{"date-parts":[["2024",1,19]]}}}],"schema":"https://github.com/citation-style-language/schema/raw/master/csl-citation.json"} </w:instrText>
      </w:r>
      <w:r w:rsidR="00653DF2" w:rsidRPr="00534563">
        <w:rPr>
          <w:rFonts w:cs="Times New Roman"/>
        </w:rPr>
        <w:fldChar w:fldCharType="separate"/>
      </w:r>
      <w:r w:rsidR="00653DF2" w:rsidRPr="00534563">
        <w:rPr>
          <w:rFonts w:cs="Times New Roman"/>
        </w:rPr>
        <w:t>Stahl and Blauth (2024)</w:t>
      </w:r>
      <w:r w:rsidR="00653DF2" w:rsidRPr="00534563">
        <w:rPr>
          <w:rFonts w:cs="Times New Roman"/>
        </w:rPr>
        <w:fldChar w:fldCharType="end"/>
      </w:r>
      <w:r w:rsidR="00653DF2" w:rsidRPr="00534563">
        <w:rPr>
          <w:rFonts w:cs="Times New Roman"/>
        </w:rPr>
        <w:t xml:space="preserve"> with the latter extending the application to the entire surface. </w:t>
      </w:r>
      <w:r w:rsidR="00653DF2" w:rsidRPr="00534563">
        <w:rPr>
          <w:rFonts w:cs="Times New Roman"/>
        </w:rPr>
        <w:fldChar w:fldCharType="begin"/>
      </w:r>
      <w:r w:rsidR="00653DF2" w:rsidRPr="00534563">
        <w:rPr>
          <w:rFonts w:cs="Times New Roman"/>
        </w:rPr>
        <w:instrText xml:space="preserve"> ADDIN ZOTERO_ITEM CSL_CITATION {"citationID":"Vx5kOVKG","properties":{"formattedCitation":"(Biagini et al., 2024)","plainCitation":"(Biagini et al., 2024)","dontUpdate":true,"noteIndex":0},"citationItems":[{"id":8651,"uris":["http://zotero.org/users/7410348/items/TFR7G5J8"],"itemData":{"id":8651,"type":"article-journal","abstract":"In this paper, we employ deep learning techniques to detect financial asset bubbles by using observed call option prices. The proposed algorithm is widely applicable and model-independent. We test the accuracy of our methodology in numerical experiments within a wide range of models and apply it to market data of tech stocks in order to assess if asset price bubbles are present. Under a given condition on the pricing of call options under asset price bubbles, we are able to provide a theoretical foundation of our approach for positive and continuous stochastic asset price processes. When such a condition is not satisfied, we focus on local volatility models. To this purpose, we give a new necessary and sufficient condition for a process with time-dependent local volatility function to be a strict local martingale.","container-title":"Mathematical Finance","DOI":"10.1111/mafi.12443","ISSN":"1467-9965","issue":"n/a","language":"en","note":"_eprint: https://onlinelibrary.wiley.com/doi/pdf/10.1111/mafi.12443","source":"Wiley Online Library","title":"Detecting asset price bubbles using deep learning","URL":"https://onlinelibrary.wiley.com/doi/abs/10.1111/mafi.12443","volume":"n/a","author":[{"family":"Biagini","given":"Francesca"},{"family":"Gonon","given":"Lukas"},{"family":"Mazzon","given":"Andrea"},{"family":"Meyer-Brandis","given":"Thilo"}],"accessed":{"date-parts":[["2024",7,24]]},"issued":{"date-parts":[["2024"]]}}}],"schema":"https://github.com/citation-style-language/schema/raw/master/csl-citation.json"} </w:instrText>
      </w:r>
      <w:r w:rsidR="00653DF2" w:rsidRPr="00534563">
        <w:rPr>
          <w:rFonts w:cs="Times New Roman"/>
        </w:rPr>
        <w:fldChar w:fldCharType="separate"/>
      </w:r>
      <w:r w:rsidR="00653DF2" w:rsidRPr="00534563">
        <w:rPr>
          <w:rFonts w:cs="Times New Roman"/>
        </w:rPr>
        <w:t>Biagini et al. (2024)</w:t>
      </w:r>
      <w:r w:rsidR="00653DF2" w:rsidRPr="00534563">
        <w:rPr>
          <w:rFonts w:cs="Times New Roman"/>
        </w:rPr>
        <w:fldChar w:fldCharType="end"/>
      </w:r>
      <w:r w:rsidR="00653DF2" w:rsidRPr="00534563">
        <w:rPr>
          <w:rFonts w:cs="Times New Roman"/>
        </w:rPr>
        <w:t xml:space="preserve"> train a deep neural network to learn various stochastic volatility models for identifying bubbles in the underlying, from call option prices. Whereas, </w:t>
      </w:r>
      <w:r w:rsidR="00653DF2" w:rsidRPr="00534563">
        <w:rPr>
          <w:rFonts w:cs="Times New Roman"/>
        </w:rPr>
        <w:fldChar w:fldCharType="begin"/>
      </w:r>
      <w:r w:rsidR="00653DF2" w:rsidRPr="00534563">
        <w:rPr>
          <w:rFonts w:cs="Times New Roman"/>
        </w:rPr>
        <w:instrText xml:space="preserve"> ADDIN ZOTERO_ITEM CSL_CITATION {"citationID":"c3WkBBbs","properties":{"formattedCitation":"(Jarrow and Kwok, 2024, 2021)","plainCitation":"(Jarrow and Kwok, 2024, 2021)","dontUpdate":true,"noteIndex":0},"citationItems":[{"id":8216,"uris":["http://zotero.org/users/7410348/items/PRS6KYD7"],"itemData":{"id":8216,"type":"article-journal","container-title":"Quantitative Finance","DOI":"10.1080/14697688.2024.2342897","ISSN":"1469-7688, 1469-7696","issue":"5","journalAbbreviation":"Quantitative Finance","language":"en","page":"613-626","source":"DOI.org (Crossref)","title":"A study on asset price bubble dynamics: explosive trend or quadratic variation?","title-short":"A study on asset price bubble dynamics","volume":"24","author":[{"family":"Jarrow","given":"Robert A."},{"family":"Kwok","given":"Simon S."}],"issued":{"date-parts":[["2024",5,3]]}}},{"id":2243,"uris":["http://zotero.org/users/7410348/items/RJIU66I7"],"itemData":{"id":2243,"type":"article-journal","abstract":"Financial bubbles arise when the underlying asset's market price deviates from its fundamental value. Unlike other bubble tests that use time series data and assume a reduced-form price process, we infer the existence of bubbles nonparametrically using option price data. Under no-arbitrage and acknowledging data constraints, we can partially identify asset price bubbles using a cross section of European option prices. In the empirical analysis, we obtain interval estimates of price bubbles embedded in the S&amp;P 500 Index. The estimated index bubbles are then used to construct profitable momentum trading strategies that consistently outperform a buy-and-hold trading strategy.","container-title":"Journal of Applied Econometrics","DOI":"10.1002/jae.2862","ISSN":"0883-7252, 1099-1255","issue":"7","journalAbbreviation":"J of Applied Econometrics","language":"en","page":"1013-1046","source":"DOI.org (Crossref)","title":"Inferring financial bubbles from option data","volume":"36","author":[{"family":"Jarrow","given":"Robert A."},{"family":"Kwok","given":"Simon S."}],"issued":{"date-parts":[["2021",11]]}}}],"schema":"https://github.com/citation-style-language/schema/raw/master/csl-citation.json"} </w:instrText>
      </w:r>
      <w:r w:rsidR="00653DF2" w:rsidRPr="00534563">
        <w:rPr>
          <w:rFonts w:cs="Times New Roman"/>
        </w:rPr>
        <w:fldChar w:fldCharType="separate"/>
      </w:r>
      <w:r w:rsidR="00653DF2" w:rsidRPr="00534563">
        <w:rPr>
          <w:rFonts w:cs="Times New Roman"/>
        </w:rPr>
        <w:t>Jarrow and Kwok (2021, 2024)</w:t>
      </w:r>
      <w:r w:rsidR="00653DF2" w:rsidRPr="00534563">
        <w:rPr>
          <w:rFonts w:cs="Times New Roman"/>
        </w:rPr>
        <w:fldChar w:fldCharType="end"/>
      </w:r>
      <w:r w:rsidR="00653DF2" w:rsidRPr="00534563">
        <w:rPr>
          <w:rFonts w:cs="Times New Roman"/>
        </w:rPr>
        <w:t xml:space="preserve"> employ a nonparametric method to infer bubbles from option data. </w:t>
      </w:r>
      <w:r w:rsidR="00FC1FF8">
        <w:rPr>
          <w:rFonts w:cs="Times New Roman"/>
        </w:rPr>
        <w:t>The three-step approach</w:t>
      </w:r>
      <w:r w:rsidR="00653DF2" w:rsidRPr="00534563">
        <w:rPr>
          <w:rFonts w:cs="Times New Roman"/>
        </w:rPr>
        <w:t xml:space="preserve"> </w:t>
      </w:r>
      <w:r w:rsidR="00534563">
        <w:rPr>
          <w:rFonts w:cs="Times New Roman"/>
        </w:rPr>
        <w:t>(</w:t>
      </w:r>
      <w:r w:rsidR="00653DF2" w:rsidRPr="00534563">
        <w:rPr>
          <w:rFonts w:cs="Times New Roman"/>
        </w:rPr>
        <w:fldChar w:fldCharType="begin"/>
      </w:r>
      <w:r w:rsidR="00653DF2" w:rsidRPr="00534563">
        <w:rPr>
          <w:rFonts w:cs="Times New Roman"/>
        </w:rPr>
        <w:instrText xml:space="preserve"> ADDIN ZOTERO_ITEM CSL_CITATION {"citationID":"VRsnG1zc","properties":{"formattedCitation":"(Fusari et al., 2020)","plainCitation":"(Fusari et al., 2020)","dontUpdate":true,"noteIndex":0},"citationItems":[{"id":114,"uris":["http://zotero.org/users/7410348/items/VSM7PMHP"],"itemData":{"id":114,"type":"article-journal","abstract":"We present a new approach to identifying asset price bubbles based on options data. Given their forward-looking nature, options are ideal instruments with which to investigate market expectations about the future evolution of asset prices, which are key to understanding price bubbles. By exploiting the diﬀerential pricing between put and call options, we can detect and quantify bubbles in the prices of underlying asset. We apply our methodology to two stock market indexes, the S&amp;P 500 and the Nasdaq-100, and two technology stocks, Amazon and Facebook, over the 2014-2018 sample period. We ﬁnd that, while indexes exhibit rare and modest bubbles, Amazon and Facebook show more frequent and much larger bubbles. Since our approach can be implemented in real time, it is useful to both policy-makers and investors. As an illustration, our methodology applied to GameStop identiﬁes a signiﬁcant bubble between December 2020 and January 2021.","container-title":"SSRN Electronic Journal","DOI":"10.2139/ssrn.3670999","ISSN":"1556-5068","journalAbbreviation":"SSRN Journal","language":"en","source":"DOI.org (Crossref)","title":"Testing for Asset Price Bubbles using Options Data","URL":"https://www.ssrn.com/abstract=3670999","author":[{"family":"Fusari","given":"Nicola"},{"family":"Jarrow","given":"Robert"},{"family":"Lamichhane","given":"Sujan"}],"accessed":{"date-parts":[["2021",4,14]]},"issued":{"date-parts":[["2020"]]}}}],"schema":"https://github.com/citation-style-language/schema/raw/master/csl-citation.json"} </w:instrText>
      </w:r>
      <w:r w:rsidR="00653DF2" w:rsidRPr="00534563">
        <w:rPr>
          <w:rFonts w:cs="Times New Roman"/>
        </w:rPr>
        <w:fldChar w:fldCharType="separate"/>
      </w:r>
      <w:r w:rsidR="00653DF2" w:rsidRPr="00534563">
        <w:rPr>
          <w:rFonts w:cs="Times New Roman"/>
        </w:rPr>
        <w:t>Fusari et al.</w:t>
      </w:r>
      <w:r w:rsidR="00534563">
        <w:rPr>
          <w:rFonts w:cs="Times New Roman"/>
        </w:rPr>
        <w:t xml:space="preserve">, </w:t>
      </w:r>
      <w:r w:rsidR="00653DF2" w:rsidRPr="00534563">
        <w:rPr>
          <w:rFonts w:cs="Times New Roman"/>
        </w:rPr>
        <w:t>2020)</w:t>
      </w:r>
      <w:r w:rsidR="00653DF2" w:rsidRPr="00534563">
        <w:rPr>
          <w:rFonts w:cs="Times New Roman"/>
        </w:rPr>
        <w:fldChar w:fldCharType="end"/>
      </w:r>
      <w:r w:rsidR="00534563">
        <w:rPr>
          <w:rFonts w:cs="Times New Roman"/>
        </w:rPr>
        <w:t xml:space="preserve">, </w:t>
      </w:r>
      <w:r w:rsidR="00534563" w:rsidRPr="00534563">
        <w:rPr>
          <w:rFonts w:cs="Times New Roman"/>
        </w:rPr>
        <w:t xml:space="preserve"> provides a solid foundation for overcoming the joint-hypothesis issues, by calibrating</w:t>
      </w:r>
      <w:r w:rsidR="003C5624">
        <w:rPr>
          <w:rFonts w:cs="Times New Roman"/>
        </w:rPr>
        <w:t xml:space="preserve"> a generalised stochastic volatility model (GSVJD)</w:t>
      </w:r>
      <w:r w:rsidR="00FC1FF8">
        <w:rPr>
          <w:rFonts w:cs="Times New Roman"/>
        </w:rPr>
        <w:t xml:space="preserve"> </w:t>
      </w:r>
      <w:r w:rsidR="00534563" w:rsidRPr="00534563">
        <w:rPr>
          <w:rFonts w:cs="Times New Roman"/>
        </w:rPr>
        <w:t xml:space="preserve">to market put options, and using a statistical test designed to observe bubbles. </w:t>
      </w:r>
      <w:r w:rsidR="00653DF2" w:rsidRPr="00534563">
        <w:rPr>
          <w:rFonts w:cs="Times New Roman"/>
        </w:rPr>
        <w:t xml:space="preserve">Hence, </w:t>
      </w:r>
      <w:r w:rsidR="000F2006">
        <w:rPr>
          <w:rFonts w:cs="Times New Roman"/>
        </w:rPr>
        <w:t xml:space="preserve">it is selected as the benchmark in this paper. </w:t>
      </w:r>
    </w:p>
    <w:p w14:paraId="61D4EECE" w14:textId="7E476A45" w:rsidR="00CE71D6" w:rsidRPr="00587D40" w:rsidRDefault="00FC1FF8" w:rsidP="00007955">
      <w:pPr>
        <w:spacing w:after="0" w:line="240" w:lineRule="auto"/>
        <w:jc w:val="both"/>
        <w:rPr>
          <w:rFonts w:cs="Times New Roman"/>
        </w:rPr>
      </w:pPr>
      <w:r w:rsidRPr="00587D40">
        <w:rPr>
          <w:rFonts w:cs="Times New Roman"/>
        </w:rPr>
        <w:t xml:space="preserve">The GSVJD lacks a closed form solution, forcing reliance on Monte Carlo simulation during calibrations. This created a large computational burden, and to strike balance between robustness and efficiency, </w:t>
      </w:r>
      <w:r w:rsidRPr="00587D40">
        <w:rPr>
          <w:rFonts w:cs="Times New Roman"/>
        </w:rPr>
        <w:fldChar w:fldCharType="begin"/>
      </w:r>
      <w:r w:rsidRPr="00587D40">
        <w:rPr>
          <w:rFonts w:cs="Times New Roman"/>
        </w:rPr>
        <w:instrText xml:space="preserve"> ADDIN ZOTERO_ITEM CSL_CITATION {"citationID":"slHwS9rt","properties":{"formattedCitation":"(Fusari et al., 2020)","plainCitation":"(Fusari et al., 2020)","dontUpdate":true,"noteIndex":0},"citationItems":[{"id":114,"uris":["http://zotero.org/users/7410348/items/VSM7PMHP"],"itemData":{"id":114,"type":"article-journal","abstract":"We present a new approach to identifying asset price bubbles based on options data. Given their forward-looking nature, options are ideal instruments with which to investigate market expectations about the future evolution of asset prices, which are key to understanding price bubbles. By exploiting the diﬀerential pricing between put and call options, we can detect and quantify bubbles in the prices of underlying asset. We apply our methodology to two stock market indexes, the S&amp;P 500 and the Nasdaq-100, and two technology stocks, Amazon and Facebook, over the 2014-2018 sample period. We ﬁnd that, while indexes exhibit rare and modest bubbles, Amazon and Facebook show more frequent and much larger bubbles. Since our approach can be implemented in real time, it is useful to both policy-makers and investors. As an illustration, our methodology applied to GameStop identiﬁes a signiﬁcant bubble between December 2020 and January 2021.","container-title":"SSRN Electronic Journal","DOI":"10.2139/ssrn.3670999","ISSN":"1556-5068","journalAbbreviation":"SSRN Journal","language":"en","source":"DOI.org (Crossref)","title":"Testing for Asset Price Bubbles using Options Data","URL":"https://www.ssrn.com/abstract=3670999","author":[{"family":"Fusari","given":"Nicola"},{"family":"Jarrow","given":"Robert"},{"family":"Lamichhane","given":"Sujan"}],"accessed":{"date-parts":[["2021",4,14]]},"issued":{"date-parts":[["2020"]]}}}],"schema":"https://github.com/citation-style-language/schema/raw/master/csl-citation.json"} </w:instrText>
      </w:r>
      <w:r w:rsidRPr="00587D40">
        <w:rPr>
          <w:rFonts w:cs="Times New Roman"/>
        </w:rPr>
        <w:fldChar w:fldCharType="separate"/>
      </w:r>
      <w:r w:rsidRPr="00587D40">
        <w:rPr>
          <w:rFonts w:cs="Times New Roman"/>
        </w:rPr>
        <w:t>Fusari et al. (2020)</w:t>
      </w:r>
      <w:r w:rsidRPr="00587D40">
        <w:rPr>
          <w:rFonts w:cs="Times New Roman"/>
        </w:rPr>
        <w:fldChar w:fldCharType="end"/>
      </w:r>
      <w:r w:rsidRPr="00587D40">
        <w:rPr>
          <w:rFonts w:cs="Times New Roman"/>
        </w:rPr>
        <w:t xml:space="preserve"> were restricted to calibrating </w:t>
      </w:r>
      <w:r w:rsidR="00B65010" w:rsidRPr="00587D40">
        <w:rPr>
          <w:rFonts w:cs="Times New Roman"/>
        </w:rPr>
        <w:t xml:space="preserve">parameters </w:t>
      </w:r>
      <w:r w:rsidRPr="00587D40">
        <w:rPr>
          <w:rFonts w:cs="Times New Roman"/>
        </w:rPr>
        <w:t xml:space="preserve">from the </w:t>
      </w:r>
      <w:r w:rsidR="00B65010" w:rsidRPr="00587D40">
        <w:rPr>
          <w:rFonts w:cs="Times New Roman"/>
        </w:rPr>
        <w:t xml:space="preserve">daily </w:t>
      </w:r>
      <w:r w:rsidRPr="00587D40">
        <w:rPr>
          <w:rFonts w:cs="Times New Roman"/>
        </w:rPr>
        <w:t xml:space="preserve">most liquid option smile. </w:t>
      </w:r>
      <w:r w:rsidR="00B65010" w:rsidRPr="00587D40">
        <w:rPr>
          <w:rFonts w:cs="Times New Roman"/>
        </w:rPr>
        <w:t xml:space="preserve">Consideration of various option maturities improves comprehension </w:t>
      </w:r>
      <w:r w:rsidRPr="00587D40">
        <w:rPr>
          <w:rFonts w:cs="Times New Roman"/>
          <w:lang w:val="en-US"/>
        </w:rPr>
        <w:t>of forward-looking expectations, especially with regards to changes in the underlying price</w:t>
      </w:r>
      <w:r w:rsidR="00B65010" w:rsidRPr="00587D40">
        <w:rPr>
          <w:rFonts w:cs="Times New Roman"/>
          <w:lang w:val="en-US"/>
        </w:rPr>
        <w:t xml:space="preserve"> </w:t>
      </w:r>
      <w:r w:rsidR="00B65010" w:rsidRPr="00587D40">
        <w:rPr>
          <w:rFonts w:cs="Times New Roman"/>
          <w:lang w:val="en-US"/>
        </w:rPr>
        <w:fldChar w:fldCharType="begin"/>
      </w:r>
      <w:r w:rsidR="000A5728" w:rsidRPr="00587D40">
        <w:rPr>
          <w:rFonts w:cs="Times New Roman"/>
          <w:lang w:val="en-US"/>
        </w:rPr>
        <w:instrText xml:space="preserve"> ADDIN ZOTERO_ITEM CSL_CITATION {"citationID":"AfivvoWz","properties":{"formattedCitation":"(Funahashi, 2023; Ulrich &amp; Walther, 2020)","plainCitation":"(Funahashi, 2023; Ulrich &amp; Walther, 2020)","dontUpdate":true,"noteIndex":0},"citationItems":[{"id":5103,"uris":["http://zotero.org/users/7410348/items/X6R55MNF"],"itemData":{"id":5103,"type":"article-journal","container-title":"Quantitative Finance","DOI":"10.1080/14697688.2022.2150561","ISSN":"1469-7688, 1469-7696","issue":"2","journalAbbreviation":"Quantitative Finance","language":"en","page":"229-249","source":"DOI.org (Crossref)","title":"SABR equipped with AI wings","volume":"23","author":[{"family":"Funahashi","given":"Hideharu"}],"issued":{"date-parts":[["2023",2,1]]}}},{"id":5200,"uris":["http://zotero.org/users/7410348/items/GUMYBRGE"],"itemData":{"id":5200,"type":"article-journal","abstract":"We ﬁnd that option-implied information such as forward-looking variance, skewness and the variance risk premium are sensitive to the way the volatility surface is constructed. For some state-of-the-art volatility surfaces, the differences are economically surprisingly large and lead to systematic biases, especially for out-of-the-money put options. Estimates for risk-neutral variance differ across volatility surfaces by more than 10% on average, leading to variance risk premium estimates that differ by 60% on average. The variations are even larger for risk-neutral skewness. To overcome this problem, we propose a volatility surface that is built with a one-dimensional kernel regression. We assess its statistical accuracy relative to existing state-of-the-art parametric, semi- and non-parametric volatility surfaces by means of leave-one-out cross-validation, including the volatility surface of OptionMetrics. Based on 14 years of end-of-day and intraday S&amp;P 500 and Euro Stoxx 50 option data we conclude that the proposed one-dimensional kernel regression represents option market information more accurately than existing approaches of the literature.","container-title":"Review of Derivatives Research","DOI":"10.1007/s11147-020-09166-0","ISSN":"1380-6645, 1573-7144","issue":"3","journalAbbreviation":"Rev Deriv Res","language":"en","page":"323-355","source":"DOI.org (Crossref)","title":"Option-implied information: What’s the vol surface got to do with it?","title-short":"Option-implied information","volume":"23","author":[{"family":"Ulrich","given":"Maxim"},{"family":"Walther","given":"Simon"}],"issued":{"date-parts":[["2020",10]]}}}],"schema":"https://github.com/citation-style-language/schema/raw/master/csl-citation.json"} </w:instrText>
      </w:r>
      <w:r w:rsidR="00B65010" w:rsidRPr="00587D40">
        <w:rPr>
          <w:rFonts w:cs="Times New Roman"/>
          <w:lang w:val="en-US"/>
        </w:rPr>
        <w:fldChar w:fldCharType="separate"/>
      </w:r>
      <w:r w:rsidR="00007955" w:rsidRPr="00587D40">
        <w:rPr>
          <w:rFonts w:cs="Times New Roman"/>
        </w:rPr>
        <w:t>(Ulrich &amp; Walther, 2020; Funahashi, 2023)</w:t>
      </w:r>
      <w:r w:rsidR="00B65010" w:rsidRPr="00587D40">
        <w:rPr>
          <w:rFonts w:cs="Times New Roman"/>
          <w:lang w:val="en-US"/>
        </w:rPr>
        <w:fldChar w:fldCharType="end"/>
      </w:r>
      <w:r w:rsidR="00007955" w:rsidRPr="00587D40">
        <w:rPr>
          <w:rFonts w:cs="Times New Roman"/>
          <w:lang w:val="en-US"/>
        </w:rPr>
        <w:t xml:space="preserve">, </w:t>
      </w:r>
      <w:r w:rsidRPr="00587D40">
        <w:rPr>
          <w:rFonts w:cs="Times New Roman"/>
          <w:lang w:val="en-US"/>
        </w:rPr>
        <w:t xml:space="preserve">and, betters the quality of bubble detection. The GSVJD is a highly sophisticated model, however, </w:t>
      </w:r>
      <w:r w:rsidRPr="00587D40">
        <w:rPr>
          <w:rFonts w:cs="Times New Roman"/>
        </w:rPr>
        <w:t>industrial application of stochastic processes reveal strong preference for tractability over accuracy (</w:t>
      </w:r>
      <w:r w:rsidRPr="00587D40">
        <w:rPr>
          <w:rFonts w:cs="Times New Roman"/>
        </w:rPr>
        <w:fldChar w:fldCharType="begin"/>
      </w:r>
      <w:r w:rsidRPr="00587D40">
        <w:rPr>
          <w:rFonts w:cs="Times New Roman"/>
        </w:rPr>
        <w:instrText xml:space="preserve"> ADDIN ZOTERO_ITEM CSL_CITATION {"citationID":"fGZUO42k","properties":{"formattedCitation":"(Horvath et al., 2021)","plainCitation":"(Horvath et al., 2021)","dontUpdate":true,"noteIndex":0},"citationItems":[{"id":3333,"uris":["http://zotero.org/users/7410348/items/ANLKY36W"],"itemData":{"id":3333,"type":"article-journal","container-title":"Quantitative Finance","DOI":"10.1080/14697688.2020.1817974","ISSN":"1469-7688, 1469-7696","issue":"1","journalAbbreviation":"Quantitative Finance","language":"en","page":"11-27","source":"DOI.org (Crossref)","title":"Deep learning volatility: a deep neural network perspective on pricing and calibration in (rough) volatility models","title-short":"Deep learning volatility","volume":"21","author":[{"family":"Horvath","given":"Blanka"},{"family":"Muguruza","given":"Aitor"},{"family":"Tomas","given":"Mehdi"}],"issued":{"date-parts":[["2021",1,2]]}}}],"schema":"https://github.com/citation-style-language/schema/raw/master/csl-citation.json"} </w:instrText>
      </w:r>
      <w:r w:rsidRPr="00587D40">
        <w:rPr>
          <w:rFonts w:cs="Times New Roman"/>
        </w:rPr>
        <w:fldChar w:fldCharType="separate"/>
      </w:r>
      <w:r w:rsidRPr="00587D40">
        <w:rPr>
          <w:rFonts w:cs="Times New Roman"/>
        </w:rPr>
        <w:t>Horvath et al., 2021)</w:t>
      </w:r>
      <w:r w:rsidRPr="00587D40">
        <w:rPr>
          <w:rFonts w:cs="Times New Roman"/>
        </w:rPr>
        <w:fldChar w:fldCharType="end"/>
      </w:r>
      <w:r w:rsidRPr="00587D40">
        <w:rPr>
          <w:rFonts w:cs="Times New Roman"/>
        </w:rPr>
        <w:t xml:space="preserve">. Nevertheless, compromising accuracy during bubble detection can be devastating. Hence, to improve efficiency, without sacrificing accuracy, this study proposes the application of neural networks. </w:t>
      </w:r>
    </w:p>
    <w:p w14:paraId="2B606D99" w14:textId="17DDD210" w:rsidR="00007955" w:rsidRPr="00587D40" w:rsidRDefault="00FC1FF8" w:rsidP="00A158F3">
      <w:pPr>
        <w:spacing w:after="0" w:line="240" w:lineRule="auto"/>
        <w:jc w:val="both"/>
        <w:rPr>
          <w:rFonts w:cs="Times New Roman"/>
        </w:rPr>
      </w:pPr>
      <w:r w:rsidRPr="00587D40">
        <w:rPr>
          <w:rFonts w:cs="Times New Roman"/>
        </w:rPr>
        <w:t xml:space="preserve">The universal approximation theorem </w:t>
      </w:r>
      <w:r w:rsidRPr="00587D40">
        <w:rPr>
          <w:rFonts w:cs="Times New Roman"/>
        </w:rPr>
        <w:fldChar w:fldCharType="begin"/>
      </w:r>
      <w:r w:rsidRPr="00587D40">
        <w:rPr>
          <w:rFonts w:cs="Times New Roman"/>
        </w:rPr>
        <w:instrText xml:space="preserve"> ADDIN ZOTERO_ITEM CSL_CITATION {"citationID":"C5h1Jlz4","properties":{"formattedCitation":"(Cybenko, 1989; Hornik, 1991; Hornik et al., 1989)","plainCitation":"(Cybenko, 1989; Hornik, 1991; Hornik et al., 1989)","dontUpdate":true,"noteIndex":0},"citationItems":[{"id":7400,"uris":["http://zotero.org/users/7410348/items/G7MLG75B"],"itemData":{"id":7400,"type":"article-journal","container-title":"Math. Control Signals and Systems","DOI":"https://doi.org/10.1007/BF02551274","language":"en","page":"303-314","source":"Zotero","title":"Approximation by superpositions of a sigmoidal function","volume":"2","author":[{"family":"Cybenko","given":"G"}],"issued":{"date-parts":[["1989"]]}}},{"id":7385,"uris":["http://zotero.org/users/7410348/items/V7RGJ9YF"],"itemData":{"id":7385,"type":"article-journal","abstract":"We show that standard multilayer feedforward networks with as few as a single hidden layer and arbitrary bounded and nonconstant activation function are universal approximators with respect to V(p.) performance criteria, for arbitrary finite input environment measures Jl., provided only that sufficiently many hidden units are available. If the activation function is continuous, bounded and nonconstant, then continuous mappings can be learned uniformly over compact input sets. We also give very general conditions ensuring that networks with sufficiently smooth activation functions are capable of arbitrarily accurate approximation to a function and its derivatives.","container-title":"Neural Networks","DOI":"10.1016/0893-6080(91)90009-T","ISSN":"08936080","issue":"2","journalAbbreviation":"Neural Networks","language":"en","license":"https://www.elsevier.com/tdm/userlicense/1.0/","page":"251-257","source":"DOI.org (Crossref)","title":"Approximation capabilities of multilayer feedforward networks","volume":"4","author":[{"family":"Hornik","given":"Kurt"}],"issued":{"date-parts":[["1991"]]}}},{"id":7382,"uris":["http://zotero.org/users/7410348/items/DCQF448A"],"itemData":{"id":7382,"type":"article-journal","abstract":"This paper rigorously establishes thut standard rnultiluyer feedforward networks with as f&amp;v us one hidden layer using arbitrary squashing functions ure capable of upproximating uny Bore1 measurable function from one finite dimensional space to another to any desired degree of uccuracy, provided sujficirntly muny hidden units are available. In this sense, multilayer feedforward networks are u class of universul rlpproximators.","container-title":"Neural Networks","DOI":"10.1016/0893-6080(89)90020-8","ISSN":"08936080","issue":"5","journalAbbreviation":"Neural Networks","language":"en","license":"https://www.elsevier.com/tdm/userlicense/1.0/","page":"359-366","source":"DOI.org (Crossref)","title":"Multilayer feedforward networks are universal approximators","volume":"2","author":[{"family":"Hornik","given":"Kurt"},{"family":"Stinchcombe","given":"Maxwell"},{"family":"White","given":"Halbert"}],"issued":{"date-parts":[["1989",1]]}}}],"schema":"https://github.com/citation-style-language/schema/raw/master/csl-citation.json"} </w:instrText>
      </w:r>
      <w:r w:rsidRPr="00587D40">
        <w:rPr>
          <w:rFonts w:cs="Times New Roman"/>
        </w:rPr>
        <w:fldChar w:fldCharType="separate"/>
      </w:r>
      <w:r w:rsidRPr="00587D40">
        <w:rPr>
          <w:rFonts w:cs="Times New Roman"/>
        </w:rPr>
        <w:t>(Cybenko, 1989; Hornik et al., 1989; Hornik, 1991)</w:t>
      </w:r>
      <w:r w:rsidRPr="00587D40">
        <w:rPr>
          <w:rFonts w:cs="Times New Roman"/>
        </w:rPr>
        <w:fldChar w:fldCharType="end"/>
      </w:r>
      <w:r w:rsidRPr="00587D40">
        <w:rPr>
          <w:rFonts w:cs="Times New Roman"/>
        </w:rPr>
        <w:t xml:space="preserve"> reveals that neural networks </w:t>
      </w:r>
      <w:r w:rsidR="00007955" w:rsidRPr="00587D40">
        <w:rPr>
          <w:rFonts w:cs="Times New Roman"/>
        </w:rPr>
        <w:t>can estimate</w:t>
      </w:r>
      <w:r w:rsidRPr="00587D40">
        <w:rPr>
          <w:rFonts w:cs="Times New Roman"/>
        </w:rPr>
        <w:t xml:space="preserve"> any function, with a given level of accuracy. </w:t>
      </w:r>
      <w:r w:rsidR="00007955" w:rsidRPr="00587D40">
        <w:rPr>
          <w:rFonts w:cs="Times New Roman"/>
        </w:rPr>
        <w:t xml:space="preserve">During  model calibrations, two approaches have been employed. First, the one-step approach </w:t>
      </w:r>
      <w:r w:rsidR="0061559F" w:rsidRPr="00587D40">
        <w:rPr>
          <w:rFonts w:cs="Times New Roman"/>
        </w:rPr>
        <w:fldChar w:fldCharType="begin"/>
      </w:r>
      <w:r w:rsidR="0061559F" w:rsidRPr="00587D40">
        <w:rPr>
          <w:rFonts w:cs="Times New Roman"/>
        </w:rPr>
        <w:instrText xml:space="preserve"> ADDIN ZOTERO_ITEM CSL_CITATION {"citationID":"N6GV6BVh","properties":{"formattedCitation":"(Hernandez, 2016; Stone, 2020)","plainCitation":"(Hernandez, 2016; Stone, 2020)","noteIndex":0},"citationItems":[{"id":1927,"uris":["http://zotero.org/users/7410348/items/ALLF7UMW"],"itemData":{"id":1927,"type":"article-journal","abstract":"A central consideration for the use of any pricing model is the ability to calibrate that model to market or historical prices. Whether the information needed by the model can be eﬀectively implied from the data or not is one part of the calibration problem. However, in many applications, the speed with which that calibration can be performed inﬂuences the usability of that model.","container-title":"SSRN Electronic Journal","DOI":"10.2139/ssrn.2812140","ISSN":"1556-5068","journalAbbreviation":"SSRN Journal","language":"en","source":"DOI.org (Crossref)","title":"Model Calibration with Neural Networks","URL":"https://www.ssrn.com/abstract=2812140","author":[{"family":"Hernandez","given":"Andres"}],"accessed":{"date-parts":[["2023",4,1]]},"issued":{"date-parts":[["2016"]]}}},{"id":7339,"uris":["http://zotero.org/users/7410348/items/PTD54P57"],"itemData":{"id":7339,"type":"article-journal","container-title":"Quantitative Finance","DOI":"10.1080/14697688.2019.1654126","ISSN":"1469-7688, 1469-7696","issue":"3","journalAbbreviation":"Quantitative Finance","language":"en","page":"379-392","source":"DOI.org (Crossref)","title":"Calibrating rough volatility models: a convolutional neural network approach","title-short":"Calibrating rough volatility models","volume":"20","author":[{"family":"Stone","given":"Henry"}],"issued":{"date-parts":[["2020",3,3]]}}}],"schema":"https://github.com/citation-style-language/schema/raw/master/csl-citation.json"} </w:instrText>
      </w:r>
      <w:r w:rsidR="0061559F" w:rsidRPr="00587D40">
        <w:rPr>
          <w:rFonts w:cs="Times New Roman"/>
        </w:rPr>
        <w:fldChar w:fldCharType="separate"/>
      </w:r>
      <w:r w:rsidR="0061559F" w:rsidRPr="00587D40">
        <w:rPr>
          <w:rFonts w:cs="Times New Roman"/>
        </w:rPr>
        <w:t>(Hernandez, 2016; Stone, 2020)</w:t>
      </w:r>
      <w:r w:rsidR="0061559F" w:rsidRPr="00587D40">
        <w:rPr>
          <w:rFonts w:cs="Times New Roman"/>
        </w:rPr>
        <w:fldChar w:fldCharType="end"/>
      </w:r>
      <w:r w:rsidR="0061559F" w:rsidRPr="00587D40">
        <w:rPr>
          <w:rFonts w:cs="Times New Roman"/>
        </w:rPr>
        <w:t xml:space="preserve">, </w:t>
      </w:r>
      <w:r w:rsidRPr="00587D40">
        <w:rPr>
          <w:rFonts w:cs="Times New Roman"/>
        </w:rPr>
        <w:t>directly estimate</w:t>
      </w:r>
      <w:r w:rsidR="00007955" w:rsidRPr="00587D40">
        <w:rPr>
          <w:rFonts w:cs="Times New Roman"/>
        </w:rPr>
        <w:t>s</w:t>
      </w:r>
      <w:r w:rsidRPr="00587D40">
        <w:rPr>
          <w:rFonts w:cs="Times New Roman"/>
        </w:rPr>
        <w:t xml:space="preserve"> parameters as outputs, from inputting market observations. Second, the two-step approach</w:t>
      </w:r>
      <w:r w:rsidR="0061559F" w:rsidRPr="00587D40">
        <w:rPr>
          <w:rFonts w:cs="Times New Roman"/>
        </w:rPr>
        <w:t xml:space="preserve"> </w:t>
      </w:r>
      <w:r w:rsidR="0061559F" w:rsidRPr="00587D40">
        <w:rPr>
          <w:rFonts w:cs="Times New Roman"/>
        </w:rPr>
        <w:fldChar w:fldCharType="begin"/>
      </w:r>
      <w:r w:rsidR="000A5728" w:rsidRPr="00587D40">
        <w:rPr>
          <w:rFonts w:cs="Times New Roman"/>
        </w:rPr>
        <w:instrText xml:space="preserve"> ADDIN ZOTERO_ITEM CSL_CITATION {"citationID":"0TOBEW12","properties":{"formattedCitation":"(Horvath et al., 2021; Liu et al., 2019)","plainCitation":"(Horvath et al., 2021; Liu et al., 2019)","dontUpdate":true,"noteIndex":0},"citationItems":[{"id":3333,"uris":["http://zotero.org/users/7410348/items/ANLKY36W"],"itemData":{"id":3333,"type":"article-journal","container-title":"Quantitative Finance","DOI":"10.1080/14697688.2020.1817974","ISSN":"1469-7688, 1469-7696","issue":"1","journalAbbreviation":"Quantitative Finance","language":"en","page":"11-27","source":"DOI.org (Crossref)","title":"Deep learning volatility: a deep neural network perspective on pricing and calibration in (rough) volatility models","title-short":"Deep learning volatility","volume":"21","author":[{"family":"Horvath","given":"Blanka"},{"family":"Muguruza","given":"Aitor"},{"family":"Tomas","given":"Mehdi"}],"issued":{"date-parts":[["2021",1,2]]}}},{"id":793,"uris":["http://zotero.org/users/7410348/items/F8SW8ENI"],"itemData":{"id":793,"type":"article-journal","abstract":"A data-driven approach called CaNN (Calibration Neural Network) is proposed to calibrate ﬁnancial asset price models using an Artiﬁcial Neural Network (ANN). Determining optimal values of the model parameters is formulated as training hidden neurons within a machine learning framework, based on available ﬁnancial option prices. The framework consists of two parts: a forward pass in which we train the weights of the ANN oﬀ-line, valuing options under many diﬀerent asset model parameter settings; and a backward pass, in which we evaluate the trained ANN-solver on-line, aiming to ﬁnd the weights of the neurons in the input layer. The rapid on-line learning of implied volatility by ANNs, in combination with the use of an adapted parallel global optimization method, tackles the computation bottleneck and provides a fast and reliable technique for calibrating model parameters while avoiding, as much as possible, getting stuck in local minima. Numerical experiments conﬁrm that this machine-learning framework can be employed to calibrate parameters of high-dimensional stochastic volatility models eﬃciently and accurately.","container-title":"Journal of Mathematics in Industry","DOI":"10.1186/s13362-019-0066-7","ISSN":"2190-5983","issue":"1","journalAbbreviation":"J.Math.Industry","language":"en","page":"9","source":"DOI.org (Crossref)","title":"A neural network-based framework for financial model calibration","volume":"9","author":[{"family":"Liu","given":"Shuaiqiang"},{"family":"Borovykh","given":"Anastasia"},{"family":"Grzelak","given":"Lech A."},{"family":"Oosterlee","given":"Cornelis W."}],"issued":{"date-parts":[["2019",12]]}}}],"schema":"https://github.com/citation-style-language/schema/raw/master/csl-citation.json"} </w:instrText>
      </w:r>
      <w:r w:rsidR="0061559F" w:rsidRPr="00587D40">
        <w:rPr>
          <w:rFonts w:cs="Times New Roman"/>
        </w:rPr>
        <w:fldChar w:fldCharType="separate"/>
      </w:r>
      <w:r w:rsidR="0061559F" w:rsidRPr="00587D40">
        <w:rPr>
          <w:rFonts w:cs="Times New Roman"/>
        </w:rPr>
        <w:t>(Liu et al., 2019; Horvath et al., 2021)</w:t>
      </w:r>
      <w:r w:rsidR="0061559F" w:rsidRPr="00587D40">
        <w:rPr>
          <w:rFonts w:cs="Times New Roman"/>
        </w:rPr>
        <w:fldChar w:fldCharType="end"/>
      </w:r>
      <w:r w:rsidRPr="00587D40">
        <w:rPr>
          <w:rFonts w:cs="Times New Roman"/>
        </w:rPr>
        <w:t>, which trains the network to estimate market observations, and employs an optimizer for calibration. The additional step provides real-time validation to the calibrated parameters, which is satisfactory for regulatory bodies</w:t>
      </w:r>
      <w:r w:rsidR="00007955" w:rsidRPr="00587D40">
        <w:rPr>
          <w:rFonts w:cs="Times New Roman"/>
        </w:rPr>
        <w:t xml:space="preserve">, and abides by responsible application of machine learning for sustainable business practices. </w:t>
      </w:r>
      <w:r w:rsidRPr="00587D40">
        <w:rPr>
          <w:rFonts w:cs="Times New Roman"/>
        </w:rPr>
        <w:t xml:space="preserve">In context to bubble detection, it ensures real-time testing of potential joint-hypothesis issues. The two-step calibration </w:t>
      </w:r>
      <w:r w:rsidR="00CE71D6" w:rsidRPr="00587D40">
        <w:rPr>
          <w:rFonts w:cs="Times New Roman"/>
        </w:rPr>
        <w:t>allows training</w:t>
      </w:r>
      <w:r w:rsidRPr="00587D40">
        <w:rPr>
          <w:rFonts w:cs="Times New Roman"/>
        </w:rPr>
        <w:t xml:space="preserve"> and test</w:t>
      </w:r>
      <w:r w:rsidR="00CE71D6" w:rsidRPr="00587D40">
        <w:rPr>
          <w:rFonts w:cs="Times New Roman"/>
        </w:rPr>
        <w:t>ing</w:t>
      </w:r>
      <w:r w:rsidRPr="00587D40">
        <w:rPr>
          <w:rFonts w:cs="Times New Roman"/>
        </w:rPr>
        <w:t xml:space="preserve"> on synthetic datasets, giving the practitioner control over its size, </w:t>
      </w:r>
      <w:r w:rsidR="00007955" w:rsidRPr="00587D40">
        <w:rPr>
          <w:rFonts w:cs="Times New Roman"/>
        </w:rPr>
        <w:t xml:space="preserve">and variations of hypothetical market regimes. It improves robustness of the network and reduces/eliminates the need for retraining, making </w:t>
      </w:r>
      <w:r w:rsidRPr="00587D40">
        <w:rPr>
          <w:rFonts w:cs="Times New Roman"/>
        </w:rPr>
        <w:t xml:space="preserve">performances immune to </w:t>
      </w:r>
      <w:r w:rsidR="00007955" w:rsidRPr="00587D40">
        <w:rPr>
          <w:rFonts w:cs="Times New Roman"/>
        </w:rPr>
        <w:t>changing</w:t>
      </w:r>
      <w:r w:rsidRPr="00587D40">
        <w:rPr>
          <w:rFonts w:cs="Times New Roman"/>
        </w:rPr>
        <w:t xml:space="preserve"> market regime, and solely dependent on the selected</w:t>
      </w:r>
      <w:r w:rsidR="00007955" w:rsidRPr="00587D40">
        <w:rPr>
          <w:rFonts w:cs="Times New Roman"/>
        </w:rPr>
        <w:t xml:space="preserve"> </w:t>
      </w:r>
      <w:r w:rsidR="00CE71D6" w:rsidRPr="00587D40">
        <w:rPr>
          <w:rFonts w:cs="Times New Roman"/>
        </w:rPr>
        <w:t xml:space="preserve">stochastic </w:t>
      </w:r>
      <w:r w:rsidR="00007955" w:rsidRPr="00587D40">
        <w:rPr>
          <w:rFonts w:cs="Times New Roman"/>
        </w:rPr>
        <w:t>process.</w:t>
      </w:r>
    </w:p>
    <w:p w14:paraId="2B6D27E0" w14:textId="0B8FA526" w:rsidR="003C27A4" w:rsidRDefault="00007955" w:rsidP="00CE71D6">
      <w:pPr>
        <w:spacing w:after="0" w:line="240" w:lineRule="auto"/>
        <w:jc w:val="both"/>
        <w:rPr>
          <w:rFonts w:cs="Times New Roman"/>
        </w:rPr>
      </w:pPr>
      <w:r>
        <w:rPr>
          <w:rFonts w:cs="Times New Roman"/>
        </w:rPr>
        <w:t xml:space="preserve">This paper proposes a two-step neural network calibration framework for improving the efficiency of the three-step approach. </w:t>
      </w:r>
      <w:r w:rsidR="00CE71D6">
        <w:rPr>
          <w:rFonts w:cs="Times New Roman"/>
        </w:rPr>
        <w:t>It</w:t>
      </w:r>
      <w:r>
        <w:rPr>
          <w:rFonts w:cs="Times New Roman"/>
        </w:rPr>
        <w:t xml:space="preserve"> allows for calibrating the GSVJD model to the entire surface, which adds to the main contribution of this paper. </w:t>
      </w:r>
      <w:r w:rsidR="00A158F3">
        <w:rPr>
          <w:rFonts w:cs="Times New Roman"/>
        </w:rPr>
        <w:t xml:space="preserve">The contributions are relevant </w:t>
      </w:r>
      <w:r w:rsidR="00CE71D6">
        <w:rPr>
          <w:rFonts w:cs="Times New Roman"/>
        </w:rPr>
        <w:t>for</w:t>
      </w:r>
      <w:r w:rsidR="00A158F3">
        <w:rPr>
          <w:rFonts w:cs="Times New Roman"/>
        </w:rPr>
        <w:t xml:space="preserve"> ensuring timely and appropriate implementation of </w:t>
      </w:r>
      <w:r w:rsidR="0061559F" w:rsidRPr="0086052E">
        <w:rPr>
          <w:rFonts w:cs="Times New Roman"/>
        </w:rPr>
        <w:t xml:space="preserve">measures, </w:t>
      </w:r>
      <w:r w:rsidR="00CE71D6">
        <w:rPr>
          <w:rFonts w:cs="Times New Roman"/>
        </w:rPr>
        <w:t xml:space="preserve">to reduce/curb </w:t>
      </w:r>
      <w:r w:rsidR="0061559F" w:rsidRPr="0086052E">
        <w:rPr>
          <w:rFonts w:cs="Times New Roman"/>
        </w:rPr>
        <w:t>damages</w:t>
      </w:r>
      <w:r w:rsidR="00A158F3">
        <w:rPr>
          <w:rFonts w:cs="Times New Roman"/>
        </w:rPr>
        <w:t xml:space="preserve"> </w:t>
      </w:r>
      <w:r w:rsidR="00CE71D6">
        <w:rPr>
          <w:rFonts w:cs="Times New Roman"/>
        </w:rPr>
        <w:t>from</w:t>
      </w:r>
      <w:r w:rsidR="0061559F" w:rsidRPr="0086052E">
        <w:rPr>
          <w:rFonts w:cs="Times New Roman"/>
        </w:rPr>
        <w:t xml:space="preserve"> of a</w:t>
      </w:r>
      <w:r w:rsidR="003F4801">
        <w:rPr>
          <w:rFonts w:cs="Times New Roman"/>
        </w:rPr>
        <w:t xml:space="preserve"> collapsing bubble</w:t>
      </w:r>
      <w:r w:rsidR="0061559F" w:rsidRPr="0086052E">
        <w:rPr>
          <w:rFonts w:cs="Times New Roman"/>
        </w:rPr>
        <w:t>.</w:t>
      </w:r>
      <w:r w:rsidR="00CE71D6">
        <w:rPr>
          <w:rFonts w:cs="Times New Roman"/>
        </w:rPr>
        <w:t xml:space="preserve"> In the rest of the paper, </w:t>
      </w:r>
      <w:r w:rsidR="00A158F3">
        <w:rPr>
          <w:rFonts w:cs="Times New Roman"/>
        </w:rPr>
        <w:t xml:space="preserve"> Section 2 provides a theoretical background, whereas Section 3 discusses the neural network framework. Data and results from the empirical analysis are respectively, presented in Section 4 and 5, with Section 6 concluding the paper.</w:t>
      </w:r>
    </w:p>
    <w:p w14:paraId="2C610988" w14:textId="77777777" w:rsidR="00CE71D6" w:rsidRPr="00A158F3" w:rsidRDefault="00CE71D6" w:rsidP="00CE71D6">
      <w:pPr>
        <w:spacing w:after="0" w:line="240" w:lineRule="auto"/>
        <w:jc w:val="both"/>
        <w:rPr>
          <w:rFonts w:cs="Times New Roman"/>
        </w:rPr>
      </w:pPr>
    </w:p>
    <w:p w14:paraId="344325FF" w14:textId="2EF1FC37" w:rsidR="0061559F" w:rsidRPr="00CE71D6" w:rsidRDefault="00A63B31" w:rsidP="00CE71D6">
      <w:pPr>
        <w:pStyle w:val="calibri"/>
        <w:numPr>
          <w:ilvl w:val="0"/>
          <w:numId w:val="5"/>
        </w:numPr>
        <w:spacing w:before="0" w:beforeAutospacing="0" w:after="0" w:afterAutospacing="0"/>
        <w:ind w:left="426"/>
        <w:jc w:val="both"/>
        <w:textAlignment w:val="baseline"/>
        <w:rPr>
          <w:b/>
          <w:bCs/>
        </w:rPr>
      </w:pPr>
      <w:r>
        <w:rPr>
          <w:b/>
          <w:bCs/>
        </w:rPr>
        <w:t>Theoretical Background</w:t>
      </w:r>
    </w:p>
    <w:p w14:paraId="0359790E" w14:textId="2DB278F4" w:rsidR="002C263A" w:rsidRPr="0029679A" w:rsidRDefault="00F918AD" w:rsidP="00CE71D6">
      <w:pPr>
        <w:spacing w:after="0" w:line="240" w:lineRule="auto"/>
        <w:jc w:val="both"/>
        <w:rPr>
          <w:rFonts w:eastAsiaTheme="minorEastAsia" w:cs="Times New Roman"/>
          <w:szCs w:val="24"/>
          <w:lang w:val="en-US"/>
        </w:rPr>
      </w:pPr>
      <w:r>
        <w:t xml:space="preserve">The local martingale theory of bubbles was developed </w:t>
      </w:r>
      <w:r w:rsidR="00EA532D">
        <w:t>within</w:t>
      </w:r>
      <w:r>
        <w:t xml:space="preserve"> </w:t>
      </w:r>
      <w:r w:rsidR="006F5CB3" w:rsidRPr="009670D8">
        <w:rPr>
          <w:rFonts w:cs="Times New Roman"/>
          <w:szCs w:val="24"/>
        </w:rPr>
        <w:fldChar w:fldCharType="begin"/>
      </w:r>
      <w:r w:rsidR="006F5CB3" w:rsidRPr="009670D8">
        <w:rPr>
          <w:rFonts w:cs="Times New Roman"/>
          <w:szCs w:val="24"/>
        </w:rPr>
        <w:instrText xml:space="preserve"> ADDIN ZOTERO_ITEM CSL_CITATION {"citationID":"toO5ie1g","properties":{"formattedCitation":"(Loewenstein and Willard, 2000)","plainCitation":"(Loewenstein and Willard, 2000)","dontUpdate":true,"noteIndex":0},"citationItems":[{"id":6144,"uris":["http://zotero.org/users/7410348/items/V9TNPXE3"],"itemData":{"id":6144,"type":"article-journal","container-title":"Journal of Economic Theory","DOI":"10.1006/jeth.1999.2589","ISSN":"00220531","issue":"1","journalAbbreviation":"Journal of Economic Theory","language":"en","page":"17-58","source":"DOI.org (Crossref)","title":"Rational Equilibrium Asset-Pricing Bubbles in Continuous Trading Models","volume":"91","author":[{"family":"Loewenstein","given":"Mark"},{"family":"Willard","given":"Gregory A."}],"issued":{"date-parts":[["2000",3]]}}}],"schema":"https://github.com/citation-style-language/schema/raw/master/csl-citation.json"} </w:instrText>
      </w:r>
      <w:r w:rsidR="006F5CB3" w:rsidRPr="009670D8">
        <w:rPr>
          <w:rFonts w:cs="Times New Roman"/>
          <w:szCs w:val="24"/>
        </w:rPr>
        <w:fldChar w:fldCharType="separate"/>
      </w:r>
      <w:r w:rsidR="006F5CB3" w:rsidRPr="009670D8">
        <w:rPr>
          <w:rFonts w:cs="Times New Roman"/>
        </w:rPr>
        <w:t>Loewenstein and Willard (2000)</w:t>
      </w:r>
      <w:r w:rsidR="006F5CB3" w:rsidRPr="009670D8">
        <w:rPr>
          <w:rFonts w:cs="Times New Roman"/>
          <w:szCs w:val="24"/>
        </w:rPr>
        <w:fldChar w:fldCharType="end"/>
      </w:r>
      <w:r w:rsidR="006F5CB3" w:rsidRPr="009670D8">
        <w:rPr>
          <w:rFonts w:cs="Times New Roman"/>
          <w:szCs w:val="24"/>
        </w:rPr>
        <w:t xml:space="preserve">, </w:t>
      </w:r>
      <w:r w:rsidR="006F5CB3" w:rsidRPr="009670D8">
        <w:rPr>
          <w:rFonts w:cs="Times New Roman"/>
          <w:szCs w:val="24"/>
        </w:rPr>
        <w:fldChar w:fldCharType="begin"/>
      </w:r>
      <w:r w:rsidR="006F5CB3" w:rsidRPr="009670D8">
        <w:rPr>
          <w:rFonts w:cs="Times New Roman"/>
          <w:szCs w:val="24"/>
        </w:rPr>
        <w:instrText xml:space="preserve"> ADDIN ZOTERO_ITEM CSL_CITATION {"citationID":"Uvhe5Yyd","properties":{"formattedCitation":"(Cox and Hobson, 2005)","plainCitation":"(Cox and Hobson, 2005)","dontUpdate":true,"noteIndex":0},"citationItems":[{"id":411,"uris":["http://zotero.org/users/7410348/items/DADP9MHN"],"itemData":{"id":411,"type":"article-journal","container-title":"Finance and Stochastics","ISSN":"1432-1122","issue":"4","journalAbbreviation":"Finance and Stochastics","note":"publisher: Springer","page":"477-492","title":"Local martingales, bubbles and option prices","volume":"9","author":[{"family":"Cox","given":"Alexander MG"},{"family":"Hobson","given":"David G"}],"issued":{"date-parts":[["2005"]]}}}],"schema":"https://github.com/citation-style-language/schema/raw/master/csl-citation.json"} </w:instrText>
      </w:r>
      <w:r w:rsidR="006F5CB3" w:rsidRPr="009670D8">
        <w:rPr>
          <w:rFonts w:cs="Times New Roman"/>
          <w:szCs w:val="24"/>
        </w:rPr>
        <w:fldChar w:fldCharType="separate"/>
      </w:r>
      <w:r w:rsidR="006F5CB3" w:rsidRPr="009670D8">
        <w:rPr>
          <w:rFonts w:cs="Times New Roman"/>
        </w:rPr>
        <w:t>Cox and Hobson (2005)</w:t>
      </w:r>
      <w:r w:rsidR="006F5CB3" w:rsidRPr="009670D8">
        <w:rPr>
          <w:rFonts w:cs="Times New Roman"/>
          <w:szCs w:val="24"/>
        </w:rPr>
        <w:fldChar w:fldCharType="end"/>
      </w:r>
      <w:r w:rsidR="006F5CB3" w:rsidRPr="009670D8">
        <w:rPr>
          <w:rFonts w:cs="Times New Roman"/>
          <w:szCs w:val="24"/>
        </w:rPr>
        <w:t xml:space="preserve">, </w:t>
      </w:r>
      <w:r w:rsidR="006F5CB3" w:rsidRPr="009670D8">
        <w:rPr>
          <w:rFonts w:cs="Times New Roman"/>
          <w:szCs w:val="24"/>
        </w:rPr>
        <w:fldChar w:fldCharType="begin"/>
      </w:r>
      <w:r w:rsidR="006F5CB3" w:rsidRPr="009670D8">
        <w:rPr>
          <w:rFonts w:cs="Times New Roman"/>
          <w:szCs w:val="24"/>
        </w:rPr>
        <w:instrText xml:space="preserve"> ADDIN ZOTERO_ITEM CSL_CITATION {"citationID":"vZLZT2zj","properties":{"formattedCitation":"(Heston et al., 2007)","plainCitation":"(Heston et al., 2007)","dontUpdate":true,"noteIndex":0},"citationItems":[{"id":6132,"uris":["http://zotero.org/users/7410348/items/MRHL73AV"],"itemData":{"id":6132,"type":"article-journal","container-title":"Review of Financial Studies","DOI":"10.1093/rfs/hhl005","ISSN":"0893-9454, 1465-7368","issue":"2","journalAbbreviation":"Rev. Financ. Stud.","language":"en","page":"359-390","source":"DOI.org (Crossref)","title":"Options and Bubbles","volume":"20","author":[{"family":"Heston","given":"Steven L."},{"family":"Loewenstein","given":"Mark"},{"family":"Willard","given":"Gregory A."}],"issued":{"date-parts":[["2007",3]]}}}],"schema":"https://github.com/citation-style-language/schema/raw/master/csl-citation.json"} </w:instrText>
      </w:r>
      <w:r w:rsidR="006F5CB3" w:rsidRPr="009670D8">
        <w:rPr>
          <w:rFonts w:cs="Times New Roman"/>
          <w:szCs w:val="24"/>
        </w:rPr>
        <w:fldChar w:fldCharType="separate"/>
      </w:r>
      <w:r w:rsidR="006F5CB3" w:rsidRPr="009670D8">
        <w:rPr>
          <w:rFonts w:cs="Times New Roman"/>
        </w:rPr>
        <w:t>Heston et al. (2007)</w:t>
      </w:r>
      <w:r w:rsidR="006F5CB3" w:rsidRPr="009670D8">
        <w:rPr>
          <w:rFonts w:cs="Times New Roman"/>
          <w:szCs w:val="24"/>
        </w:rPr>
        <w:fldChar w:fldCharType="end"/>
      </w:r>
      <w:r w:rsidR="006F5CB3" w:rsidRPr="009670D8">
        <w:rPr>
          <w:rFonts w:cs="Times New Roman"/>
          <w:szCs w:val="24"/>
        </w:rPr>
        <w:t xml:space="preserve">, </w:t>
      </w:r>
      <w:r w:rsidR="006F5CB3" w:rsidRPr="009670D8">
        <w:rPr>
          <w:rFonts w:cs="Times New Roman"/>
          <w:szCs w:val="24"/>
        </w:rPr>
        <w:fldChar w:fldCharType="begin"/>
      </w:r>
      <w:r w:rsidR="006F5CB3" w:rsidRPr="009670D8">
        <w:rPr>
          <w:rFonts w:cs="Times New Roman"/>
          <w:szCs w:val="24"/>
        </w:rPr>
        <w:instrText xml:space="preserve"> ADDIN ZOTERO_ITEM CSL_CITATION {"citationID":"uk5C62LY","properties":{"formattedCitation":"(Jarrow et al., 2007)","plainCitation":"(Jarrow et al., 2007)","dontUpdate":true,"noteIndex":0},"citationItems":[{"id":106,"uris":["http://zotero.org/users/7410348/items/DKK52SXS"],"itemData":{"id":106,"type":"chapter","abstract":"This paper reviews and extends the mathematical finance literature on bubbles in complete markets. We provide a new characterization theorem for bubbles under the standard no-arbitrage framework, showing that bubbles can be of three types. Type 1 bubbles are uniformly integrable martingales, and these can exist with an infinite lifetime. Type 2 bubbles are nonuniformly integrable martingales, and these can exist for a finite, but unbounded, lifetime. Last, Type 3 bubbles are strict local martingales, and these can exist for a finite lifetime only. When one adds a no-dominance assumption (from Merton [24]), only Type 1 bubbles remain. In addition, under Merton’s no-dominance hypothesis, put–call parity holds and there are no bubbles in standard call and put options. Our analysis implies that if one believes asset price bubbles exist and are an important economic phenomena, then asset markets must be incomplete.","container-title":"Advances in Mathematical Finance","event-place":"Boston, MA","ISBN":"978-0-8176-4545-8","note":"DOI: 10.1007/978-0-8176-4545-8_7","page":"97-121","publisher":"Birkhäuser Boston","publisher-place":"Boston, MA","title":"Asset Price Bubbles in Complete Markets","URL":"https://doi.org/10.1007/978-0-8176-4545-8_7","author":[{"family":"Jarrow","given":"Robert A."},{"family":"Protter","given":"Philip"},{"family":"Shimbo","given":"Kazuhiro"}],"editor":[{"family":"Fu","given":"Michael C."},{"family":"Jarrow","given":"Robert A."},{"family":"Yen","given":"Ju-Yi J."},{"family":"Elliott","given":"Robert J."}],"issued":{"date-parts":[["2007"]]}}}],"schema":"https://github.com/citation-style-language/schema/raw/master/csl-citation.json"} </w:instrText>
      </w:r>
      <w:r w:rsidR="006F5CB3" w:rsidRPr="009670D8">
        <w:rPr>
          <w:rFonts w:cs="Times New Roman"/>
          <w:szCs w:val="24"/>
        </w:rPr>
        <w:fldChar w:fldCharType="separate"/>
      </w:r>
      <w:r w:rsidR="006F5CB3" w:rsidRPr="009670D8">
        <w:rPr>
          <w:rFonts w:cs="Times New Roman"/>
        </w:rPr>
        <w:t>Jarrow et al. (2007)</w:t>
      </w:r>
      <w:r w:rsidR="006F5CB3" w:rsidRPr="009670D8">
        <w:rPr>
          <w:rFonts w:cs="Times New Roman"/>
          <w:szCs w:val="24"/>
        </w:rPr>
        <w:fldChar w:fldCharType="end"/>
      </w:r>
      <w:r w:rsidR="006F5CB3" w:rsidRPr="009670D8">
        <w:rPr>
          <w:rFonts w:cs="Times New Roman"/>
          <w:szCs w:val="24"/>
        </w:rPr>
        <w:t xml:space="preserve">, </w:t>
      </w:r>
      <w:r w:rsidR="006F5CB3" w:rsidRPr="009670D8">
        <w:rPr>
          <w:rFonts w:cs="Times New Roman"/>
          <w:szCs w:val="24"/>
        </w:rPr>
        <w:fldChar w:fldCharType="begin"/>
      </w:r>
      <w:r w:rsidR="006F5CB3" w:rsidRPr="009670D8">
        <w:rPr>
          <w:rFonts w:cs="Times New Roman"/>
          <w:szCs w:val="24"/>
        </w:rPr>
        <w:instrText xml:space="preserve"> ADDIN ZOTERO_ITEM CSL_CITATION {"citationID":"7vs6z2rN","properties":{"formattedCitation":"(Jarrow et al., 2010)","plainCitation":"(Jarrow et al., 2010)","dontUpdate":true,"noteIndex":0},"citationItems":[{"id":320,"uris":["http://zotero.org/users/7410348/items/QIDBEH7S"],"itemData":{"id":320,"type":"article-journal","abstract":"This paper studies asset price bubbles in a continuous time model using the local martingale framework. Providing careful definitions of the asset's market and fundamental price, we characterize all possible price bubbles in an incomplete market satisfying the “no free lunch with vanishing risk (NFLVR)” and “no dominance” assumptions. We show that the two leading models for bubbles as either charges or as strict local martingales, respectively, are equivalent. We propose a new theory for bubble birth that involves a nontrivial modification of the classical martingale pricing framework. This modification involves the market exhibiting different local martingale measures across time—a possibility not previously explored within the classical theory. Finally, we investigate the pricing of derivative securities in the presence of asset price bubbles, and we show that: (i) European put options can have no bubbles; (ii) European call options and discounted forward prices have bubbles whose magnitudes are related to the asset's price bubble; (iii) with no dividends, American call options are not exercised early; (iv) European put-call parity in market prices must always hold, regardless of bubbles; and (v) futures price bubbles can exist and they are independent of the underlying asset's price bubble. Many of these results stand in contrast to those of the classical theory. We propose, but do not implement, some new tests for the existence of asset price bubbles using derivative securities.","container-title":"Mathematical Finance","DOI":"https://doi.org/10.1111/j.1467-9965.2010.00394.x","issue":"2","note":"_eprint: https://onlinelibrary.wiley.com/doi/pdf/10.1111/j.1467-9965.2010.00394.x","page":"145-185","title":"ASSET PRICE BUBBLES IN INCOMPLETE MARKETS*","volume":"20","author":[{"family":"Jarrow","given":"Robert A."},{"family":"Protter","given":"Philip"},{"family":"Shimbo","given":"Kazuhiro"}],"issued":{"date-parts":[["2010"]]}}}],"schema":"https://github.com/citation-style-language/schema/raw/master/csl-citation.json"} </w:instrText>
      </w:r>
      <w:r w:rsidR="006F5CB3" w:rsidRPr="009670D8">
        <w:rPr>
          <w:rFonts w:cs="Times New Roman"/>
          <w:szCs w:val="24"/>
        </w:rPr>
        <w:fldChar w:fldCharType="separate"/>
      </w:r>
      <w:r w:rsidR="006F5CB3" w:rsidRPr="009670D8">
        <w:rPr>
          <w:rFonts w:cs="Times New Roman"/>
        </w:rPr>
        <w:t xml:space="preserve"> Jarrow et al. (2010)</w:t>
      </w:r>
      <w:r w:rsidR="006F5CB3" w:rsidRPr="009670D8">
        <w:rPr>
          <w:rFonts w:cs="Times New Roman"/>
          <w:szCs w:val="24"/>
        </w:rPr>
        <w:fldChar w:fldCharType="end"/>
      </w:r>
      <w:r w:rsidR="006F5CB3" w:rsidRPr="009670D8">
        <w:rPr>
          <w:rFonts w:cs="Times New Roman"/>
          <w:szCs w:val="24"/>
        </w:rPr>
        <w:t xml:space="preserve">, and </w:t>
      </w:r>
      <w:r w:rsidR="006F5CB3" w:rsidRPr="009670D8">
        <w:rPr>
          <w:rFonts w:cs="Times New Roman"/>
          <w:szCs w:val="24"/>
        </w:rPr>
        <w:fldChar w:fldCharType="begin"/>
      </w:r>
      <w:r w:rsidR="006F5CB3" w:rsidRPr="009670D8">
        <w:rPr>
          <w:rFonts w:cs="Times New Roman"/>
          <w:szCs w:val="24"/>
        </w:rPr>
        <w:instrText xml:space="preserve"> ADDIN ZOTERO_ITEM CSL_CITATION {"citationID":"iynbDJWU","properties":{"formattedCitation":"(Protter, 2013)","plainCitation":"(Protter, 2013)","dontUpdate":true,"noteIndex":0},"citationItems":[{"id":6192,"uris":["http://zotero.org/users/7410348/items/A3VBTR6R"],"itemData":{"id":6192,"type":"chapter","abstract":"Over the last 10 years or so a mathematical theory of bubbles has emerged, in the spirit of a martingale theory based on an absence of arbitrage, as opposed to an equilibrium theory. This paper attempts to explain the major developments of the theory as it currently stands, including equities, options, forwards and futures, and foreign exchange. It also presents the recent development of a theory of bubble detection. Critiques of the theory are presented, and a defense is offered. Alternative theories, especially for bubble detection, are sketched.","container-title":"Paris-Princeton Lectures on Mathematical Finance 2013: Editors: Vicky Henderson, Ronnie Sircar","event-place":"Cham","ISBN":"978-3-319-00413-6","note":"DOI: 10.1007/978-3-319-00413-6_1","page":"1–108","publisher":"Springer International Publishing","publisher-place":"Cham","title":"A Mathematical Theory of Financial Bubbles","URL":"https://doi.org/10.1007/978-3-319-00413-6_1","author":[{"family":"Protter","given":"Philip"}],"issued":{"date-parts":[["2013"]]}}}],"schema":"https://github.com/citation-style-language/schema/raw/master/csl-citation.json"} </w:instrText>
      </w:r>
      <w:r w:rsidR="006F5CB3" w:rsidRPr="009670D8">
        <w:rPr>
          <w:rFonts w:cs="Times New Roman"/>
          <w:szCs w:val="24"/>
        </w:rPr>
        <w:fldChar w:fldCharType="separate"/>
      </w:r>
      <w:r w:rsidR="006F5CB3" w:rsidRPr="009670D8">
        <w:rPr>
          <w:rFonts w:cs="Times New Roman"/>
        </w:rPr>
        <w:t>Protter (2013)</w:t>
      </w:r>
      <w:r w:rsidR="006F5CB3" w:rsidRPr="009670D8">
        <w:rPr>
          <w:rFonts w:cs="Times New Roman"/>
          <w:szCs w:val="24"/>
        </w:rPr>
        <w:fldChar w:fldCharType="end"/>
      </w:r>
      <w:r w:rsidR="006F5CB3" w:rsidRPr="009670D8">
        <w:t xml:space="preserve">. </w:t>
      </w:r>
      <w:r w:rsidR="009670D8" w:rsidRPr="009670D8">
        <w:rPr>
          <w:rFonts w:cs="Times New Roman"/>
        </w:rPr>
        <w:t xml:space="preserve">Consider an economy being characterized by </w:t>
      </w:r>
      <m:oMath>
        <m:d>
          <m:dPr>
            <m:ctrlPr>
              <w:rPr>
                <w:rFonts w:ascii="Cambria Math" w:hAnsi="Cambria Math" w:cs="Times New Roman"/>
                <w:i/>
                <w:szCs w:val="24"/>
                <w:lang w:val="en-US"/>
              </w:rPr>
            </m:ctrlPr>
          </m:dPr>
          <m:e>
            <m:r>
              <w:rPr>
                <w:rFonts w:ascii="Cambria Math" w:hAnsi="Cambria Math" w:cs="Times New Roman"/>
                <w:szCs w:val="24"/>
                <w:lang w:val="en-US"/>
              </w:rPr>
              <m:t>Ω</m:t>
            </m:r>
            <m:r>
              <m:rPr>
                <m:scr m:val="script"/>
              </m:rPr>
              <w:rPr>
                <w:rFonts w:ascii="Cambria Math" w:hAnsi="Cambria Math" w:cs="Times New Roman"/>
                <w:szCs w:val="24"/>
                <w:lang w:val="en-US"/>
              </w:rPr>
              <m:t xml:space="preserve">, F, </m:t>
            </m:r>
            <m:r>
              <m:rPr>
                <m:scr m:val="double-struck"/>
              </m:rPr>
              <w:rPr>
                <w:rFonts w:ascii="Cambria Math" w:hAnsi="Cambria Math" w:cs="Times New Roman"/>
                <w:szCs w:val="24"/>
                <w:lang w:val="en-US"/>
              </w:rPr>
              <m:t>F, P</m:t>
            </m:r>
          </m:e>
        </m:d>
      </m:oMath>
      <w:r w:rsidR="009670D8" w:rsidRPr="009670D8">
        <w:rPr>
          <w:rFonts w:eastAsiaTheme="minorEastAsia" w:cs="Times New Roman"/>
          <w:szCs w:val="24"/>
          <w:lang w:val="en-US"/>
        </w:rPr>
        <w:t>, in a continuous time model</w:t>
      </w:r>
      <w:r w:rsidR="001975C9" w:rsidRPr="009670D8">
        <w:rPr>
          <w:rFonts w:cs="Times New Roman"/>
        </w:rPr>
        <w:t>,</w:t>
      </w:r>
      <w:r w:rsidR="009670D8" w:rsidRPr="009670D8">
        <w:rPr>
          <w:rFonts w:cs="Times New Roman"/>
        </w:rPr>
        <w:t xml:space="preserve"> </w:t>
      </w:r>
      <w:r w:rsidR="001975C9" w:rsidRPr="009670D8">
        <w:rPr>
          <w:rFonts w:cs="Times New Roman"/>
        </w:rPr>
        <w:t xml:space="preserve">with interval </w:t>
      </w:r>
      <m:oMath>
        <m:d>
          <m:dPr>
            <m:begChr m:val="["/>
            <m:endChr m:val="]"/>
            <m:ctrlPr>
              <w:rPr>
                <w:rFonts w:ascii="Cambria Math" w:hAnsi="Cambria Math" w:cs="Times New Roman"/>
                <w:i/>
                <w:szCs w:val="24"/>
                <w:lang w:val="en-US"/>
              </w:rPr>
            </m:ctrlPr>
          </m:dPr>
          <m:e>
            <m:r>
              <w:rPr>
                <w:rFonts w:ascii="Cambria Math" w:hAnsi="Cambria Math" w:cs="Times New Roman"/>
                <w:szCs w:val="24"/>
                <w:lang w:val="en-US"/>
              </w:rPr>
              <m:t>0,T</m:t>
            </m:r>
          </m:e>
        </m:d>
      </m:oMath>
      <w:r w:rsidR="009670D8" w:rsidRPr="009670D8">
        <w:rPr>
          <w:rFonts w:eastAsiaTheme="minorEastAsia" w:cs="Times New Roman"/>
          <w:szCs w:val="24"/>
          <w:lang w:val="en-US"/>
        </w:rPr>
        <w:t xml:space="preserve">. Markets are competitive and frictionless, comprising of a risky asset, and </w:t>
      </w:r>
      <w:r w:rsidR="009670D8" w:rsidRPr="009670D8">
        <w:rPr>
          <w:rFonts w:eastAsiaTheme="minorEastAsia" w:cs="Times New Roman"/>
          <w:szCs w:val="24"/>
          <w:lang w:val="en-US"/>
        </w:rPr>
        <w:lastRenderedPageBreak/>
        <w:t>riskless money market account (MMA)</w:t>
      </w:r>
      <w:r w:rsidR="009670D8">
        <w:rPr>
          <w:rFonts w:eastAsiaTheme="minorEastAsia" w:cs="Times New Roman"/>
          <w:szCs w:val="24"/>
          <w:lang w:val="en-US"/>
        </w:rPr>
        <w:t xml:space="preserve">. </w:t>
      </w:r>
      <w:r w:rsidR="0029679A">
        <w:rPr>
          <w:rFonts w:eastAsiaTheme="minorEastAsia" w:cs="Times New Roman"/>
          <w:szCs w:val="24"/>
          <w:lang w:val="en-US"/>
        </w:rPr>
        <w:t xml:space="preserve">Under </w:t>
      </w:r>
      <w:r w:rsidR="009670D8" w:rsidRPr="009670D8">
        <w:rPr>
          <w:rFonts w:eastAsiaTheme="minorEastAsia" w:cs="Times New Roman"/>
          <w:szCs w:val="24"/>
          <w:lang w:val="en-US"/>
        </w:rPr>
        <w:t>No Free Lunch Vanishing Risk (NFVLR)</w:t>
      </w:r>
      <w:r w:rsidR="0029679A">
        <w:rPr>
          <w:rFonts w:eastAsiaTheme="minorEastAsia" w:cs="Times New Roman"/>
          <w:szCs w:val="24"/>
          <w:lang w:val="en-US"/>
        </w:rPr>
        <w:t xml:space="preserve">, </w:t>
      </w:r>
      <w:r w:rsidR="0029679A" w:rsidRPr="009670D8">
        <w:rPr>
          <w:rFonts w:eastAsiaTheme="minorEastAsia" w:cs="Times New Roman"/>
          <w:szCs w:val="24"/>
          <w:lang w:val="en-US"/>
        </w:rPr>
        <w:t>an equivalent local martingale measure (ELMM)</w:t>
      </w:r>
      <w:r w:rsidR="0029679A">
        <w:rPr>
          <w:rFonts w:eastAsiaTheme="minorEastAsia" w:cs="Times New Roman"/>
          <w:szCs w:val="24"/>
          <w:lang w:val="en-US"/>
        </w:rPr>
        <w:t>,</w:t>
      </w:r>
      <w:r w:rsidR="0029679A" w:rsidRPr="009670D8">
        <w:rPr>
          <w:rFonts w:eastAsiaTheme="minorEastAsia" w:cs="Times New Roman"/>
          <w:szCs w:val="24"/>
          <w:lang w:val="en-US"/>
        </w:rPr>
        <w:t xml:space="preserve"> </w:t>
      </w:r>
      <m:oMath>
        <m:r>
          <m:rPr>
            <m:scr m:val="double-struck"/>
          </m:rPr>
          <w:rPr>
            <w:rFonts w:ascii="Cambria Math" w:eastAsiaTheme="minorEastAsia" w:hAnsi="Cambria Math" w:cs="Times New Roman"/>
            <w:szCs w:val="24"/>
            <w:lang w:val="en-US"/>
          </w:rPr>
          <m:t>Q</m:t>
        </m:r>
      </m:oMath>
      <w:r w:rsidR="0029679A" w:rsidRPr="009670D8">
        <w:rPr>
          <w:rFonts w:eastAsiaTheme="minorEastAsia" w:cs="Times New Roman"/>
          <w:szCs w:val="24"/>
          <w:lang w:val="en-US"/>
        </w:rPr>
        <w:t xml:space="preserve"> exists for probability measure </w:t>
      </w:r>
      <m:oMath>
        <m:r>
          <m:rPr>
            <m:scr m:val="double-struck"/>
          </m:rPr>
          <w:rPr>
            <w:rFonts w:ascii="Cambria Math" w:eastAsiaTheme="minorEastAsia" w:hAnsi="Cambria Math" w:cs="Times New Roman"/>
            <w:szCs w:val="24"/>
            <w:lang w:val="en-US"/>
          </w:rPr>
          <m:t>P</m:t>
        </m:r>
      </m:oMath>
      <w:r w:rsidR="0029679A">
        <w:rPr>
          <w:rFonts w:eastAsiaTheme="minorEastAsia" w:cs="Times New Roman"/>
          <w:szCs w:val="24"/>
          <w:lang w:val="en-US"/>
        </w:rPr>
        <w:t xml:space="preserve"> </w:t>
      </w:r>
      <w:r w:rsidR="0029679A" w:rsidRPr="009670D8">
        <w:rPr>
          <w:rFonts w:eastAsiaTheme="minorEastAsia" w:cs="Times New Roman"/>
          <w:szCs w:val="24"/>
          <w:lang w:val="en-US"/>
        </w:rPr>
        <w:fldChar w:fldCharType="begin"/>
      </w:r>
      <w:r w:rsidR="0029679A" w:rsidRPr="009670D8">
        <w:rPr>
          <w:rFonts w:eastAsiaTheme="minorEastAsia" w:cs="Times New Roman"/>
          <w:szCs w:val="24"/>
          <w:lang w:val="en-US"/>
        </w:rPr>
        <w:instrText xml:space="preserve"> ADDIN ZOTERO_ITEM CSL_CITATION {"citationID":"fMuM0CfU","properties":{"formattedCitation":"(Delbaen &amp; Schachermayer, 1994)","plainCitation":"(Delbaen &amp; Schachermayer, 1994)","noteIndex":0},"citationItems":[{"id":6964,"uris":["http://zotero.org/users/7410348/items/JDHHEVUG"],"itemData":{"id":6964,"type":"article-journal","container-title":"Mathematische Annalen","DOI":"10.1007/BF01450498","ISSN":"1432-1807","issue":"1","journalAbbreviation":"Mathematische Annalen","page":"463-520","title":"A general version of the fundamental theorem of asset pricing","volume":"300","author":[{"family":"Delbaen","given":"Freddy"},{"family":"Schachermayer","given":"Walter"}],"issued":{"date-parts":[["1994",9,1]]}}}],"schema":"https://github.com/citation-style-language/schema/raw/master/csl-citation.json"} </w:instrText>
      </w:r>
      <w:r w:rsidR="0029679A" w:rsidRPr="009670D8">
        <w:rPr>
          <w:rFonts w:eastAsiaTheme="minorEastAsia" w:cs="Times New Roman"/>
          <w:szCs w:val="24"/>
          <w:lang w:val="en-US"/>
        </w:rPr>
        <w:fldChar w:fldCharType="separate"/>
      </w:r>
      <w:r w:rsidR="0029679A" w:rsidRPr="009670D8">
        <w:rPr>
          <w:rFonts w:cs="Times New Roman"/>
        </w:rPr>
        <w:t>(Delbaen &amp; Schachermayer, 1994)</w:t>
      </w:r>
      <w:r w:rsidR="0029679A" w:rsidRPr="009670D8">
        <w:rPr>
          <w:rFonts w:eastAsiaTheme="minorEastAsia" w:cs="Times New Roman"/>
          <w:szCs w:val="24"/>
          <w:lang w:val="en-US"/>
        </w:rPr>
        <w:fldChar w:fldCharType="end"/>
      </w:r>
      <w:r w:rsidR="0029679A">
        <w:rPr>
          <w:rFonts w:eastAsiaTheme="minorEastAsia" w:cs="Times New Roman"/>
          <w:szCs w:val="24"/>
          <w:lang w:val="en-US"/>
        </w:rPr>
        <w:t xml:space="preserve">. </w:t>
      </w:r>
      <w:r w:rsidR="002C263A" w:rsidRPr="000D56BB">
        <w:rPr>
          <w:rFonts w:eastAsiaTheme="minorEastAsia" w:cs="Times New Roman"/>
          <w:szCs w:val="24"/>
          <w:lang w:val="en-US"/>
        </w:rPr>
        <w:t>The fundamental value</w:t>
      </w:r>
      <w:r w:rsidRPr="000D56BB">
        <w:rPr>
          <w:rFonts w:eastAsiaTheme="minorEastAsia" w:cs="Times New Roman"/>
          <w:szCs w:val="24"/>
          <w:lang w:val="en-US"/>
        </w:rPr>
        <w:t xml:space="preserve"> is the price a trader is willing to pay to purchase the risky asset, and hold it till liquidation. It incorporates the expected discounted liquidation and cash flow values, under </w:t>
      </w:r>
      <m:oMath>
        <m:r>
          <m:rPr>
            <m:scr m:val="double-struck"/>
          </m:rPr>
          <w:rPr>
            <w:rFonts w:ascii="Cambria Math" w:eastAsiaTheme="minorEastAsia" w:hAnsi="Cambria Math" w:cs="Times New Roman"/>
            <w:szCs w:val="24"/>
            <w:lang w:val="en-US"/>
          </w:rPr>
          <m:t>Q</m:t>
        </m:r>
      </m:oMath>
      <w:r w:rsidRPr="000D56BB">
        <w:rPr>
          <w:rFonts w:eastAsiaTheme="minorEastAsia" w:cs="Times New Roman"/>
          <w:szCs w:val="24"/>
          <w:lang w:val="en-US"/>
        </w:rPr>
        <w:t xml:space="preserve">. </w:t>
      </w:r>
    </w:p>
    <w:p w14:paraId="74164FDD" w14:textId="3A28C86B" w:rsidR="00EA532D" w:rsidRPr="00A80065" w:rsidRDefault="0029679A" w:rsidP="00CE71D6">
      <w:pPr>
        <w:spacing w:after="0" w:line="240" w:lineRule="auto"/>
        <w:jc w:val="both"/>
        <w:rPr>
          <w:rFonts w:eastAsiaTheme="minorEastAsia" w:cs="Times New Roman"/>
          <w:szCs w:val="24"/>
          <w:lang w:val="en-US"/>
        </w:rPr>
      </w:pPr>
      <w:r>
        <w:rPr>
          <w:rFonts w:eastAsiaTheme="minorEastAsia" w:cs="Times New Roman"/>
          <w:szCs w:val="24"/>
          <w:lang w:val="en-US"/>
        </w:rPr>
        <w:t xml:space="preserve">Bubbles exist if the market price exceeds </w:t>
      </w:r>
      <w:r w:rsidR="009D6FD7" w:rsidRPr="000D56BB">
        <w:rPr>
          <w:rFonts w:eastAsiaTheme="minorEastAsia" w:cs="Times New Roman"/>
          <w:iCs/>
          <w:szCs w:val="24"/>
          <w:lang w:val="en-US"/>
        </w:rPr>
        <w:t xml:space="preserve">the fundamental value. The presence of bubbles </w:t>
      </w:r>
      <w:r w:rsidR="00793403" w:rsidRPr="000D56BB">
        <w:rPr>
          <w:rFonts w:eastAsiaTheme="minorEastAsia" w:cs="Times New Roman"/>
          <w:iCs/>
          <w:szCs w:val="24"/>
          <w:lang w:val="en-US"/>
        </w:rPr>
        <w:t>violates</w:t>
      </w:r>
      <w:r w:rsidR="009D6FD7" w:rsidRPr="000D56BB">
        <w:rPr>
          <w:rFonts w:eastAsiaTheme="minorEastAsia" w:cs="Times New Roman"/>
          <w:iCs/>
          <w:szCs w:val="24"/>
          <w:lang w:val="en-US"/>
        </w:rPr>
        <w:t xml:space="preserve"> the </w:t>
      </w:r>
      <w:r w:rsidR="001975C9" w:rsidRPr="000D56BB">
        <w:rPr>
          <w:rFonts w:eastAsiaTheme="minorEastAsia" w:cs="Times New Roman"/>
          <w:iCs/>
          <w:szCs w:val="24"/>
          <w:lang w:val="en-US"/>
        </w:rPr>
        <w:t xml:space="preserve">put-call parity, </w:t>
      </w:r>
      <w:r w:rsidR="005E41F8">
        <w:rPr>
          <w:rFonts w:eastAsiaTheme="minorEastAsia" w:cs="Times New Roman"/>
          <w:iCs/>
          <w:szCs w:val="24"/>
          <w:lang w:val="en-US"/>
        </w:rPr>
        <w:t xml:space="preserve">hence </w:t>
      </w:r>
      <w:r w:rsidR="00F918AD">
        <w:rPr>
          <w:rFonts w:eastAsiaTheme="minorEastAsia" w:cs="Times New Roman"/>
          <w:iCs/>
          <w:szCs w:val="24"/>
          <w:lang w:val="en-US"/>
        </w:rPr>
        <w:t xml:space="preserve">requiring the </w:t>
      </w:r>
      <w:r w:rsidR="001975C9" w:rsidRPr="000D56BB">
        <w:rPr>
          <w:rFonts w:cs="Times New Roman"/>
          <w:szCs w:val="24"/>
        </w:rPr>
        <w:t xml:space="preserve">No Dominance (ND) condition from </w:t>
      </w:r>
      <w:r w:rsidR="001975C9" w:rsidRPr="000D56BB">
        <w:rPr>
          <w:rFonts w:cs="Times New Roman"/>
          <w:szCs w:val="24"/>
        </w:rPr>
        <w:fldChar w:fldCharType="begin"/>
      </w:r>
      <w:r w:rsidR="001975C9" w:rsidRPr="000D56BB">
        <w:rPr>
          <w:rFonts w:cs="Times New Roman"/>
          <w:szCs w:val="24"/>
        </w:rPr>
        <w:instrText xml:space="preserve"> ADDIN ZOTERO_ITEM CSL_CITATION {"citationID":"kZPBerhm","properties":{"formattedCitation":"(Merton, 1973)","plainCitation":"(Merton, 1973)","dontUpdate":true,"noteIndex":0},"citationItems":[{"id":416,"uris":["http://zotero.org/users/7410348/items/ESHHYB8G"],"itemData":{"id":416,"type":"article-journal","container-title":"The Bell Journal of economics and management science","ISSN":"0005-8556","journalAbbreviation":"The Bell Journal of economics and management science","note":"publisher: JSTOR","page":"141-183","title":"Theory of rational option pricing","author":[{"family":"Merton","given":"Robert C"}],"issued":{"date-parts":[["1973"]]}}}],"schema":"https://github.com/citation-style-language/schema/raw/master/csl-citation.json"} </w:instrText>
      </w:r>
      <w:r w:rsidR="001975C9" w:rsidRPr="000D56BB">
        <w:rPr>
          <w:rFonts w:cs="Times New Roman"/>
          <w:szCs w:val="24"/>
        </w:rPr>
        <w:fldChar w:fldCharType="separate"/>
      </w:r>
      <w:r w:rsidR="001975C9" w:rsidRPr="000D56BB">
        <w:rPr>
          <w:rFonts w:cs="Times New Roman"/>
        </w:rPr>
        <w:t>Merton (1973)</w:t>
      </w:r>
      <w:r w:rsidR="001975C9" w:rsidRPr="000D56BB">
        <w:rPr>
          <w:rFonts w:cs="Times New Roman"/>
          <w:szCs w:val="24"/>
        </w:rPr>
        <w:fldChar w:fldCharType="end"/>
      </w:r>
      <w:r w:rsidR="005E41F8">
        <w:rPr>
          <w:rFonts w:cs="Times New Roman"/>
          <w:szCs w:val="24"/>
        </w:rPr>
        <w:t>, to be satisfied</w:t>
      </w:r>
      <w:r w:rsidR="001975C9" w:rsidRPr="000D56BB">
        <w:rPr>
          <w:rFonts w:cs="Times New Roman"/>
          <w:szCs w:val="24"/>
        </w:rPr>
        <w:t xml:space="preserve">. </w:t>
      </w:r>
      <w:r w:rsidR="00F918AD">
        <w:rPr>
          <w:rFonts w:cs="Times New Roman"/>
          <w:szCs w:val="24"/>
        </w:rPr>
        <w:t xml:space="preserve">Markets are incomplete, indicating infinite possible ELMMs. </w:t>
      </w:r>
      <w:r w:rsidR="009D6FD7" w:rsidRPr="000D56BB">
        <w:rPr>
          <w:rFonts w:eastAsiaTheme="minorEastAsia" w:cs="Times New Roman"/>
          <w:szCs w:val="24"/>
          <w:lang w:val="en-US"/>
        </w:rPr>
        <w:t>T</w:t>
      </w:r>
      <w:r w:rsidR="001975C9" w:rsidRPr="000D56BB">
        <w:rPr>
          <w:rFonts w:eastAsiaTheme="minorEastAsia" w:cs="Times New Roman"/>
          <w:szCs w:val="24"/>
          <w:lang w:val="en-US"/>
        </w:rPr>
        <w:t xml:space="preserve">he switch in ELMMs across time </w:t>
      </w:r>
      <w:r w:rsidR="002C263A">
        <w:rPr>
          <w:rFonts w:eastAsiaTheme="minorEastAsia" w:cs="Times New Roman"/>
          <w:szCs w:val="24"/>
          <w:lang w:val="en-US"/>
        </w:rPr>
        <w:t xml:space="preserve">gives rise to the </w:t>
      </w:r>
      <w:r w:rsidR="001975C9" w:rsidRPr="000D56BB">
        <w:rPr>
          <w:rFonts w:eastAsiaTheme="minorEastAsia" w:cs="Times New Roman"/>
          <w:szCs w:val="24"/>
          <w:lang w:val="en-US"/>
        </w:rPr>
        <w:t xml:space="preserve">existence and birth/restarting of bubbles. </w:t>
      </w:r>
      <w:r w:rsidR="00EE0B97" w:rsidRPr="000D56BB">
        <w:rPr>
          <w:rFonts w:cs="Times New Roman"/>
        </w:rPr>
        <w:t>Option contracts</w:t>
      </w:r>
      <w:r w:rsidR="002C263A">
        <w:rPr>
          <w:rFonts w:cs="Times New Roman"/>
        </w:rPr>
        <w:t xml:space="preserve"> have bounded </w:t>
      </w:r>
      <w:r w:rsidR="000D4902">
        <w:rPr>
          <w:rFonts w:cs="Times New Roman"/>
        </w:rPr>
        <w:t>lives and</w:t>
      </w:r>
      <w:r w:rsidR="002C263A">
        <w:rPr>
          <w:rFonts w:cs="Times New Roman"/>
        </w:rPr>
        <w:t xml:space="preserve"> reveal type III bubbles</w:t>
      </w:r>
      <w:r w:rsidR="009C3C54">
        <w:rPr>
          <w:rFonts w:cs="Times New Roman"/>
        </w:rPr>
        <w:t xml:space="preserve"> </w:t>
      </w:r>
      <w:r w:rsidR="002C263A">
        <w:rPr>
          <w:rFonts w:cs="Times New Roman"/>
        </w:rPr>
        <w:t xml:space="preserve">when the underlying process </w:t>
      </w:r>
      <w:r w:rsidR="00EE0B97" w:rsidRPr="000D56BB">
        <w:rPr>
          <w:rFonts w:cs="Times New Roman"/>
        </w:rPr>
        <w:t>exhibits strict local martingale tendencies</w:t>
      </w:r>
      <w:r w:rsidR="001975C9" w:rsidRPr="000D56BB">
        <w:rPr>
          <w:rFonts w:eastAsiaTheme="minorEastAsia" w:cs="Times New Roman"/>
          <w:iCs/>
          <w:szCs w:val="24"/>
          <w:lang w:val="en-US"/>
        </w:rPr>
        <w:t>.</w:t>
      </w:r>
      <w:r>
        <w:rPr>
          <w:rFonts w:eastAsiaTheme="minorEastAsia" w:cs="Times New Roman"/>
          <w:iCs/>
          <w:szCs w:val="24"/>
          <w:lang w:val="en-US"/>
        </w:rPr>
        <w:t xml:space="preserve"> </w:t>
      </w:r>
      <w:r w:rsidR="001975C9" w:rsidRPr="000D56BB">
        <w:rPr>
          <w:rFonts w:eastAsiaTheme="minorEastAsia" w:cs="Times New Roman"/>
          <w:szCs w:val="24"/>
          <w:lang w:val="en-US"/>
        </w:rPr>
        <w:t xml:space="preserve">Through backward induction, traders </w:t>
      </w:r>
      <w:proofErr w:type="spellStart"/>
      <w:r w:rsidR="001975C9" w:rsidRPr="000D56BB">
        <w:rPr>
          <w:rFonts w:eastAsiaTheme="minorEastAsia" w:cs="Times New Roman"/>
          <w:szCs w:val="24"/>
          <w:lang w:val="en-US"/>
        </w:rPr>
        <w:t>realise</w:t>
      </w:r>
      <w:proofErr w:type="spellEnd"/>
      <w:r w:rsidR="001975C9" w:rsidRPr="000D56BB">
        <w:rPr>
          <w:rFonts w:eastAsiaTheme="minorEastAsia" w:cs="Times New Roman"/>
          <w:szCs w:val="24"/>
          <w:lang w:val="en-US"/>
        </w:rPr>
        <w:t xml:space="preserve"> </w:t>
      </w:r>
      <w:r w:rsidR="00793403" w:rsidRPr="000D56BB">
        <w:rPr>
          <w:rFonts w:eastAsiaTheme="minorEastAsia" w:cs="Times New Roman"/>
          <w:szCs w:val="24"/>
          <w:lang w:val="en-US"/>
        </w:rPr>
        <w:t xml:space="preserve">bubbles cannot </w:t>
      </w:r>
      <w:r w:rsidR="000D56BB" w:rsidRPr="000D56BB">
        <w:rPr>
          <w:rFonts w:eastAsiaTheme="minorEastAsia" w:cs="Times New Roman"/>
          <w:szCs w:val="24"/>
          <w:lang w:val="en-US"/>
        </w:rPr>
        <w:t>exist</w:t>
      </w:r>
      <w:r w:rsidR="00793403" w:rsidRPr="000D56BB">
        <w:rPr>
          <w:rFonts w:eastAsiaTheme="minorEastAsia" w:cs="Times New Roman"/>
          <w:szCs w:val="24"/>
          <w:lang w:val="en-US"/>
        </w:rPr>
        <w:t xml:space="preserve"> </w:t>
      </w:r>
      <w:r>
        <w:rPr>
          <w:rFonts w:eastAsiaTheme="minorEastAsia" w:cs="Times New Roman"/>
          <w:szCs w:val="24"/>
          <w:lang w:val="en-US"/>
        </w:rPr>
        <w:t xml:space="preserve">in </w:t>
      </w:r>
      <w:r w:rsidR="00793403" w:rsidRPr="000D56BB">
        <w:rPr>
          <w:rFonts w:eastAsiaTheme="minorEastAsia" w:cs="Times New Roman"/>
          <w:szCs w:val="24"/>
          <w:lang w:val="en-US"/>
        </w:rPr>
        <w:t>assets with bounded p</w:t>
      </w:r>
      <w:r w:rsidR="009C3C54">
        <w:rPr>
          <w:rFonts w:eastAsiaTheme="minorEastAsia" w:cs="Times New Roman"/>
          <w:szCs w:val="24"/>
          <w:lang w:val="en-US"/>
        </w:rPr>
        <w:t>ayoffs</w:t>
      </w:r>
      <w:r w:rsidR="00793403" w:rsidRPr="000D56BB">
        <w:rPr>
          <w:rFonts w:eastAsiaTheme="minorEastAsia" w:cs="Times New Roman"/>
          <w:szCs w:val="24"/>
          <w:lang w:val="en-US"/>
        </w:rPr>
        <w:t xml:space="preserve">. Hence, the fundamental value of put options </w:t>
      </w:r>
      <w:r w:rsidR="002C263A" w:rsidRPr="000D56BB">
        <w:rPr>
          <w:rFonts w:eastAsiaTheme="minorEastAsia" w:cs="Times New Roman"/>
          <w:szCs w:val="24"/>
          <w:lang w:val="en-US"/>
        </w:rPr>
        <w:t>is</w:t>
      </w:r>
      <w:r w:rsidR="00793403" w:rsidRPr="000D56BB">
        <w:rPr>
          <w:rFonts w:eastAsiaTheme="minorEastAsia" w:cs="Times New Roman"/>
          <w:szCs w:val="24"/>
          <w:lang w:val="en-US"/>
        </w:rPr>
        <w:t xml:space="preserve"> equivalent to market prices</w:t>
      </w:r>
      <w:r w:rsidR="002C263A">
        <w:rPr>
          <w:rFonts w:eastAsiaTheme="minorEastAsia" w:cs="Times New Roman"/>
          <w:szCs w:val="24"/>
          <w:lang w:val="en-US"/>
        </w:rPr>
        <w:t xml:space="preserve">. </w:t>
      </w:r>
      <w:r w:rsidR="00793403" w:rsidRPr="000D56BB">
        <w:rPr>
          <w:rFonts w:eastAsiaTheme="minorEastAsia" w:cs="Times New Roman"/>
          <w:szCs w:val="24"/>
          <w:lang w:val="en-US"/>
        </w:rPr>
        <w:t>W</w:t>
      </w:r>
      <w:r w:rsidR="001975C9" w:rsidRPr="000D56BB">
        <w:rPr>
          <w:rFonts w:eastAsiaTheme="minorEastAsia" w:cs="Times New Roman"/>
          <w:szCs w:val="24"/>
          <w:lang w:val="en-US"/>
        </w:rPr>
        <w:t>hen the underlying asset displays a bubble, put options can be priced using standard option pricing methodologies</w:t>
      </w:r>
      <w:r w:rsidR="00793403" w:rsidRPr="000D56BB">
        <w:rPr>
          <w:rFonts w:eastAsiaTheme="minorEastAsia" w:cs="Times New Roman"/>
          <w:szCs w:val="24"/>
          <w:lang w:val="en-US"/>
        </w:rPr>
        <w:t xml:space="preserve">. </w:t>
      </w:r>
      <w:r>
        <w:rPr>
          <w:rFonts w:eastAsiaTheme="minorEastAsia" w:cs="Times New Roman"/>
          <w:szCs w:val="24"/>
          <w:lang w:val="en-US"/>
        </w:rPr>
        <w:t xml:space="preserve">Call options </w:t>
      </w:r>
      <w:r w:rsidR="001975C9" w:rsidRPr="000D56BB">
        <w:rPr>
          <w:rFonts w:eastAsiaTheme="minorEastAsia" w:cs="Times New Roman"/>
          <w:szCs w:val="24"/>
          <w:lang w:val="en-US"/>
        </w:rPr>
        <w:t xml:space="preserve">have unbounded </w:t>
      </w:r>
      <w:r w:rsidR="000D56BB" w:rsidRPr="000D56BB">
        <w:rPr>
          <w:rFonts w:eastAsiaTheme="minorEastAsia" w:cs="Times New Roman"/>
          <w:szCs w:val="24"/>
          <w:lang w:val="en-US"/>
        </w:rPr>
        <w:t>payoffs and</w:t>
      </w:r>
      <w:r w:rsidR="001975C9" w:rsidRPr="000D56BB">
        <w:rPr>
          <w:rFonts w:eastAsiaTheme="minorEastAsia" w:cs="Times New Roman"/>
          <w:szCs w:val="24"/>
          <w:lang w:val="en-US"/>
        </w:rPr>
        <w:t xml:space="preserve"> can </w:t>
      </w:r>
      <w:r>
        <w:rPr>
          <w:rFonts w:eastAsiaTheme="minorEastAsia" w:cs="Times New Roman"/>
          <w:szCs w:val="24"/>
          <w:lang w:val="en-US"/>
        </w:rPr>
        <w:t xml:space="preserve">inherit bubbles from the underlying, when their </w:t>
      </w:r>
      <w:r w:rsidR="002C263A">
        <w:rPr>
          <w:rFonts w:eastAsiaTheme="minorEastAsia" w:cs="Times New Roman"/>
          <w:szCs w:val="24"/>
          <w:lang w:val="en-US"/>
        </w:rPr>
        <w:t>market price exceeds the fundamental value.</w:t>
      </w:r>
      <w:r>
        <w:rPr>
          <w:rFonts w:eastAsiaTheme="minorEastAsia" w:cs="Times New Roman"/>
          <w:iCs/>
          <w:szCs w:val="24"/>
          <w:lang w:val="en-US"/>
        </w:rPr>
        <w:t xml:space="preserve"> Therefore</w:t>
      </w:r>
      <w:r w:rsidR="002C263A" w:rsidRPr="005F7741">
        <w:rPr>
          <w:rFonts w:eastAsiaTheme="minorEastAsia" w:cs="Times New Roman"/>
          <w:iCs/>
          <w:szCs w:val="24"/>
          <w:lang w:val="en-US"/>
        </w:rPr>
        <w:t xml:space="preserve">, standard risk-neural measures for pricing are not </w:t>
      </w:r>
      <w:r w:rsidR="002C263A" w:rsidRPr="005F7741">
        <w:rPr>
          <w:rFonts w:cs="Times New Roman"/>
          <w:szCs w:val="24"/>
          <w:lang w:val="en-US"/>
        </w:rPr>
        <w:t>favorable</w:t>
      </w:r>
      <w:r w:rsidR="002C263A">
        <w:rPr>
          <w:rFonts w:cs="Times New Roman"/>
          <w:szCs w:val="24"/>
          <w:lang w:val="en-US"/>
        </w:rPr>
        <w:t xml:space="preserve"> for pricing call options</w:t>
      </w:r>
      <w:r w:rsidR="002C263A" w:rsidRPr="005F7741">
        <w:rPr>
          <w:rFonts w:cs="Times New Roman"/>
          <w:szCs w:val="24"/>
          <w:lang w:val="en-US"/>
        </w:rPr>
        <w:t>.</w:t>
      </w:r>
      <w:r w:rsidR="002C263A">
        <w:rPr>
          <w:rFonts w:eastAsiaTheme="minorEastAsia" w:cs="Times New Roman"/>
          <w:iCs/>
          <w:szCs w:val="24"/>
          <w:lang w:val="en-US"/>
        </w:rPr>
        <w:t xml:space="preserve"> </w:t>
      </w:r>
      <w:r w:rsidR="005E41F8">
        <w:rPr>
          <w:rFonts w:eastAsiaTheme="minorEastAsia" w:cs="Times New Roman"/>
          <w:iCs/>
          <w:szCs w:val="24"/>
          <w:lang w:val="en-US"/>
        </w:rPr>
        <w:t xml:space="preserve">Under the ND condition, </w:t>
      </w:r>
      <w:proofErr w:type="gramStart"/>
      <w:r w:rsidR="005E41F8">
        <w:rPr>
          <w:rFonts w:eastAsiaTheme="minorEastAsia" w:cs="Times New Roman"/>
          <w:iCs/>
          <w:szCs w:val="24"/>
          <w:lang w:val="en-US"/>
        </w:rPr>
        <w:t>call</w:t>
      </w:r>
      <w:proofErr w:type="gramEnd"/>
      <w:r w:rsidR="005E41F8">
        <w:rPr>
          <w:rFonts w:eastAsiaTheme="minorEastAsia" w:cs="Times New Roman"/>
          <w:iCs/>
          <w:szCs w:val="24"/>
          <w:lang w:val="en-US"/>
        </w:rPr>
        <w:t xml:space="preserve"> option and underlying price bubbles share a linear relationship, with the former signaling towards the presence of the latter. </w:t>
      </w:r>
    </w:p>
    <w:p w14:paraId="1466E3D1" w14:textId="409C3969" w:rsidR="00A80065" w:rsidRDefault="00A80065" w:rsidP="0061559F">
      <w:pPr>
        <w:spacing w:line="240" w:lineRule="auto"/>
        <w:jc w:val="both"/>
        <w:rPr>
          <w:rFonts w:cs="Times New Roman"/>
          <w:color w:val="000000" w:themeColor="text1"/>
          <w:szCs w:val="24"/>
        </w:rPr>
      </w:pPr>
      <w:r>
        <w:rPr>
          <w:rFonts w:cs="Times New Roman"/>
        </w:rPr>
        <w:t xml:space="preserve">The three-step approach </w:t>
      </w:r>
      <w:r w:rsidR="00793403" w:rsidRPr="00CE71D6">
        <w:rPr>
          <w:rFonts w:eastAsiaTheme="minorEastAsia" w:cs="Times New Roman"/>
          <w:iCs/>
          <w:szCs w:val="24"/>
          <w:lang w:val="en-US"/>
        </w:rPr>
        <w:fldChar w:fldCharType="begin"/>
      </w:r>
      <w:r w:rsidR="00793403" w:rsidRPr="00CE71D6">
        <w:rPr>
          <w:rFonts w:eastAsiaTheme="minorEastAsia" w:cs="Times New Roman"/>
          <w:iCs/>
          <w:szCs w:val="24"/>
          <w:lang w:val="en-US"/>
        </w:rPr>
        <w:instrText xml:space="preserve"> ADDIN ZOTERO_ITEM CSL_CITATION {"citationID":"BqGxB5hf","properties":{"formattedCitation":"(Fusari et al., 2020)","plainCitation":"(Fusari et al., 2020)","noteIndex":0},"citationItems":[{"id":114,"uris":["http://zotero.org/users/7410348/items/VSM7PMHP"],"itemData":{"id":114,"type":"article-journal","abstract":"We present a new approach to identifying asset price bubbles based on options data. Given their forward-looking nature, options are ideal instruments with which to investigate market expectations about the future evolution of asset prices, which are key to understanding price bubbles. By exploiting the diﬀerential pricing between put and call options, we can detect and quantify bubbles in the prices of underlying asset. We apply our methodology to two stock market indexes, the S&amp;P 500 and the Nasdaq-100, and two technology stocks, Amazon and Facebook, over the 2014-2018 sample period. We ﬁnd that, while indexes exhibit rare and modest bubbles, Amazon and Facebook show more frequent and much larger bubbles. Since our approach can be implemented in real time, it is useful to both policy-makers and investors. As an illustration, our methodology applied to GameStop identiﬁes a signiﬁcant bubble between December 2020 and January 2021.","container-title":"SSRN Electronic Journal","DOI":"10.2139/ssrn.3670999","ISSN":"1556-5068","journalAbbreviation":"SSRN Journal","language":"en","source":"DOI.org (Crossref)","title":"Testing for Asset Price Bubbles using Options Data","URL":"https://www.ssrn.com/abstract=3670999","author":[{"family":"Fusari","given":"Nicola"},{"family":"Jarrow","given":"Robert"},{"family":"Lamichhane","given":"Sujan"}],"accessed":{"date-parts":[["2021",4,14]]},"issued":{"date-parts":[["2020"]]}}}],"schema":"https://github.com/citation-style-language/schema/raw/master/csl-citation.json"} </w:instrText>
      </w:r>
      <w:r w:rsidR="00793403" w:rsidRPr="00CE71D6">
        <w:rPr>
          <w:rFonts w:eastAsiaTheme="minorEastAsia" w:cs="Times New Roman"/>
          <w:iCs/>
          <w:szCs w:val="24"/>
          <w:lang w:val="en-US"/>
        </w:rPr>
        <w:fldChar w:fldCharType="separate"/>
      </w:r>
      <w:r w:rsidR="00793403" w:rsidRPr="00CE71D6">
        <w:rPr>
          <w:rFonts w:cs="Times New Roman"/>
        </w:rPr>
        <w:t>(Fusari et al., 2020)</w:t>
      </w:r>
      <w:r w:rsidR="00793403" w:rsidRPr="00CE71D6">
        <w:rPr>
          <w:rFonts w:eastAsiaTheme="minorEastAsia" w:cs="Times New Roman"/>
          <w:iCs/>
          <w:szCs w:val="24"/>
          <w:lang w:val="en-US"/>
        </w:rPr>
        <w:fldChar w:fldCharType="end"/>
      </w:r>
      <w:r w:rsidR="00793403" w:rsidRPr="005F7741">
        <w:rPr>
          <w:rFonts w:eastAsiaTheme="minorEastAsia" w:cs="Times New Roman"/>
          <w:iCs/>
          <w:szCs w:val="24"/>
          <w:lang w:val="en-US"/>
        </w:rPr>
        <w:t xml:space="preserve"> </w:t>
      </w:r>
      <w:r>
        <w:rPr>
          <w:rFonts w:eastAsiaTheme="minorEastAsia" w:cs="Times New Roman"/>
          <w:iCs/>
          <w:szCs w:val="24"/>
          <w:lang w:val="en-US"/>
        </w:rPr>
        <w:t xml:space="preserve">detects bubbles by calibrating to market put options for computing the fundamental value of call options. </w:t>
      </w:r>
      <w:r w:rsidR="0029679A">
        <w:rPr>
          <w:rFonts w:eastAsiaTheme="minorEastAsia" w:cs="Times New Roman"/>
          <w:iCs/>
          <w:szCs w:val="24"/>
          <w:lang w:val="en-US"/>
        </w:rPr>
        <w:t xml:space="preserve">Accurate calibration overcomes the </w:t>
      </w:r>
      <w:r>
        <w:rPr>
          <w:rFonts w:eastAsiaTheme="minorEastAsia" w:cs="Times New Roman"/>
          <w:iCs/>
          <w:szCs w:val="24"/>
          <w:lang w:val="en-US"/>
        </w:rPr>
        <w:t xml:space="preserve">joint hypothesis issue and </w:t>
      </w:r>
      <w:r w:rsidR="00F918AD">
        <w:rPr>
          <w:rFonts w:eastAsiaTheme="minorEastAsia" w:cs="Times New Roman"/>
          <w:iCs/>
          <w:szCs w:val="24"/>
          <w:lang w:val="en-US"/>
        </w:rPr>
        <w:t xml:space="preserve">capture </w:t>
      </w:r>
      <w:r w:rsidR="00793403" w:rsidRPr="005F7741">
        <w:rPr>
          <w:rFonts w:cs="Times New Roman"/>
        </w:rPr>
        <w:t>forward-looking nature of bubbles</w:t>
      </w:r>
      <w:r w:rsidR="00F918AD">
        <w:rPr>
          <w:rFonts w:cs="Times New Roman"/>
        </w:rPr>
        <w:t xml:space="preserve">. </w:t>
      </w:r>
      <w:r>
        <w:rPr>
          <w:rFonts w:cs="Times New Roman"/>
        </w:rPr>
        <w:t>First, a</w:t>
      </w:r>
      <w:r w:rsidR="0029679A">
        <w:rPr>
          <w:rFonts w:cs="Times New Roman"/>
        </w:rPr>
        <w:t xml:space="preserve"> </w:t>
      </w:r>
      <w:r>
        <w:rPr>
          <w:rFonts w:cs="Times New Roman"/>
        </w:rPr>
        <w:t xml:space="preserve">pricing model must be selected, such that it admits </w:t>
      </w:r>
      <w:r w:rsidRPr="005F7741">
        <w:rPr>
          <w:rFonts w:eastAsiaTheme="minorEastAsia" w:cs="Times New Roman"/>
          <w:szCs w:val="24"/>
          <w:lang w:val="en-US"/>
        </w:rPr>
        <w:t>martingale and strict local martingale properties</w:t>
      </w:r>
      <w:r>
        <w:rPr>
          <w:rFonts w:eastAsiaTheme="minorEastAsia" w:cs="Times New Roman"/>
          <w:szCs w:val="24"/>
          <w:lang w:val="en-US"/>
        </w:rPr>
        <w:t xml:space="preserve">. </w:t>
      </w:r>
      <w:r w:rsidR="0029679A">
        <w:rPr>
          <w:rFonts w:eastAsiaTheme="minorEastAsia" w:cs="Times New Roman"/>
          <w:iCs/>
          <w:szCs w:val="24"/>
          <w:lang w:val="en-US"/>
        </w:rPr>
        <w:t xml:space="preserve">Considering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m:t>
            </m:r>
          </m:sub>
        </m:sSub>
      </m:oMath>
      <w:r>
        <w:rPr>
          <w:rFonts w:eastAsiaTheme="minorEastAsia" w:cs="Times New Roman"/>
        </w:rPr>
        <w:t xml:space="preserve"> and </w:t>
      </w:r>
      <m:oMath>
        <m:r>
          <w:rPr>
            <w:rFonts w:ascii="Cambria Math" w:hAnsi="Cambria Math" w:cs="Times New Roman"/>
          </w:rPr>
          <m:t>K</m:t>
        </m:r>
      </m:oMath>
      <w:r>
        <w:rPr>
          <w:rFonts w:eastAsiaTheme="minorEastAsia" w:cs="Times New Roman"/>
        </w:rPr>
        <w:t xml:space="preserve"> to </w:t>
      </w:r>
      <w:r w:rsidR="0029679A">
        <w:rPr>
          <w:rFonts w:eastAsiaTheme="minorEastAsia" w:cs="Times New Roman"/>
        </w:rPr>
        <w:t>denote</w:t>
      </w:r>
      <w:r>
        <w:rPr>
          <w:rFonts w:eastAsiaTheme="minorEastAsia" w:cs="Times New Roman"/>
        </w:rPr>
        <w:t xml:space="preserve"> market price of the risky asset, and strike price in units of MMA, respectively. </w:t>
      </w:r>
      <w:r w:rsidR="0029679A">
        <w:rPr>
          <w:rFonts w:eastAsiaTheme="minorEastAsia" w:cs="Times New Roman"/>
        </w:rPr>
        <w:t>The GSVJD process is</w:t>
      </w:r>
      <w:r w:rsidR="005A62A1">
        <w:rPr>
          <w:rFonts w:eastAsiaTheme="minorEastAsia" w:cs="Times New Roman"/>
        </w:rPr>
        <w:t xml:space="preserve"> favoured and </w:t>
      </w:r>
      <w:r w:rsidR="0029679A">
        <w:rPr>
          <w:rFonts w:cs="Times New Roman"/>
          <w:color w:val="000000" w:themeColor="text1"/>
          <w:szCs w:val="24"/>
        </w:rPr>
        <w:t>displayed in</w:t>
      </w:r>
      <w:r w:rsidR="0029679A" w:rsidRPr="00A80065">
        <w:rPr>
          <w:rFonts w:cs="Times New Roman"/>
          <w:color w:val="000000" w:themeColor="text1"/>
          <w:szCs w:val="24"/>
        </w:rPr>
        <w:t xml:space="preserve"> (</w:t>
      </w:r>
      <w:r w:rsidR="0029679A" w:rsidRPr="00A80065">
        <w:rPr>
          <w:rFonts w:cs="Times New Roman"/>
          <w:color w:val="000000" w:themeColor="text1"/>
          <w:szCs w:val="24"/>
        </w:rPr>
        <w:fldChar w:fldCharType="begin"/>
      </w:r>
      <w:r w:rsidR="0029679A" w:rsidRPr="00A80065">
        <w:rPr>
          <w:rFonts w:cs="Times New Roman"/>
          <w:color w:val="000000" w:themeColor="text1"/>
          <w:szCs w:val="24"/>
        </w:rPr>
        <w:instrText xml:space="preserve"> REF _Ref180864130 \h </w:instrText>
      </w:r>
      <w:r w:rsidR="0029679A">
        <w:rPr>
          <w:rFonts w:cs="Times New Roman"/>
          <w:color w:val="000000" w:themeColor="text1"/>
          <w:szCs w:val="24"/>
        </w:rPr>
        <w:instrText xml:space="preserve"> \* MERGEFORMAT </w:instrText>
      </w:r>
      <w:r w:rsidR="0029679A" w:rsidRPr="00A80065">
        <w:rPr>
          <w:rFonts w:cs="Times New Roman"/>
          <w:color w:val="000000" w:themeColor="text1"/>
          <w:szCs w:val="24"/>
        </w:rPr>
      </w:r>
      <w:r w:rsidR="0029679A" w:rsidRPr="00A80065">
        <w:rPr>
          <w:rFonts w:cs="Times New Roman"/>
          <w:color w:val="000000" w:themeColor="text1"/>
          <w:szCs w:val="24"/>
        </w:rPr>
        <w:fldChar w:fldCharType="separate"/>
      </w:r>
      <w:r w:rsidR="0029679A" w:rsidRPr="00A80065">
        <w:rPr>
          <w:rFonts w:cs="Times New Roman"/>
          <w:noProof/>
          <w:szCs w:val="24"/>
        </w:rPr>
        <w:t>1</w:t>
      </w:r>
      <w:r w:rsidR="0029679A" w:rsidRPr="00A80065">
        <w:rPr>
          <w:rFonts w:cs="Times New Roman"/>
          <w:color w:val="000000" w:themeColor="text1"/>
          <w:szCs w:val="24"/>
        </w:rPr>
        <w:fldChar w:fldCharType="end"/>
      </w:r>
      <w:r w:rsidR="0029679A" w:rsidRPr="00A80065">
        <w:rPr>
          <w:rFonts w:cs="Times New Roman"/>
          <w:color w:val="000000" w:themeColor="text1"/>
          <w:szCs w:val="24"/>
        </w:rPr>
        <w:t>) and (</w:t>
      </w:r>
      <w:r w:rsidR="0029679A" w:rsidRPr="00A80065">
        <w:rPr>
          <w:rFonts w:cs="Times New Roman"/>
          <w:color w:val="000000" w:themeColor="text1"/>
          <w:szCs w:val="24"/>
        </w:rPr>
        <w:fldChar w:fldCharType="begin"/>
      </w:r>
      <w:r w:rsidR="0029679A" w:rsidRPr="00A80065">
        <w:rPr>
          <w:rFonts w:cs="Times New Roman"/>
          <w:color w:val="000000" w:themeColor="text1"/>
          <w:szCs w:val="24"/>
        </w:rPr>
        <w:instrText xml:space="preserve"> REF _Ref180864132 \h </w:instrText>
      </w:r>
      <w:r w:rsidR="0029679A">
        <w:rPr>
          <w:rFonts w:cs="Times New Roman"/>
          <w:color w:val="000000" w:themeColor="text1"/>
          <w:szCs w:val="24"/>
        </w:rPr>
        <w:instrText xml:space="preserve"> \* MERGEFORMAT </w:instrText>
      </w:r>
      <w:r w:rsidR="0029679A" w:rsidRPr="00A80065">
        <w:rPr>
          <w:rFonts w:cs="Times New Roman"/>
          <w:color w:val="000000" w:themeColor="text1"/>
          <w:szCs w:val="24"/>
        </w:rPr>
      </w:r>
      <w:r w:rsidR="0029679A" w:rsidRPr="00A80065">
        <w:rPr>
          <w:rFonts w:cs="Times New Roman"/>
          <w:color w:val="000000" w:themeColor="text1"/>
          <w:szCs w:val="24"/>
        </w:rPr>
        <w:fldChar w:fldCharType="separate"/>
      </w:r>
      <w:r w:rsidR="0029679A" w:rsidRPr="00A80065">
        <w:rPr>
          <w:rFonts w:cs="Times New Roman"/>
          <w:noProof/>
          <w:szCs w:val="24"/>
        </w:rPr>
        <w:t>2</w:t>
      </w:r>
      <w:r w:rsidR="0029679A" w:rsidRPr="00A80065">
        <w:rPr>
          <w:rFonts w:cs="Times New Roman"/>
          <w:color w:val="000000" w:themeColor="text1"/>
          <w:szCs w:val="24"/>
        </w:rPr>
        <w:fldChar w:fldCharType="end"/>
      </w:r>
      <w:r w:rsidR="0029679A">
        <w:rPr>
          <w:rFonts w:cs="Times New Roman"/>
          <w:color w:val="000000" w:themeColor="text1"/>
          <w:szCs w:val="24"/>
        </w:rPr>
        <w:t xml:space="preserve">), comprising of 9 parameters represented by </w:t>
      </w:r>
      <m:oMath>
        <m:r>
          <m:rPr>
            <m:sty m:val="p"/>
          </m:rPr>
          <w:rPr>
            <w:rFonts w:ascii="Cambria Math" w:hAnsi="Cambria Math" w:cs="Times New Roman"/>
            <w:szCs w:val="24"/>
          </w:rPr>
          <m:t>θ= </m:t>
        </m:r>
        <m:d>
          <m:dPr>
            <m:begChr m:val="{"/>
            <m:endChr m:val="}"/>
            <m:ctrlPr>
              <w:rPr>
                <w:rFonts w:ascii="Cambria Math" w:hAnsi="Cambria Math" w:cs="Times New Roman"/>
                <w:i/>
                <w:iCs/>
                <w:szCs w:val="24"/>
              </w:rPr>
            </m:ctrlPr>
          </m:dPr>
          <m:e>
            <m:sSub>
              <m:sSubPr>
                <m:ctrlPr>
                  <w:rPr>
                    <w:rFonts w:ascii="Cambria Math" w:hAnsi="Cambria Math" w:cs="Times New Roman"/>
                    <w:i/>
                    <w:iCs/>
                    <w:szCs w:val="24"/>
                  </w:rPr>
                </m:ctrlPr>
              </m:sSubPr>
              <m:e>
                <m:r>
                  <m:rPr>
                    <m:sty m:val="p"/>
                  </m:rPr>
                  <w:rPr>
                    <w:rFonts w:ascii="Cambria Math" w:hAnsi="Cambria Math" w:cs="Times New Roman"/>
                    <w:szCs w:val="24"/>
                  </w:rPr>
                  <m:t>V</m:t>
                </m:r>
              </m:e>
              <m:sub>
                <m:r>
                  <m:rPr>
                    <m:sty m:val="p"/>
                  </m:rPr>
                  <w:rPr>
                    <w:rFonts w:ascii="Cambria Math" w:hAnsi="Cambria Math" w:cs="Times New Roman"/>
                    <w:szCs w:val="24"/>
                  </w:rPr>
                  <m:t>0</m:t>
                </m:r>
              </m:sub>
            </m:sSub>
            <m:r>
              <m:rPr>
                <m:sty m:val="p"/>
              </m:rPr>
              <w:rPr>
                <w:rFonts w:ascii="Cambria Math" w:hAnsi="Cambria Math" w:cs="Times New Roman"/>
                <w:szCs w:val="24"/>
              </w:rPr>
              <m:t>,</m:t>
            </m:r>
            <m:acc>
              <m:accPr>
                <m:chr m:val="̅"/>
                <m:ctrlPr>
                  <w:rPr>
                    <w:rFonts w:ascii="Cambria Math" w:hAnsi="Cambria Math" w:cs="Times New Roman"/>
                    <w:i/>
                    <w:iCs/>
                    <w:szCs w:val="24"/>
                  </w:rPr>
                </m:ctrlPr>
              </m:accPr>
              <m:e>
                <m:r>
                  <m:rPr>
                    <m:sty m:val="p"/>
                  </m:rPr>
                  <w:rPr>
                    <w:rFonts w:ascii="Cambria Math" w:hAnsi="Cambria Math" w:cs="Times New Roman"/>
                    <w:szCs w:val="24"/>
                  </w:rPr>
                  <m:t>υ</m:t>
                </m:r>
              </m:e>
            </m:acc>
            <m:r>
              <m:rPr>
                <m:sty m:val="p"/>
              </m:rPr>
              <w:rPr>
                <w:rFonts w:ascii="Cambria Math" w:hAnsi="Cambria Math" w:cs="Times New Roman"/>
                <w:szCs w:val="24"/>
              </w:rPr>
              <m:t>, κ,</m:t>
            </m:r>
            <m:sSub>
              <m:sSubPr>
                <m:ctrlPr>
                  <w:rPr>
                    <w:rFonts w:ascii="Cambria Math" w:hAnsi="Cambria Math" w:cs="Times New Roman"/>
                    <w:i/>
                    <w:iCs/>
                    <w:szCs w:val="24"/>
                  </w:rPr>
                </m:ctrlPr>
              </m:sSubPr>
              <m:e>
                <m:r>
                  <m:rPr>
                    <m:sty m:val="p"/>
                  </m:rPr>
                  <w:rPr>
                    <w:rFonts w:ascii="Cambria Math" w:hAnsi="Cambria Math" w:cs="Times New Roman"/>
                    <w:szCs w:val="24"/>
                  </w:rPr>
                  <m:t>σ</m:t>
                </m:r>
              </m:e>
              <m:sub>
                <m:r>
                  <m:rPr>
                    <m:sty m:val="p"/>
                  </m:rPr>
                  <w:rPr>
                    <w:rFonts w:ascii="Cambria Math" w:hAnsi="Cambria Math" w:cs="Times New Roman"/>
                    <w:szCs w:val="24"/>
                  </w:rPr>
                  <m:t>υ</m:t>
                </m:r>
              </m:sub>
            </m:sSub>
            <m:r>
              <m:rPr>
                <m:sty m:val="p"/>
              </m:rPr>
              <w:rPr>
                <w:rFonts w:ascii="Cambria Math" w:hAnsi="Cambria Math" w:cs="Times New Roman"/>
                <w:szCs w:val="24"/>
              </w:rPr>
              <m:t>, ρ,p, </m:t>
            </m:r>
            <m:sSub>
              <m:sSubPr>
                <m:ctrlPr>
                  <w:rPr>
                    <w:rFonts w:ascii="Cambria Math" w:hAnsi="Cambria Math" w:cs="Times New Roman"/>
                    <w:i/>
                    <w:iCs/>
                    <w:szCs w:val="24"/>
                  </w:rPr>
                </m:ctrlPr>
              </m:sSubPr>
              <m:e>
                <m:r>
                  <m:rPr>
                    <m:sty m:val="p"/>
                  </m:rPr>
                  <w:rPr>
                    <w:rFonts w:ascii="Cambria Math" w:hAnsi="Cambria Math" w:cs="Times New Roman"/>
                    <w:szCs w:val="24"/>
                  </w:rPr>
                  <m:t>μ</m:t>
                </m:r>
              </m:e>
              <m:sub>
                <m:r>
                  <m:rPr>
                    <m:sty m:val="p"/>
                  </m:rPr>
                  <w:rPr>
                    <w:rFonts w:ascii="Cambria Math" w:hAnsi="Cambria Math" w:cs="Times New Roman"/>
                    <w:szCs w:val="24"/>
                  </w:rPr>
                  <m:t>y</m:t>
                </m:r>
              </m:sub>
            </m:sSub>
            <m:r>
              <m:rPr>
                <m:sty m:val="p"/>
              </m:rPr>
              <w:rPr>
                <w:rFonts w:ascii="Cambria Math" w:hAnsi="Cambria Math" w:cs="Times New Roman"/>
                <w:szCs w:val="24"/>
              </w:rPr>
              <m:t>, </m:t>
            </m:r>
            <m:sSub>
              <m:sSubPr>
                <m:ctrlPr>
                  <w:rPr>
                    <w:rFonts w:ascii="Cambria Math" w:hAnsi="Cambria Math" w:cs="Times New Roman"/>
                    <w:i/>
                    <w:iCs/>
                    <w:szCs w:val="24"/>
                  </w:rPr>
                </m:ctrlPr>
              </m:sSubPr>
              <m:e>
                <m:r>
                  <m:rPr>
                    <m:sty m:val="p"/>
                  </m:rPr>
                  <w:rPr>
                    <w:rFonts w:ascii="Cambria Math" w:hAnsi="Cambria Math" w:cs="Times New Roman"/>
                    <w:szCs w:val="24"/>
                  </w:rPr>
                  <m:t>σ</m:t>
                </m:r>
              </m:e>
              <m:sub>
                <m:r>
                  <m:rPr>
                    <m:sty m:val="p"/>
                  </m:rPr>
                  <w:rPr>
                    <w:rFonts w:ascii="Cambria Math" w:hAnsi="Cambria Math" w:cs="Times New Roman"/>
                    <w:szCs w:val="24"/>
                  </w:rPr>
                  <m:t>y</m:t>
                </m:r>
              </m:sub>
            </m:sSub>
            <m:r>
              <m:rPr>
                <m:sty m:val="p"/>
              </m:rPr>
              <w:rPr>
                <w:rFonts w:ascii="Cambria Math" w:hAnsi="Cambria Math" w:cs="Times New Roman"/>
                <w:szCs w:val="24"/>
              </w:rPr>
              <m:t>, λ</m:t>
            </m:r>
          </m:e>
        </m:d>
      </m:oMath>
      <w:r w:rsidR="0029679A">
        <w:rPr>
          <w:rFonts w:eastAsiaTheme="minorEastAsia" w:cs="Times New Roman"/>
          <w:iCs/>
          <w:szCs w:val="24"/>
        </w:rPr>
        <w:t xml:space="preserve">. </w:t>
      </w:r>
      <w:r w:rsidR="0029679A" w:rsidRPr="005F7741">
        <w:rPr>
          <w:rFonts w:cs="Times New Roman"/>
          <w:iCs/>
          <w:szCs w:val="24"/>
        </w:rPr>
        <w:t xml:space="preserve">For </w:t>
      </w:r>
      <m:oMath>
        <m:r>
          <m:rPr>
            <m:sty m:val="p"/>
          </m:rPr>
          <w:rPr>
            <w:rFonts w:ascii="Cambria Math" w:hAnsi="Cambria Math" w:cs="Times New Roman"/>
            <w:szCs w:val="24"/>
          </w:rPr>
          <m:t>0.5</m:t>
        </m:r>
        <m:r>
          <w:rPr>
            <w:rFonts w:ascii="Cambria Math" w:hAnsi="Cambria Math" w:cs="Times New Roman"/>
            <w:szCs w:val="24"/>
          </w:rPr>
          <m:t>&lt;p&lt;1.5</m:t>
        </m:r>
      </m:oMath>
      <w:r w:rsidR="0029679A" w:rsidRPr="005F7741">
        <w:rPr>
          <w:rFonts w:cs="Times New Roman"/>
          <w:iCs/>
          <w:szCs w:val="24"/>
        </w:rPr>
        <w:t xml:space="preserve">, </w:t>
      </w:r>
      <w:r w:rsidR="0029679A">
        <w:rPr>
          <w:rFonts w:cs="Times New Roman"/>
          <w:iCs/>
          <w:szCs w:val="24"/>
        </w:rPr>
        <w:t xml:space="preserve">the process </w:t>
      </w:r>
      <w:r w:rsidR="0029679A" w:rsidRPr="005F7741">
        <w:rPr>
          <w:rFonts w:cs="Times New Roman"/>
          <w:iCs/>
          <w:szCs w:val="24"/>
        </w:rPr>
        <w:t xml:space="preserve">is a strict local martingale </w:t>
      </w:r>
      <w:r w:rsidR="0029679A">
        <w:rPr>
          <w:rFonts w:cs="Times New Roman"/>
          <w:iCs/>
          <w:szCs w:val="24"/>
        </w:rPr>
        <w:t>when</w:t>
      </w:r>
      <w:r w:rsidR="0029679A" w:rsidRPr="005F7741">
        <w:rPr>
          <w:rFonts w:cs="Times New Roman"/>
          <w:iCs/>
          <w:szCs w:val="24"/>
        </w:rPr>
        <w:t xml:space="preserve"> </w:t>
      </w:r>
      <m:oMath>
        <m:r>
          <m:rPr>
            <m:sty m:val="p"/>
          </m:rPr>
          <w:rPr>
            <w:rFonts w:ascii="Cambria Math" w:hAnsi="Cambria Math" w:cs="Times New Roman"/>
            <w:szCs w:val="24"/>
          </w:rPr>
          <m:t>ρ&gt;0</m:t>
        </m:r>
      </m:oMath>
      <w:r w:rsidR="0029679A" w:rsidRPr="005F7741">
        <w:rPr>
          <w:rFonts w:cs="Times New Roman"/>
          <w:iCs/>
          <w:szCs w:val="24"/>
        </w:rPr>
        <w:t>. In such a scenario, explosive behaviour is present in the volatility is greater, relative to the underlying asset’s price hike.</w:t>
      </w:r>
      <w:r w:rsidR="0029679A">
        <w:rPr>
          <w:rFonts w:cs="Times New Roman"/>
          <w:iCs/>
          <w:szCs w:val="24"/>
        </w:rPr>
        <w:t xml:space="preserve"> The process lacks a closed form solution, and hence calibration</w:t>
      </w:r>
      <w:r w:rsidR="009C3C54">
        <w:rPr>
          <w:rFonts w:cs="Times New Roman"/>
          <w:iCs/>
          <w:szCs w:val="24"/>
        </w:rPr>
        <w:t>, in the second step, relies</w:t>
      </w:r>
      <w:r w:rsidR="0029679A">
        <w:rPr>
          <w:rFonts w:cs="Times New Roman"/>
          <w:iCs/>
          <w:szCs w:val="24"/>
        </w:rPr>
        <w:t xml:space="preserve"> on </w:t>
      </w:r>
      <w:r w:rsidR="0029679A">
        <w:rPr>
          <w:rFonts w:cs="Times New Roman"/>
          <w:color w:val="000000" w:themeColor="text1"/>
          <w:szCs w:val="24"/>
        </w:rPr>
        <w:t>Monte</w:t>
      </w:r>
      <w:r w:rsidR="00EA532D">
        <w:rPr>
          <w:rFonts w:cs="Times New Roman"/>
          <w:color w:val="000000" w:themeColor="text1"/>
          <w:szCs w:val="24"/>
        </w:rPr>
        <w:t xml:space="preserve"> Carlo simulations. </w:t>
      </w:r>
      <w:r w:rsidR="0029679A">
        <w:rPr>
          <w:rFonts w:cs="Times New Roman"/>
          <w:color w:val="000000" w:themeColor="text1"/>
          <w:szCs w:val="24"/>
        </w:rPr>
        <w:t>Parameters are calibrated by mi</w:t>
      </w:r>
      <w:r w:rsidR="0029679A" w:rsidRPr="0029679A">
        <w:rPr>
          <w:rFonts w:cs="Times New Roman"/>
          <w:color w:val="000000" w:themeColor="text1"/>
          <w:szCs w:val="24"/>
        </w:rPr>
        <w:t>nimising (</w:t>
      </w:r>
      <w:r w:rsidR="0029679A" w:rsidRPr="0029679A">
        <w:rPr>
          <w:rFonts w:cs="Times New Roman"/>
          <w:color w:val="000000" w:themeColor="text1"/>
          <w:szCs w:val="24"/>
        </w:rPr>
        <w:fldChar w:fldCharType="begin"/>
      </w:r>
      <w:r w:rsidR="0029679A" w:rsidRPr="0029679A">
        <w:rPr>
          <w:rFonts w:cs="Times New Roman"/>
          <w:color w:val="000000" w:themeColor="text1"/>
          <w:szCs w:val="24"/>
        </w:rPr>
        <w:instrText xml:space="preserve"> REF _Ref180865493 \h </w:instrText>
      </w:r>
      <w:r w:rsidR="0029679A">
        <w:rPr>
          <w:rFonts w:cs="Times New Roman"/>
          <w:color w:val="000000" w:themeColor="text1"/>
          <w:szCs w:val="24"/>
        </w:rPr>
        <w:instrText xml:space="preserve"> \* MERGEFORMAT </w:instrText>
      </w:r>
      <w:r w:rsidR="0029679A" w:rsidRPr="0029679A">
        <w:rPr>
          <w:rFonts w:cs="Times New Roman"/>
          <w:color w:val="000000" w:themeColor="text1"/>
          <w:szCs w:val="24"/>
        </w:rPr>
      </w:r>
      <w:r w:rsidR="0029679A" w:rsidRPr="0029679A">
        <w:rPr>
          <w:rFonts w:cs="Times New Roman"/>
          <w:color w:val="000000" w:themeColor="text1"/>
          <w:szCs w:val="24"/>
        </w:rPr>
        <w:fldChar w:fldCharType="separate"/>
      </w:r>
      <w:r w:rsidR="0029679A" w:rsidRPr="0029679A">
        <w:rPr>
          <w:rFonts w:cs="Times New Roman"/>
          <w:noProof/>
          <w:szCs w:val="24"/>
        </w:rPr>
        <w:t>3</w:t>
      </w:r>
      <w:r w:rsidR="0029679A" w:rsidRPr="0029679A">
        <w:rPr>
          <w:rFonts w:cs="Times New Roman"/>
          <w:color w:val="000000" w:themeColor="text1"/>
          <w:szCs w:val="24"/>
        </w:rPr>
        <w:fldChar w:fldCharType="end"/>
      </w:r>
      <w:r w:rsidR="0029679A" w:rsidRPr="0029679A">
        <w:rPr>
          <w:rFonts w:cs="Times New Roman"/>
          <w:color w:val="000000" w:themeColor="text1"/>
          <w:szCs w:val="24"/>
        </w:rPr>
        <w:t>)</w:t>
      </w:r>
      <w:r w:rsidR="005A62A1">
        <w:rPr>
          <w:rFonts w:cs="Times New Roman"/>
          <w:color w:val="000000" w:themeColor="text1"/>
          <w:szCs w:val="24"/>
        </w:rPr>
        <w:t xml:space="preserve">, using </w:t>
      </w:r>
      <w:r w:rsidR="005A62A1" w:rsidRPr="005F7741">
        <w:rPr>
          <w:rFonts w:eastAsiaTheme="minorEastAsia" w:cs="Times New Roman"/>
          <w:szCs w:val="24"/>
        </w:rPr>
        <w:t xml:space="preserve">Differential Evolution </w:t>
      </w:r>
      <w:r w:rsidR="005A62A1" w:rsidRPr="005F7741">
        <w:rPr>
          <w:rFonts w:eastAsiaTheme="minorEastAsia" w:cs="Times New Roman"/>
          <w:b/>
          <w:bCs/>
          <w:szCs w:val="24"/>
        </w:rPr>
        <w:fldChar w:fldCharType="begin"/>
      </w:r>
      <w:r w:rsidR="005A62A1" w:rsidRPr="005F7741">
        <w:rPr>
          <w:rFonts w:eastAsiaTheme="minorEastAsia" w:cs="Times New Roman"/>
          <w:b/>
          <w:bCs/>
          <w:szCs w:val="24"/>
        </w:rPr>
        <w:instrText xml:space="preserve"> ADDIN ZOTERO_ITEM CSL_CITATION {"citationID":"piP6UPCD","properties":{"formattedCitation":"(Storn &amp; Price, 1997)","plainCitation":"(Storn &amp; Price, 1997)","noteIndex":0},"citationItems":[{"id":6136,"uris":["http://zotero.org/users/7410348/items/JGGQNW7Z"],"itemData":{"id":6136,"type":"article-journal","abstract":"A new heuristic approach for minimizing possibly nonlinear and non-differentiable continuous space functions is presented. By means of an extensive testbed it is demonstrated that the new method converges faster and with more certainty than many other acclaimed global optimization methods. The new method requires few control variables, is robust, easy to use, and lends itself very well to parallel computation.","container-title":"Journal of Global Optimisation","language":"en","page":"341-359","source":"Zotero","title":"Differential Evolution – A Simple and Efﬁcient Heuristic for Global Optimization over Continuous Spaces","volume":"11","author":[{"family":"Storn","given":"Rainer"},{"family":"Price,","given":"Kenneth"}],"issued":{"date-parts":[["1997"]]}}}],"schema":"https://github.com/citation-style-language/schema/raw/master/csl-citation.json"} </w:instrText>
      </w:r>
      <w:r w:rsidR="005A62A1" w:rsidRPr="005F7741">
        <w:rPr>
          <w:rFonts w:eastAsiaTheme="minorEastAsia" w:cs="Times New Roman"/>
          <w:b/>
          <w:bCs/>
          <w:szCs w:val="24"/>
        </w:rPr>
        <w:fldChar w:fldCharType="separate"/>
      </w:r>
      <w:r w:rsidR="005A62A1" w:rsidRPr="005F7741">
        <w:rPr>
          <w:rFonts w:cs="Times New Roman"/>
        </w:rPr>
        <w:t>(Storn &amp; Price, 1997)</w:t>
      </w:r>
      <w:r w:rsidR="005A62A1" w:rsidRPr="005F7741">
        <w:rPr>
          <w:rFonts w:eastAsiaTheme="minorEastAsia" w:cs="Times New Roman"/>
          <w:b/>
          <w:bCs/>
          <w:szCs w:val="24"/>
        </w:rPr>
        <w:fldChar w:fldCharType="end"/>
      </w:r>
      <w:r w:rsidR="005A62A1">
        <w:rPr>
          <w:rFonts w:eastAsiaTheme="minorEastAsia" w:cs="Times New Roman"/>
          <w:b/>
          <w:bCs/>
          <w:szCs w:val="24"/>
        </w:rPr>
        <w:t xml:space="preserve">, </w:t>
      </w:r>
      <w:r w:rsidR="001E1E82">
        <w:rPr>
          <w:rFonts w:eastAsiaTheme="minorEastAsia" w:cs="Times New Roman"/>
          <w:szCs w:val="24"/>
          <w:lang w:val="en-US"/>
        </w:rPr>
        <w:t xml:space="preserve">such that market, </w:t>
      </w:r>
      <m:oMath>
        <m:sSub>
          <m:sSubPr>
            <m:ctrlPr>
              <w:rPr>
                <w:rFonts w:ascii="Cambria Math" w:hAnsi="Cambria Math" w:cs="Times New Roman"/>
                <w:i/>
                <w:iCs/>
                <w:szCs w:val="24"/>
              </w:rPr>
            </m:ctrlPr>
          </m:sSubPr>
          <m:e>
            <m:r>
              <w:rPr>
                <w:rFonts w:ascii="Cambria Math" w:hAnsi="Cambria Math" w:cs="Times New Roman"/>
                <w:szCs w:val="24"/>
              </w:rPr>
              <m:t>σ</m:t>
            </m:r>
          </m:e>
          <m:sub>
            <m:r>
              <w:rPr>
                <w:rFonts w:ascii="Cambria Math" w:hAnsi="Cambria Math" w:cs="Times New Roman"/>
                <w:szCs w:val="24"/>
              </w:rPr>
              <m:t>t</m:t>
            </m:r>
          </m:sub>
        </m:sSub>
        <m:d>
          <m:dPr>
            <m:ctrlPr>
              <w:rPr>
                <w:rFonts w:ascii="Cambria Math" w:hAnsi="Cambria Math" w:cs="Times New Roman"/>
                <w:i/>
                <w:iCs/>
                <w:szCs w:val="24"/>
              </w:rPr>
            </m:ctrlPr>
          </m:dPr>
          <m:e>
            <m:sSub>
              <m:sSubPr>
                <m:ctrlPr>
                  <w:rPr>
                    <w:rFonts w:ascii="Cambria Math" w:hAnsi="Cambria Math" w:cs="Times New Roman"/>
                    <w:i/>
                    <w:iCs/>
                    <w:szCs w:val="24"/>
                  </w:rPr>
                </m:ctrlPr>
              </m:sSubPr>
              <m:e>
                <m:r>
                  <w:rPr>
                    <w:rFonts w:ascii="Cambria Math" w:hAnsi="Cambria Math" w:cs="Times New Roman"/>
                    <w:szCs w:val="24"/>
                  </w:rPr>
                  <m:t>K</m:t>
                </m:r>
              </m:e>
              <m:sub>
                <m:r>
                  <w:rPr>
                    <w:rFonts w:ascii="Cambria Math" w:hAnsi="Cambria Math" w:cs="Times New Roman"/>
                    <w:szCs w:val="24"/>
                  </w:rPr>
                  <m:t>t,j</m:t>
                </m:r>
              </m:sub>
            </m:sSub>
            <m:r>
              <w:rPr>
                <w:rFonts w:ascii="Cambria Math" w:hAnsi="Cambria Math" w:cs="Times New Roman"/>
                <w:szCs w:val="24"/>
              </w:rPr>
              <m:t> , </m:t>
            </m:r>
            <m:sSub>
              <m:sSubPr>
                <m:ctrlPr>
                  <w:rPr>
                    <w:rFonts w:ascii="Cambria Math" w:hAnsi="Cambria Math" w:cs="Times New Roman"/>
                    <w:i/>
                    <w:iCs/>
                    <w:szCs w:val="24"/>
                  </w:rPr>
                </m:ctrlPr>
              </m:sSubPr>
              <m:e>
                <m:r>
                  <w:rPr>
                    <w:rFonts w:ascii="Cambria Math" w:hAnsi="Cambria Math" w:cs="Times New Roman"/>
                    <w:szCs w:val="24"/>
                  </w:rPr>
                  <m:t>τ</m:t>
                </m:r>
              </m:e>
              <m:sub>
                <m:r>
                  <w:rPr>
                    <w:rFonts w:ascii="Cambria Math" w:hAnsi="Cambria Math" w:cs="Times New Roman"/>
                    <w:szCs w:val="24"/>
                  </w:rPr>
                  <m:t>t</m:t>
                </m:r>
              </m:sub>
            </m:sSub>
          </m:e>
        </m:d>
      </m:oMath>
      <w:r w:rsidR="001E1E82" w:rsidRPr="005F7741">
        <w:rPr>
          <w:rFonts w:eastAsiaTheme="minorEastAsia" w:cs="Times New Roman"/>
          <w:i/>
          <w:iCs/>
          <w:szCs w:val="24"/>
        </w:rPr>
        <w:t>,</w:t>
      </w:r>
      <w:r w:rsidR="001E1E82" w:rsidRPr="005F7741">
        <w:rPr>
          <w:rFonts w:eastAsiaTheme="minorEastAsia" w:cs="Times New Roman"/>
          <w:iCs/>
          <w:szCs w:val="24"/>
        </w:rPr>
        <w:t xml:space="preserve"> </w:t>
      </w:r>
      <w:r w:rsidR="001E1E82">
        <w:rPr>
          <w:rFonts w:eastAsiaTheme="minorEastAsia" w:cs="Times New Roman"/>
          <w:szCs w:val="24"/>
          <w:lang w:val="en-US"/>
        </w:rPr>
        <w:t xml:space="preserve">and modeled, </w:t>
      </w:r>
      <m:oMath>
        <m:sSub>
          <m:sSubPr>
            <m:ctrlPr>
              <w:rPr>
                <w:rFonts w:ascii="Cambria Math" w:hAnsi="Cambria Math" w:cs="Times New Roman"/>
                <w:i/>
                <w:iCs/>
                <w:szCs w:val="24"/>
              </w:rPr>
            </m:ctrlPr>
          </m:sSubPr>
          <m:e>
            <m:r>
              <w:rPr>
                <w:rFonts w:ascii="Cambria Math" w:hAnsi="Cambria Math" w:cs="Times New Roman"/>
                <w:szCs w:val="24"/>
              </w:rPr>
              <m:t>σ</m:t>
            </m:r>
          </m:e>
          <m:sub>
            <m:r>
              <w:rPr>
                <w:rFonts w:ascii="Cambria Math" w:hAnsi="Cambria Math" w:cs="Times New Roman"/>
                <w:szCs w:val="24"/>
              </w:rPr>
              <m:t>t</m:t>
            </m:r>
          </m:sub>
        </m:sSub>
        <m:d>
          <m:dPr>
            <m:ctrlPr>
              <w:rPr>
                <w:rFonts w:ascii="Cambria Math" w:hAnsi="Cambria Math" w:cs="Times New Roman"/>
                <w:i/>
                <w:iCs/>
                <w:szCs w:val="24"/>
              </w:rPr>
            </m:ctrlPr>
          </m:dPr>
          <m:e>
            <m:sSub>
              <m:sSubPr>
                <m:ctrlPr>
                  <w:rPr>
                    <w:rFonts w:ascii="Cambria Math" w:hAnsi="Cambria Math" w:cs="Times New Roman"/>
                    <w:i/>
                    <w:iCs/>
                    <w:szCs w:val="24"/>
                  </w:rPr>
                </m:ctrlPr>
              </m:sSubPr>
              <m:e>
                <m:r>
                  <w:rPr>
                    <w:rFonts w:ascii="Cambria Math" w:hAnsi="Cambria Math" w:cs="Times New Roman"/>
                    <w:szCs w:val="24"/>
                  </w:rPr>
                  <m:t>θ</m:t>
                </m:r>
              </m:e>
              <m:sub>
                <m:r>
                  <w:rPr>
                    <w:rFonts w:ascii="Cambria Math" w:hAnsi="Cambria Math" w:cs="Times New Roman"/>
                    <w:szCs w:val="24"/>
                  </w:rPr>
                  <m:t>t</m:t>
                </m:r>
              </m:sub>
            </m:sSub>
            <m:r>
              <w:rPr>
                <w:rFonts w:ascii="Cambria Math" w:hAnsi="Cambria Math" w:cs="Times New Roman"/>
                <w:szCs w:val="24"/>
              </w:rPr>
              <m:t>, </m:t>
            </m:r>
            <m:sSub>
              <m:sSubPr>
                <m:ctrlPr>
                  <w:rPr>
                    <w:rFonts w:ascii="Cambria Math" w:hAnsi="Cambria Math" w:cs="Times New Roman"/>
                    <w:i/>
                    <w:iCs/>
                    <w:szCs w:val="24"/>
                  </w:rPr>
                </m:ctrlPr>
              </m:sSubPr>
              <m:e>
                <m:r>
                  <w:rPr>
                    <w:rFonts w:ascii="Cambria Math" w:hAnsi="Cambria Math" w:cs="Times New Roman"/>
                    <w:szCs w:val="24"/>
                  </w:rPr>
                  <m:t>K</m:t>
                </m:r>
              </m:e>
              <m:sub>
                <m:r>
                  <w:rPr>
                    <w:rFonts w:ascii="Cambria Math" w:hAnsi="Cambria Math" w:cs="Times New Roman"/>
                    <w:szCs w:val="24"/>
                  </w:rPr>
                  <m:t>t,j</m:t>
                </m:r>
              </m:sub>
            </m:sSub>
            <m:r>
              <w:rPr>
                <w:rFonts w:ascii="Cambria Math" w:hAnsi="Cambria Math" w:cs="Times New Roman"/>
                <w:szCs w:val="24"/>
              </w:rPr>
              <m:t> , </m:t>
            </m:r>
            <m:sSub>
              <m:sSubPr>
                <m:ctrlPr>
                  <w:rPr>
                    <w:rFonts w:ascii="Cambria Math" w:hAnsi="Cambria Math" w:cs="Times New Roman"/>
                    <w:i/>
                    <w:iCs/>
                    <w:szCs w:val="24"/>
                  </w:rPr>
                </m:ctrlPr>
              </m:sSubPr>
              <m:e>
                <m:r>
                  <w:rPr>
                    <w:rFonts w:ascii="Cambria Math" w:hAnsi="Cambria Math" w:cs="Times New Roman"/>
                    <w:szCs w:val="24"/>
                  </w:rPr>
                  <m:t>τ</m:t>
                </m:r>
              </m:e>
              <m:sub>
                <m:r>
                  <w:rPr>
                    <w:rFonts w:ascii="Cambria Math" w:hAnsi="Cambria Math" w:cs="Times New Roman"/>
                    <w:szCs w:val="24"/>
                  </w:rPr>
                  <m:t>t</m:t>
                </m:r>
              </m:sub>
            </m:sSub>
          </m:e>
        </m:d>
      </m:oMath>
      <w:r w:rsidR="001E1E82" w:rsidRPr="005F7741">
        <w:rPr>
          <w:rFonts w:eastAsiaTheme="minorEastAsia" w:cs="Times New Roman"/>
          <w:i/>
          <w:iCs/>
          <w:szCs w:val="24"/>
        </w:rPr>
        <w:t xml:space="preserve">, </w:t>
      </w:r>
      <w:r w:rsidR="001E1E82">
        <w:rPr>
          <w:rFonts w:eastAsiaTheme="minorEastAsia" w:cs="Times New Roman"/>
          <w:szCs w:val="24"/>
          <w:lang w:val="en-US"/>
        </w:rPr>
        <w:t xml:space="preserve"> put option implied volatilities align. </w:t>
      </w:r>
      <w:r w:rsidR="005A62A1">
        <w:rPr>
          <w:rFonts w:eastAsiaTheme="minorEastAsia" w:cs="Times New Roman"/>
          <w:szCs w:val="24"/>
          <w:lang w:val="en-US"/>
        </w:rPr>
        <w:t xml:space="preserve">Implied volatilities allow for the normalization of the objective function, and interpretation of error terms in percentage. </w:t>
      </w:r>
    </w:p>
    <w:tbl>
      <w:tblPr>
        <w:tblStyle w:val="TableGrid"/>
        <w:tblpPr w:leftFromText="180" w:rightFromText="180" w:vertAnchor="text" w:horzAnchor="margin" w:tblpY="2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571"/>
      </w:tblGrid>
      <w:tr w:rsidR="001E1E82" w:rsidRPr="001E1E82" w14:paraId="45C1EAF9" w14:textId="77777777" w:rsidTr="001E1E82">
        <w:tc>
          <w:tcPr>
            <w:tcW w:w="4695" w:type="pct"/>
            <w:vAlign w:val="center"/>
          </w:tcPr>
          <w:bookmarkStart w:id="4" w:name="_Hlk147507688"/>
          <w:p w14:paraId="1623FA42" w14:textId="77777777" w:rsidR="001E1E82" w:rsidRPr="001E1E82" w:rsidRDefault="00000000" w:rsidP="0061559F">
            <w:pPr>
              <w:spacing w:line="240" w:lineRule="auto"/>
              <w:jc w:val="center"/>
              <w:rPr>
                <w:rFonts w:cs="Times New Roman"/>
                <w:sz w:val="20"/>
              </w:rPr>
            </w:pPr>
            <m:oMathPara>
              <m:oMath>
                <m:f>
                  <m:fPr>
                    <m:ctrlPr>
                      <w:rPr>
                        <w:rFonts w:ascii="Cambria Math" w:hAnsi="Cambria Math" w:cs="Times New Roman"/>
                        <w:sz w:val="20"/>
                      </w:rPr>
                    </m:ctrlPr>
                  </m:fPr>
                  <m:num>
                    <m:r>
                      <w:rPr>
                        <w:rFonts w:ascii="Cambria Math" w:hAnsi="Cambria Math" w:cs="Times New Roman"/>
                        <w:sz w:val="20"/>
                      </w:rPr>
                      <m:t>d</m:t>
                    </m:r>
                    <m:sSub>
                      <m:sSubPr>
                        <m:ctrlPr>
                          <w:rPr>
                            <w:rFonts w:ascii="Cambria Math" w:hAnsi="Cambria Math" w:cs="Times New Roman"/>
                            <w:sz w:val="20"/>
                          </w:rPr>
                        </m:ctrlPr>
                      </m:sSubPr>
                      <m:e>
                        <m:r>
                          <w:rPr>
                            <w:rFonts w:ascii="Cambria Math" w:hAnsi="Cambria Math" w:cs="Times New Roman"/>
                            <w:sz w:val="20"/>
                          </w:rPr>
                          <m:t>S</m:t>
                        </m:r>
                      </m:e>
                      <m:sub>
                        <m:r>
                          <w:rPr>
                            <w:rFonts w:ascii="Cambria Math" w:hAnsi="Cambria Math" w:cs="Times New Roman"/>
                            <w:sz w:val="20"/>
                          </w:rPr>
                          <m:t>t</m:t>
                        </m:r>
                      </m:sub>
                    </m:sSub>
                  </m:num>
                  <m:den>
                    <m:sSub>
                      <m:sSubPr>
                        <m:ctrlPr>
                          <w:rPr>
                            <w:rFonts w:ascii="Cambria Math" w:hAnsi="Cambria Math" w:cs="Times New Roman"/>
                            <w:sz w:val="20"/>
                          </w:rPr>
                        </m:ctrlPr>
                      </m:sSubPr>
                      <m:e>
                        <m:r>
                          <w:rPr>
                            <w:rFonts w:ascii="Cambria Math" w:hAnsi="Cambria Math" w:cs="Times New Roman"/>
                            <w:sz w:val="20"/>
                          </w:rPr>
                          <m:t>S</m:t>
                        </m:r>
                      </m:e>
                      <m:sub>
                        <m:r>
                          <w:rPr>
                            <w:rFonts w:ascii="Cambria Math" w:hAnsi="Cambria Math" w:cs="Times New Roman"/>
                            <w:sz w:val="20"/>
                          </w:rPr>
                          <m:t>t</m:t>
                        </m:r>
                      </m:sub>
                    </m:sSub>
                  </m:den>
                </m:f>
                <m:r>
                  <w:rPr>
                    <w:rFonts w:ascii="Cambria Math" w:hAnsi="Cambria Math" w:cs="Times New Roman"/>
                    <w:sz w:val="20"/>
                  </w:rPr>
                  <m:t>= </m:t>
                </m:r>
                <m:rad>
                  <m:radPr>
                    <m:degHide m:val="1"/>
                    <m:ctrlPr>
                      <w:rPr>
                        <w:rFonts w:ascii="Cambria Math" w:hAnsi="Cambria Math" w:cs="Times New Roman"/>
                        <w:sz w:val="20"/>
                      </w:rPr>
                    </m:ctrlPr>
                  </m:radPr>
                  <m:deg/>
                  <m:e>
                    <m:sSub>
                      <m:sSubPr>
                        <m:ctrlPr>
                          <w:rPr>
                            <w:rFonts w:ascii="Cambria Math" w:hAnsi="Cambria Math" w:cs="Times New Roman"/>
                            <w:sz w:val="20"/>
                          </w:rPr>
                        </m:ctrlPr>
                      </m:sSubPr>
                      <m:e>
                        <m:r>
                          <w:rPr>
                            <w:rFonts w:ascii="Cambria Math" w:hAnsi="Cambria Math" w:cs="Times New Roman"/>
                            <w:sz w:val="20"/>
                          </w:rPr>
                          <m:t>V</m:t>
                        </m:r>
                      </m:e>
                      <m:sub>
                        <m:r>
                          <w:rPr>
                            <w:rFonts w:ascii="Cambria Math" w:hAnsi="Cambria Math" w:cs="Times New Roman"/>
                            <w:sz w:val="20"/>
                          </w:rPr>
                          <m:t>t</m:t>
                        </m:r>
                      </m:sub>
                    </m:sSub>
                  </m:e>
                </m:rad>
                <m:sSub>
                  <m:sSubPr>
                    <m:ctrlPr>
                      <w:rPr>
                        <w:rFonts w:ascii="Cambria Math" w:hAnsi="Cambria Math" w:cs="Times New Roman"/>
                        <w:sz w:val="20"/>
                      </w:rPr>
                    </m:ctrlPr>
                  </m:sSubPr>
                  <m:e>
                    <m:r>
                      <w:rPr>
                        <w:rFonts w:ascii="Cambria Math" w:hAnsi="Cambria Math" w:cs="Times New Roman"/>
                        <w:sz w:val="20"/>
                      </w:rPr>
                      <m:t>dW</m:t>
                    </m:r>
                  </m:e>
                  <m:sub>
                    <m:r>
                      <w:rPr>
                        <w:rFonts w:ascii="Cambria Math" w:hAnsi="Cambria Math" w:cs="Times New Roman"/>
                        <w:sz w:val="20"/>
                      </w:rPr>
                      <m:t>t</m:t>
                    </m:r>
                  </m:sub>
                </m:sSub>
                <m:r>
                  <w:rPr>
                    <w:rFonts w:ascii="Cambria Math" w:hAnsi="Cambria Math" w:cs="Times New Roman"/>
                    <w:sz w:val="20"/>
                  </w:rPr>
                  <m:t>+ </m:t>
                </m:r>
                <m:sSub>
                  <m:sSubPr>
                    <m:ctrlPr>
                      <w:rPr>
                        <w:rFonts w:ascii="Cambria Math" w:hAnsi="Cambria Math" w:cs="Times New Roman"/>
                        <w:sz w:val="20"/>
                      </w:rPr>
                    </m:ctrlPr>
                  </m:sSubPr>
                  <m:e>
                    <m:r>
                      <w:rPr>
                        <w:rFonts w:ascii="Cambria Math" w:hAnsi="Cambria Math" w:cs="Times New Roman"/>
                        <w:sz w:val="20"/>
                      </w:rPr>
                      <m:t>dJ</m:t>
                    </m:r>
                  </m:e>
                  <m:sub>
                    <m:r>
                      <w:rPr>
                        <w:rFonts w:ascii="Cambria Math" w:hAnsi="Cambria Math" w:cs="Times New Roman"/>
                        <w:sz w:val="20"/>
                      </w:rPr>
                      <m:t>t</m:t>
                    </m:r>
                  </m:sub>
                </m:sSub>
                <m:r>
                  <w:rPr>
                    <w:rFonts w:ascii="Cambria Math" w:hAnsi="Cambria Math" w:cs="Times New Roman"/>
                    <w:sz w:val="20"/>
                  </w:rPr>
                  <m:t>- λMdt</m:t>
                </m:r>
              </m:oMath>
            </m:oMathPara>
          </w:p>
        </w:tc>
        <w:tc>
          <w:tcPr>
            <w:tcW w:w="305" w:type="pct"/>
            <w:vAlign w:val="center"/>
          </w:tcPr>
          <w:p w14:paraId="7D447177" w14:textId="77777777" w:rsidR="001E1E82" w:rsidRPr="001E1E82" w:rsidRDefault="001E1E82" w:rsidP="0061559F">
            <w:pPr>
              <w:spacing w:line="240" w:lineRule="auto"/>
              <w:jc w:val="center"/>
              <w:rPr>
                <w:rFonts w:cs="Times New Roman"/>
                <w:sz w:val="20"/>
                <w:lang w:val="en-US"/>
              </w:rPr>
            </w:pPr>
            <w:r w:rsidRPr="001E1E82">
              <w:rPr>
                <w:rFonts w:cs="Times New Roman"/>
                <w:sz w:val="20"/>
              </w:rPr>
              <w:fldChar w:fldCharType="begin"/>
            </w:r>
            <w:r w:rsidRPr="001E1E82">
              <w:rPr>
                <w:rFonts w:cs="Times New Roman"/>
                <w:sz w:val="20"/>
              </w:rPr>
              <w:instrText xml:space="preserve"> SEQ Equation \* ARABIC </w:instrText>
            </w:r>
            <w:r w:rsidRPr="001E1E82">
              <w:rPr>
                <w:rFonts w:cs="Times New Roman"/>
                <w:sz w:val="20"/>
              </w:rPr>
              <w:fldChar w:fldCharType="separate"/>
            </w:r>
            <w:bookmarkStart w:id="5" w:name="_Ref180864130"/>
            <w:r w:rsidRPr="001E1E82">
              <w:rPr>
                <w:rFonts w:cs="Times New Roman"/>
                <w:noProof/>
                <w:sz w:val="20"/>
              </w:rPr>
              <w:t>1</w:t>
            </w:r>
            <w:bookmarkEnd w:id="5"/>
            <w:r w:rsidRPr="001E1E82">
              <w:rPr>
                <w:rFonts w:cs="Times New Roman"/>
                <w:sz w:val="20"/>
              </w:rPr>
              <w:fldChar w:fldCharType="end"/>
            </w:r>
          </w:p>
        </w:tc>
      </w:tr>
      <w:tr w:rsidR="001E1E82" w:rsidRPr="001E1E82" w14:paraId="7A050CA9" w14:textId="77777777" w:rsidTr="001E1E82">
        <w:tc>
          <w:tcPr>
            <w:tcW w:w="4695" w:type="pct"/>
            <w:vAlign w:val="center"/>
          </w:tcPr>
          <w:p w14:paraId="766A506E" w14:textId="77777777" w:rsidR="001E1E82" w:rsidRPr="001E1E82" w:rsidRDefault="001E1E82" w:rsidP="0061559F">
            <w:pPr>
              <w:spacing w:line="240" w:lineRule="auto"/>
              <w:jc w:val="center"/>
              <w:rPr>
                <w:rFonts w:eastAsia="Calibri" w:cs="Times New Roman"/>
                <w:sz w:val="20"/>
              </w:rPr>
            </w:pPr>
            <m:oMathPara>
              <m:oMath>
                <m:r>
                  <w:rPr>
                    <w:rFonts w:ascii="Cambria Math" w:hAnsi="Cambria Math" w:cs="Times New Roman"/>
                    <w:sz w:val="20"/>
                  </w:rPr>
                  <m:t>d</m:t>
                </m:r>
                <m:sSub>
                  <m:sSubPr>
                    <m:ctrlPr>
                      <w:rPr>
                        <w:rFonts w:ascii="Cambria Math" w:hAnsi="Cambria Math" w:cs="Times New Roman"/>
                        <w:i/>
                        <w:iCs/>
                        <w:sz w:val="20"/>
                      </w:rPr>
                    </m:ctrlPr>
                  </m:sSubPr>
                  <m:e>
                    <m:r>
                      <w:rPr>
                        <w:rFonts w:ascii="Cambria Math" w:hAnsi="Cambria Math" w:cs="Times New Roman"/>
                        <w:sz w:val="20"/>
                      </w:rPr>
                      <m:t>V</m:t>
                    </m:r>
                  </m:e>
                  <m:sub>
                    <m:r>
                      <w:rPr>
                        <w:rFonts w:ascii="Cambria Math" w:hAnsi="Cambria Math" w:cs="Times New Roman"/>
                        <w:sz w:val="20"/>
                      </w:rPr>
                      <m:t>t</m:t>
                    </m:r>
                  </m:sub>
                </m:sSub>
                <m:r>
                  <w:rPr>
                    <w:rFonts w:ascii="Cambria Math" w:hAnsi="Cambria Math" w:cs="Times New Roman"/>
                    <w:sz w:val="20"/>
                  </w:rPr>
                  <m:t>= κ</m:t>
                </m:r>
                <m:d>
                  <m:dPr>
                    <m:ctrlPr>
                      <w:rPr>
                        <w:rFonts w:ascii="Cambria Math" w:hAnsi="Cambria Math" w:cs="Times New Roman"/>
                        <w:i/>
                        <w:iCs/>
                        <w:sz w:val="20"/>
                      </w:rPr>
                    </m:ctrlPr>
                  </m:dPr>
                  <m:e>
                    <m:acc>
                      <m:accPr>
                        <m:chr m:val="̅"/>
                        <m:ctrlPr>
                          <w:rPr>
                            <w:rFonts w:ascii="Cambria Math" w:hAnsi="Cambria Math" w:cs="Times New Roman"/>
                            <w:i/>
                            <w:iCs/>
                            <w:sz w:val="20"/>
                          </w:rPr>
                        </m:ctrlPr>
                      </m:accPr>
                      <m:e>
                        <m:r>
                          <w:rPr>
                            <w:rFonts w:ascii="Cambria Math" w:hAnsi="Cambria Math" w:cs="Times New Roman"/>
                            <w:sz w:val="20"/>
                          </w:rPr>
                          <m:t>υ</m:t>
                        </m:r>
                      </m:e>
                    </m:acc>
                    <m:r>
                      <w:rPr>
                        <w:rFonts w:ascii="Cambria Math" w:hAnsi="Cambria Math" w:cs="Times New Roman"/>
                        <w:sz w:val="20"/>
                      </w:rPr>
                      <m:t>- </m:t>
                    </m:r>
                    <m:sSub>
                      <m:sSubPr>
                        <m:ctrlPr>
                          <w:rPr>
                            <w:rFonts w:ascii="Cambria Math" w:hAnsi="Cambria Math" w:cs="Times New Roman"/>
                            <w:i/>
                            <w:iCs/>
                            <w:sz w:val="20"/>
                          </w:rPr>
                        </m:ctrlPr>
                      </m:sSubPr>
                      <m:e>
                        <m:r>
                          <w:rPr>
                            <w:rFonts w:ascii="Cambria Math" w:hAnsi="Cambria Math" w:cs="Times New Roman"/>
                            <w:sz w:val="20"/>
                          </w:rPr>
                          <m:t>V</m:t>
                        </m:r>
                      </m:e>
                      <m:sub>
                        <m:r>
                          <w:rPr>
                            <w:rFonts w:ascii="Cambria Math" w:hAnsi="Cambria Math" w:cs="Times New Roman"/>
                            <w:sz w:val="20"/>
                          </w:rPr>
                          <m:t>t</m:t>
                        </m:r>
                      </m:sub>
                    </m:sSub>
                  </m:e>
                </m:d>
                <m:r>
                  <w:rPr>
                    <w:rFonts w:ascii="Cambria Math" w:hAnsi="Cambria Math" w:cs="Times New Roman"/>
                    <w:sz w:val="20"/>
                  </w:rPr>
                  <m:t>dt+ </m:t>
                </m:r>
                <m:sSub>
                  <m:sSubPr>
                    <m:ctrlPr>
                      <w:rPr>
                        <w:rFonts w:ascii="Cambria Math" w:hAnsi="Cambria Math" w:cs="Times New Roman"/>
                        <w:i/>
                        <w:iCs/>
                        <w:sz w:val="20"/>
                      </w:rPr>
                    </m:ctrlPr>
                  </m:sSubPr>
                  <m:e>
                    <m:r>
                      <w:rPr>
                        <w:rFonts w:ascii="Cambria Math" w:hAnsi="Cambria Math" w:cs="Times New Roman"/>
                        <w:sz w:val="20"/>
                      </w:rPr>
                      <m:t>σ</m:t>
                    </m:r>
                  </m:e>
                  <m:sub>
                    <m:r>
                      <w:rPr>
                        <w:rFonts w:ascii="Cambria Math" w:hAnsi="Cambria Math" w:cs="Times New Roman"/>
                        <w:sz w:val="20"/>
                      </w:rPr>
                      <m:t>υ</m:t>
                    </m:r>
                  </m:sub>
                </m:sSub>
                <m:sSubSup>
                  <m:sSubSupPr>
                    <m:ctrlPr>
                      <w:rPr>
                        <w:rFonts w:ascii="Cambria Math" w:hAnsi="Cambria Math" w:cs="Times New Roman"/>
                        <w:i/>
                        <w:iCs/>
                        <w:sz w:val="20"/>
                      </w:rPr>
                    </m:ctrlPr>
                  </m:sSubSupPr>
                  <m:e>
                    <m:r>
                      <w:rPr>
                        <w:rFonts w:ascii="Cambria Math" w:hAnsi="Cambria Math" w:cs="Times New Roman"/>
                        <w:sz w:val="20"/>
                      </w:rPr>
                      <m:t>V</m:t>
                    </m:r>
                  </m:e>
                  <m:sub>
                    <m:r>
                      <w:rPr>
                        <w:rFonts w:ascii="Cambria Math" w:hAnsi="Cambria Math" w:cs="Times New Roman"/>
                        <w:sz w:val="20"/>
                      </w:rPr>
                      <m:t>t</m:t>
                    </m:r>
                  </m:sub>
                  <m:sup>
                    <m:r>
                      <w:rPr>
                        <w:rFonts w:ascii="Cambria Math" w:hAnsi="Cambria Math" w:cs="Times New Roman"/>
                        <w:sz w:val="20"/>
                      </w:rPr>
                      <m:t>p</m:t>
                    </m:r>
                  </m:sup>
                </m:sSubSup>
                <m:sSub>
                  <m:sSubPr>
                    <m:ctrlPr>
                      <w:rPr>
                        <w:rFonts w:ascii="Cambria Math" w:hAnsi="Cambria Math" w:cs="Times New Roman"/>
                        <w:i/>
                        <w:iCs/>
                        <w:sz w:val="20"/>
                      </w:rPr>
                    </m:ctrlPr>
                  </m:sSubPr>
                  <m:e>
                    <m:r>
                      <w:rPr>
                        <w:rFonts w:ascii="Cambria Math" w:hAnsi="Cambria Math" w:cs="Times New Roman"/>
                        <w:sz w:val="20"/>
                      </w:rPr>
                      <m:t>dZ</m:t>
                    </m:r>
                  </m:e>
                  <m:sub>
                    <m:r>
                      <w:rPr>
                        <w:rFonts w:ascii="Cambria Math" w:hAnsi="Cambria Math" w:cs="Times New Roman"/>
                        <w:sz w:val="20"/>
                      </w:rPr>
                      <m:t>t</m:t>
                    </m:r>
                  </m:sub>
                </m:sSub>
              </m:oMath>
            </m:oMathPara>
          </w:p>
        </w:tc>
        <w:tc>
          <w:tcPr>
            <w:tcW w:w="305" w:type="pct"/>
            <w:vAlign w:val="center"/>
          </w:tcPr>
          <w:p w14:paraId="679C80C6" w14:textId="77777777" w:rsidR="001E1E82" w:rsidRPr="001E1E82" w:rsidRDefault="001E1E82" w:rsidP="0061559F">
            <w:pPr>
              <w:spacing w:line="240" w:lineRule="auto"/>
              <w:jc w:val="center"/>
              <w:rPr>
                <w:rFonts w:cs="Times New Roman"/>
                <w:sz w:val="20"/>
              </w:rPr>
            </w:pPr>
            <w:r w:rsidRPr="001E1E82">
              <w:rPr>
                <w:rFonts w:cs="Times New Roman"/>
                <w:sz w:val="20"/>
              </w:rPr>
              <w:fldChar w:fldCharType="begin"/>
            </w:r>
            <w:r w:rsidRPr="001E1E82">
              <w:rPr>
                <w:rFonts w:cs="Times New Roman"/>
                <w:sz w:val="20"/>
              </w:rPr>
              <w:instrText xml:space="preserve"> SEQ Equation \* ARABIC </w:instrText>
            </w:r>
            <w:r w:rsidRPr="001E1E82">
              <w:rPr>
                <w:rFonts w:cs="Times New Roman"/>
                <w:sz w:val="20"/>
              </w:rPr>
              <w:fldChar w:fldCharType="separate"/>
            </w:r>
            <w:bookmarkStart w:id="6" w:name="_Ref180864132"/>
            <w:r w:rsidRPr="001E1E82">
              <w:rPr>
                <w:rFonts w:cs="Times New Roman"/>
                <w:noProof/>
                <w:sz w:val="20"/>
              </w:rPr>
              <w:t>2</w:t>
            </w:r>
            <w:bookmarkEnd w:id="6"/>
            <w:r w:rsidRPr="001E1E82">
              <w:rPr>
                <w:rFonts w:cs="Times New Roman"/>
                <w:sz w:val="20"/>
              </w:rPr>
              <w:fldChar w:fldCharType="end"/>
            </w:r>
          </w:p>
        </w:tc>
      </w:tr>
      <w:tr w:rsidR="001E1E82" w:rsidRPr="001E1E82" w14:paraId="4411774C" w14:textId="77777777" w:rsidTr="001E1E82">
        <w:tc>
          <w:tcPr>
            <w:tcW w:w="4695" w:type="pct"/>
            <w:vAlign w:val="center"/>
          </w:tcPr>
          <w:p w14:paraId="63086131" w14:textId="1BD9830E" w:rsidR="001E1E82" w:rsidRPr="001E1E82" w:rsidRDefault="00000000" w:rsidP="0061559F">
            <w:pPr>
              <w:spacing w:line="240" w:lineRule="auto"/>
              <w:jc w:val="center"/>
              <w:rPr>
                <w:rFonts w:eastAsia="Aptos" w:cs="Times New Roman"/>
                <w:sz w:val="20"/>
              </w:rPr>
            </w:pPr>
            <m:oMathPara>
              <m:oMath>
                <m:sSub>
                  <m:sSubPr>
                    <m:ctrlPr>
                      <w:rPr>
                        <w:rFonts w:ascii="Cambria Math" w:hAnsi="Cambria Math" w:cs="Times New Roman"/>
                        <w:i/>
                        <w:sz w:val="20"/>
                        <w:lang w:val="en-US"/>
                      </w:rPr>
                    </m:ctrlPr>
                  </m:sSubPr>
                  <m:e>
                    <m:r>
                      <w:rPr>
                        <w:rFonts w:ascii="Cambria Math" w:hAnsi="Cambria Math" w:cs="Times New Roman"/>
                        <w:sz w:val="20"/>
                        <w:lang w:val="en-US"/>
                      </w:rPr>
                      <m:t>RMSE</m:t>
                    </m:r>
                  </m:e>
                  <m:sub>
                    <m:r>
                      <w:rPr>
                        <w:rFonts w:ascii="Cambria Math" w:hAnsi="Cambria Math" w:cs="Times New Roman"/>
                        <w:sz w:val="20"/>
                      </w:rPr>
                      <m:t>σ</m:t>
                    </m:r>
                    <m:r>
                      <w:rPr>
                        <w:rFonts w:ascii="Cambria Math" w:hAnsi="Cambria Math" w:cs="Times New Roman"/>
                        <w:sz w:val="20"/>
                        <w:lang w:val="en-US"/>
                      </w:rPr>
                      <m:t>, t</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min</m:t>
                    </m:r>
                  </m:e>
                  <m:sub>
                    <m:sSub>
                      <m:sSubPr>
                        <m:ctrlPr>
                          <w:rPr>
                            <w:rFonts w:ascii="Cambria Math" w:hAnsi="Cambria Math" w:cs="Times New Roman"/>
                            <w:i/>
                            <w:sz w:val="20"/>
                          </w:rPr>
                        </m:ctrlPr>
                      </m:sSubPr>
                      <m:e>
                        <m:r>
                          <w:rPr>
                            <w:rFonts w:ascii="Cambria Math" w:hAnsi="Cambria Math" w:cs="Times New Roman"/>
                            <w:sz w:val="20"/>
                          </w:rPr>
                          <m:t>θ</m:t>
                        </m:r>
                      </m:e>
                      <m:sub>
                        <m:r>
                          <w:rPr>
                            <w:rFonts w:ascii="Cambria Math" w:hAnsi="Cambria Math" w:cs="Times New Roman"/>
                            <w:sz w:val="20"/>
                          </w:rPr>
                          <m:t>t</m:t>
                        </m:r>
                      </m:sub>
                    </m:sSub>
                  </m:sub>
                </m:sSub>
                <m:rad>
                  <m:radPr>
                    <m:degHide m:val="1"/>
                    <m:ctrlPr>
                      <w:rPr>
                        <w:rFonts w:ascii="Cambria Math" w:hAnsi="Cambria Math" w:cs="Times New Roman"/>
                        <w:i/>
                        <w:sz w:val="20"/>
                      </w:rPr>
                    </m:ctrlPr>
                  </m:radPr>
                  <m:deg/>
                  <m:e>
                    <m:f>
                      <m:fPr>
                        <m:ctrlPr>
                          <w:rPr>
                            <w:rFonts w:ascii="Cambria Math" w:hAnsi="Cambria Math" w:cs="Times New Roman"/>
                            <w:i/>
                            <w:sz w:val="20"/>
                          </w:rPr>
                        </m:ctrlPr>
                      </m:fPr>
                      <m:num>
                        <m:r>
                          <w:rPr>
                            <w:rFonts w:ascii="Cambria Math" w:hAnsi="Cambria Math" w:cs="Times New Roman"/>
                            <w:sz w:val="20"/>
                          </w:rPr>
                          <m:t>1</m:t>
                        </m:r>
                      </m:num>
                      <m:den>
                        <m:sSubSup>
                          <m:sSubSupPr>
                            <m:ctrlPr>
                              <w:rPr>
                                <w:rFonts w:ascii="Cambria Math" w:hAnsi="Cambria Math" w:cs="Times New Roman"/>
                                <w:i/>
                                <w:sz w:val="20"/>
                              </w:rPr>
                            </m:ctrlPr>
                          </m:sSubSupPr>
                          <m:e>
                            <m:r>
                              <w:rPr>
                                <w:rFonts w:ascii="Cambria Math" w:hAnsi="Cambria Math" w:cs="Times New Roman"/>
                                <w:sz w:val="20"/>
                              </w:rPr>
                              <m:t>N</m:t>
                            </m:r>
                          </m:e>
                          <m:sub>
                            <m:r>
                              <w:rPr>
                                <w:rFonts w:ascii="Cambria Math" w:hAnsi="Cambria Math" w:cs="Times New Roman"/>
                                <w:sz w:val="20"/>
                              </w:rPr>
                              <m:t>t</m:t>
                            </m:r>
                          </m:sub>
                          <m:sup>
                            <m:r>
                              <w:rPr>
                                <w:rFonts w:ascii="Cambria Math" w:hAnsi="Cambria Math" w:cs="Times New Roman"/>
                                <w:sz w:val="20"/>
                              </w:rPr>
                              <m:t>p</m:t>
                            </m:r>
                          </m:sup>
                        </m:sSubSup>
                      </m:den>
                    </m:f>
                    <m:sSup>
                      <m:sSupPr>
                        <m:ctrlPr>
                          <w:rPr>
                            <w:rFonts w:ascii="Cambria Math" w:hAnsi="Cambria Math" w:cs="Times New Roman"/>
                            <w:i/>
                            <w:sz w:val="20"/>
                          </w:rPr>
                        </m:ctrlPr>
                      </m:sSupPr>
                      <m:e>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σ</m:t>
                                </m:r>
                              </m:e>
                              <m:sub>
                                <m:r>
                                  <w:rPr>
                                    <w:rFonts w:ascii="Cambria Math" w:hAnsi="Cambria Math" w:cs="Times New Roman"/>
                                    <w:sz w:val="20"/>
                                  </w:rPr>
                                  <m:t>t</m:t>
                                </m:r>
                              </m:sub>
                            </m:sSub>
                            <m:d>
                              <m:dPr>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K</m:t>
                                    </m:r>
                                  </m:e>
                                  <m:sub>
                                    <m:r>
                                      <w:rPr>
                                        <w:rFonts w:ascii="Cambria Math" w:hAnsi="Cambria Math" w:cs="Times New Roman"/>
                                        <w:sz w:val="20"/>
                                      </w:rPr>
                                      <m:t>t,j</m:t>
                                    </m:r>
                                  </m:sub>
                                </m:sSub>
                                <m:r>
                                  <w:rPr>
                                    <w:rFonts w:ascii="Cambria Math" w:hAnsi="Cambria Math" w:cs="Times New Roman"/>
                                    <w:sz w:val="20"/>
                                  </w:rPr>
                                  <m:t>, </m:t>
                                </m:r>
                                <m:sSub>
                                  <m:sSubPr>
                                    <m:ctrlPr>
                                      <w:rPr>
                                        <w:rFonts w:ascii="Cambria Math" w:hAnsi="Cambria Math" w:cs="Times New Roman"/>
                                        <w:i/>
                                        <w:sz w:val="20"/>
                                      </w:rPr>
                                    </m:ctrlPr>
                                  </m:sSubPr>
                                  <m:e>
                                    <m:r>
                                      <w:rPr>
                                        <w:rFonts w:ascii="Cambria Math" w:hAnsi="Cambria Math" w:cs="Times New Roman"/>
                                        <w:sz w:val="20"/>
                                      </w:rPr>
                                      <m:t>τ</m:t>
                                    </m:r>
                                  </m:e>
                                  <m:sub>
                                    <m:r>
                                      <w:rPr>
                                        <w:rFonts w:ascii="Cambria Math" w:hAnsi="Cambria Math" w:cs="Times New Roman"/>
                                        <w:sz w:val="20"/>
                                      </w:rPr>
                                      <m:t>t</m:t>
                                    </m:r>
                                  </m:sub>
                                </m:sSub>
                              </m:e>
                            </m:d>
                            <m:r>
                              <w:rPr>
                                <w:rFonts w:ascii="Cambria Math" w:hAnsi="Cambria Math" w:cs="Times New Roman"/>
                                <w:sz w:val="20"/>
                              </w:rPr>
                              <m:t>- </m:t>
                            </m:r>
                            <m:sSub>
                              <m:sSubPr>
                                <m:ctrlPr>
                                  <w:rPr>
                                    <w:rFonts w:ascii="Cambria Math" w:hAnsi="Cambria Math" w:cs="Times New Roman"/>
                                    <w:i/>
                                    <w:sz w:val="20"/>
                                  </w:rPr>
                                </m:ctrlPr>
                              </m:sSubPr>
                              <m:e>
                                <m:r>
                                  <w:rPr>
                                    <w:rFonts w:ascii="Cambria Math" w:hAnsi="Cambria Math" w:cs="Times New Roman"/>
                                    <w:sz w:val="20"/>
                                  </w:rPr>
                                  <m:t>σ</m:t>
                                </m:r>
                              </m:e>
                              <m:sub>
                                <m:r>
                                  <w:rPr>
                                    <w:rFonts w:ascii="Cambria Math" w:hAnsi="Cambria Math" w:cs="Times New Roman"/>
                                    <w:sz w:val="20"/>
                                  </w:rPr>
                                  <m:t>t</m:t>
                                </m:r>
                              </m:sub>
                            </m:sSub>
                            <m:d>
                              <m:dPr>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θ</m:t>
                                    </m:r>
                                  </m:e>
                                  <m:sub>
                                    <m:r>
                                      <w:rPr>
                                        <w:rFonts w:ascii="Cambria Math" w:hAnsi="Cambria Math" w:cs="Times New Roman"/>
                                        <w:sz w:val="20"/>
                                      </w:rPr>
                                      <m:t>t</m:t>
                                    </m:r>
                                  </m:sub>
                                </m:sSub>
                                <m:r>
                                  <w:rPr>
                                    <w:rFonts w:ascii="Cambria Math" w:hAnsi="Cambria Math" w:cs="Times New Roman"/>
                                    <w:sz w:val="20"/>
                                  </w:rPr>
                                  <m:t>, </m:t>
                                </m:r>
                                <m:sSub>
                                  <m:sSubPr>
                                    <m:ctrlPr>
                                      <w:rPr>
                                        <w:rFonts w:ascii="Cambria Math" w:hAnsi="Cambria Math" w:cs="Times New Roman"/>
                                        <w:i/>
                                        <w:sz w:val="20"/>
                                      </w:rPr>
                                    </m:ctrlPr>
                                  </m:sSubPr>
                                  <m:e>
                                    <m:r>
                                      <w:rPr>
                                        <w:rFonts w:ascii="Cambria Math" w:hAnsi="Cambria Math" w:cs="Times New Roman"/>
                                        <w:sz w:val="20"/>
                                      </w:rPr>
                                      <m:t>K</m:t>
                                    </m:r>
                                  </m:e>
                                  <m:sub>
                                    <m:r>
                                      <w:rPr>
                                        <w:rFonts w:ascii="Cambria Math" w:hAnsi="Cambria Math" w:cs="Times New Roman"/>
                                        <w:sz w:val="20"/>
                                      </w:rPr>
                                      <m:t>t,j</m:t>
                                    </m:r>
                                  </m:sub>
                                </m:sSub>
                                <m:r>
                                  <w:rPr>
                                    <w:rFonts w:ascii="Cambria Math" w:hAnsi="Cambria Math" w:cs="Times New Roman"/>
                                    <w:sz w:val="20"/>
                                  </w:rPr>
                                  <m:t>, </m:t>
                                </m:r>
                                <m:sSub>
                                  <m:sSubPr>
                                    <m:ctrlPr>
                                      <w:rPr>
                                        <w:rFonts w:ascii="Cambria Math" w:hAnsi="Cambria Math" w:cs="Times New Roman"/>
                                        <w:i/>
                                        <w:sz w:val="20"/>
                                      </w:rPr>
                                    </m:ctrlPr>
                                  </m:sSubPr>
                                  <m:e>
                                    <m:r>
                                      <w:rPr>
                                        <w:rFonts w:ascii="Cambria Math" w:hAnsi="Cambria Math" w:cs="Times New Roman"/>
                                        <w:sz w:val="20"/>
                                      </w:rPr>
                                      <m:t>τ</m:t>
                                    </m:r>
                                  </m:e>
                                  <m:sub>
                                    <m:r>
                                      <w:rPr>
                                        <w:rFonts w:ascii="Cambria Math" w:hAnsi="Cambria Math" w:cs="Times New Roman"/>
                                        <w:sz w:val="20"/>
                                      </w:rPr>
                                      <m:t>t</m:t>
                                    </m:r>
                                  </m:sub>
                                </m:sSub>
                              </m:e>
                            </m:d>
                          </m:e>
                        </m:d>
                      </m:e>
                      <m:sup>
                        <m:r>
                          <w:rPr>
                            <w:rFonts w:ascii="Cambria Math" w:hAnsi="Cambria Math" w:cs="Times New Roman"/>
                            <w:sz w:val="20"/>
                          </w:rPr>
                          <m:t>2</m:t>
                        </m:r>
                      </m:sup>
                    </m:sSup>
                  </m:e>
                </m:rad>
              </m:oMath>
            </m:oMathPara>
          </w:p>
        </w:tc>
        <w:tc>
          <w:tcPr>
            <w:tcW w:w="305" w:type="pct"/>
            <w:vAlign w:val="center"/>
          </w:tcPr>
          <w:p w14:paraId="53858378" w14:textId="7CF8157A" w:rsidR="001E1E82" w:rsidRPr="001E1E82" w:rsidRDefault="001E1E82" w:rsidP="0061559F">
            <w:pPr>
              <w:spacing w:line="240" w:lineRule="auto"/>
              <w:jc w:val="center"/>
              <w:rPr>
                <w:rFonts w:cs="Times New Roman"/>
                <w:sz w:val="20"/>
              </w:rPr>
            </w:pPr>
            <w:r w:rsidRPr="001E1E82">
              <w:rPr>
                <w:rFonts w:cs="Times New Roman"/>
                <w:sz w:val="20"/>
              </w:rPr>
              <w:fldChar w:fldCharType="begin"/>
            </w:r>
            <w:r w:rsidRPr="001E1E82">
              <w:rPr>
                <w:rFonts w:cs="Times New Roman"/>
                <w:sz w:val="20"/>
              </w:rPr>
              <w:instrText xml:space="preserve"> SEQ Equation \* ARABIC </w:instrText>
            </w:r>
            <w:r w:rsidRPr="001E1E82">
              <w:rPr>
                <w:rFonts w:cs="Times New Roman"/>
                <w:sz w:val="20"/>
              </w:rPr>
              <w:fldChar w:fldCharType="separate"/>
            </w:r>
            <w:bookmarkStart w:id="7" w:name="_Ref180865493"/>
            <w:r w:rsidRPr="001E1E82">
              <w:rPr>
                <w:rFonts w:cs="Times New Roman"/>
                <w:noProof/>
                <w:sz w:val="20"/>
              </w:rPr>
              <w:t>3</w:t>
            </w:r>
            <w:bookmarkEnd w:id="7"/>
            <w:r w:rsidRPr="001E1E82">
              <w:rPr>
                <w:rFonts w:cs="Times New Roman"/>
                <w:sz w:val="20"/>
              </w:rPr>
              <w:fldChar w:fldCharType="end"/>
            </w:r>
          </w:p>
        </w:tc>
      </w:tr>
    </w:tbl>
    <w:bookmarkEnd w:id="4"/>
    <w:p w14:paraId="1EC0BCB6" w14:textId="013EC593" w:rsidR="00793403" w:rsidRPr="000D4902" w:rsidRDefault="009C3C54" w:rsidP="002C2573">
      <w:pPr>
        <w:spacing w:after="0" w:line="240" w:lineRule="auto"/>
        <w:jc w:val="both"/>
        <w:rPr>
          <w:rFonts w:eastAsiaTheme="minorEastAsia" w:cs="Times New Roman"/>
          <w:iCs/>
          <w:szCs w:val="24"/>
          <w:lang w:val="en-US"/>
        </w:rPr>
      </w:pPr>
      <w:r>
        <w:rPr>
          <w:rFonts w:eastAsiaTheme="minorEastAsia" w:cs="Times New Roman"/>
          <w:szCs w:val="22"/>
        </w:rPr>
        <w:t>Next, f</w:t>
      </w:r>
      <w:r w:rsidR="005A62A1">
        <w:rPr>
          <w:rFonts w:eastAsiaTheme="minorEastAsia" w:cs="Times New Roman"/>
          <w:szCs w:val="22"/>
        </w:rPr>
        <w:t xml:space="preserve">undamental call values are computed using </w:t>
      </w:r>
      <m:oMath>
        <m:sSub>
          <m:sSubPr>
            <m:ctrlPr>
              <w:rPr>
                <w:rFonts w:ascii="Cambria Math" w:hAnsi="Cambria Math" w:cs="Times New Roman"/>
                <w:i/>
                <w:iCs/>
                <w:szCs w:val="24"/>
              </w:rPr>
            </m:ctrlPr>
          </m:sSubPr>
          <m:e>
            <m:r>
              <w:rPr>
                <w:rFonts w:ascii="Cambria Math" w:hAnsi="Cambria Math" w:cs="Times New Roman"/>
                <w:szCs w:val="24"/>
              </w:rPr>
              <m:t>θ</m:t>
            </m:r>
          </m:e>
          <m:sub>
            <m:r>
              <w:rPr>
                <w:rFonts w:ascii="Cambria Math" w:hAnsi="Cambria Math" w:cs="Times New Roman"/>
                <w:szCs w:val="24"/>
              </w:rPr>
              <m:t>t</m:t>
            </m:r>
          </m:sub>
        </m:sSub>
      </m:oMath>
      <w:r w:rsidR="005A62A1">
        <w:rPr>
          <w:rFonts w:eastAsiaTheme="minorEastAsia" w:cs="Times New Roman"/>
          <w:szCs w:val="22"/>
        </w:rPr>
        <w:t xml:space="preserve">. For strike prices, </w:t>
      </w:r>
      <m:oMath>
        <m:sSub>
          <m:sSubPr>
            <m:ctrlPr>
              <w:rPr>
                <w:rFonts w:ascii="Cambria Math" w:hAnsi="Cambria Math" w:cs="Times New Roman"/>
                <w:i/>
                <w:iCs/>
                <w:szCs w:val="24"/>
              </w:rPr>
            </m:ctrlPr>
          </m:sSubPr>
          <m:e>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K</m:t>
                </m:r>
              </m:e>
              <m:sub>
                <m:r>
                  <w:rPr>
                    <w:rFonts w:ascii="Cambria Math" w:hAnsi="Cambria Math" w:cs="Times New Roman"/>
                    <w:szCs w:val="24"/>
                  </w:rPr>
                  <m:t>t,j</m:t>
                </m:r>
              </m:sub>
            </m:sSub>
            <m:r>
              <w:rPr>
                <w:rFonts w:ascii="Cambria Math" w:hAnsi="Cambria Math" w:cs="Times New Roman"/>
                <w:szCs w:val="24"/>
              </w:rPr>
              <m:t>}</m:t>
            </m:r>
          </m:e>
          <m:sub>
            <m:r>
              <w:rPr>
                <w:rFonts w:ascii="Cambria Math" w:hAnsi="Cambria Math" w:cs="Times New Roman"/>
                <w:szCs w:val="24"/>
              </w:rPr>
              <m:t>j = 1,..,</m:t>
            </m:r>
            <m:sSubSup>
              <m:sSubSupPr>
                <m:ctrlPr>
                  <w:rPr>
                    <w:rFonts w:ascii="Cambria Math" w:hAnsi="Cambria Math" w:cs="Times New Roman"/>
                    <w:i/>
                    <w:iCs/>
                    <w:szCs w:val="24"/>
                  </w:rPr>
                </m:ctrlPr>
              </m:sSubSupPr>
              <m:e>
                <m:r>
                  <w:rPr>
                    <w:rFonts w:ascii="Cambria Math" w:hAnsi="Cambria Math" w:cs="Times New Roman"/>
                    <w:szCs w:val="24"/>
                  </w:rPr>
                  <m:t>N</m:t>
                </m:r>
              </m:e>
              <m:sub>
                <m:r>
                  <w:rPr>
                    <w:rFonts w:ascii="Cambria Math" w:hAnsi="Cambria Math" w:cs="Times New Roman"/>
                    <w:szCs w:val="24"/>
                  </w:rPr>
                  <m:t>t</m:t>
                </m:r>
              </m:sub>
              <m:sup>
                <m:r>
                  <w:rPr>
                    <w:rFonts w:ascii="Cambria Math" w:hAnsi="Cambria Math" w:cs="Times New Roman"/>
                    <w:szCs w:val="24"/>
                  </w:rPr>
                  <m:t>c</m:t>
                </m:r>
              </m:sup>
            </m:sSubSup>
          </m:sub>
        </m:sSub>
      </m:oMath>
      <w:r w:rsidR="00793403" w:rsidRPr="005F7741">
        <w:rPr>
          <w:rFonts w:eastAsiaTheme="minorEastAsia" w:cs="Times New Roman"/>
          <w:iCs/>
          <w:szCs w:val="24"/>
        </w:rPr>
        <w:t>,</w:t>
      </w:r>
      <w:r w:rsidR="00793403" w:rsidRPr="005F7741">
        <w:rPr>
          <w:rFonts w:eastAsiaTheme="minorEastAsia" w:cs="Times New Roman"/>
          <w:szCs w:val="22"/>
        </w:rPr>
        <w:t xml:space="preserve"> the bubble in an option is denoted by </w:t>
      </w:r>
      <m:oMath>
        <m:sSub>
          <m:sSubPr>
            <m:ctrlPr>
              <w:rPr>
                <w:rFonts w:ascii="Cambria Math" w:eastAsiaTheme="minorEastAsia" w:hAnsi="Cambria Math" w:cs="Times New Roman"/>
                <w:i/>
                <w:iCs/>
                <w:szCs w:val="24"/>
                <w:lang w:val="en-US"/>
              </w:rPr>
            </m:ctrlPr>
          </m:sSubPr>
          <m:e>
            <m:r>
              <m:rPr>
                <m:scr m:val="script"/>
              </m:rPr>
              <w:rPr>
                <w:rFonts w:ascii="Cambria Math" w:eastAsiaTheme="minorEastAsia" w:hAnsi="Cambria Math" w:cs="Times New Roman"/>
                <w:szCs w:val="24"/>
                <w:lang w:val="en-US"/>
              </w:rPr>
              <m:t>B</m:t>
            </m:r>
          </m:e>
          <m:sub>
            <m:r>
              <w:rPr>
                <w:rFonts w:ascii="Cambria Math" w:eastAsiaTheme="minorEastAsia" w:hAnsi="Cambria Math" w:cs="Times New Roman"/>
                <w:szCs w:val="24"/>
                <w:lang w:val="en-US"/>
              </w:rPr>
              <m:t>t</m:t>
            </m:r>
          </m:sub>
        </m:sSub>
        <m:d>
          <m:dPr>
            <m:ctrlPr>
              <w:rPr>
                <w:rFonts w:ascii="Cambria Math" w:eastAsiaTheme="minorEastAsia" w:hAnsi="Cambria Math" w:cs="Times New Roman"/>
                <w:i/>
                <w:iCs/>
                <w:szCs w:val="24"/>
                <w:lang w:val="en-US"/>
              </w:rPr>
            </m:ctrlPr>
          </m:dPr>
          <m:e>
            <m:sSub>
              <m:sSubPr>
                <m:ctrlPr>
                  <w:rPr>
                    <w:rFonts w:ascii="Cambria Math" w:hAnsi="Cambria Math" w:cs="Times New Roman"/>
                    <w:i/>
                    <w:iCs/>
                    <w:szCs w:val="24"/>
                  </w:rPr>
                </m:ctrlPr>
              </m:sSubPr>
              <m:e>
                <m:r>
                  <w:rPr>
                    <w:rFonts w:ascii="Cambria Math" w:hAnsi="Cambria Math" w:cs="Times New Roman"/>
                    <w:szCs w:val="24"/>
                  </w:rPr>
                  <m:t>K</m:t>
                </m:r>
              </m:e>
              <m:sub>
                <m:r>
                  <w:rPr>
                    <w:rFonts w:ascii="Cambria Math" w:hAnsi="Cambria Math" w:cs="Times New Roman"/>
                    <w:szCs w:val="24"/>
                  </w:rPr>
                  <m:t>t,j</m:t>
                </m:r>
              </m:sub>
            </m:sSub>
            <m:r>
              <w:rPr>
                <w:rFonts w:ascii="Cambria Math" w:hAnsi="Cambria Math" w:cs="Times New Roman"/>
                <w:szCs w:val="24"/>
                <w:lang w:val="en-US"/>
              </w:rPr>
              <m:t>,</m:t>
            </m:r>
            <m:sSub>
              <m:sSubPr>
                <m:ctrlPr>
                  <w:rPr>
                    <w:rFonts w:ascii="Cambria Math" w:hAnsi="Cambria Math" w:cs="Times New Roman"/>
                    <w:i/>
                    <w:szCs w:val="24"/>
                  </w:rPr>
                </m:ctrlPr>
              </m:sSubPr>
              <m:e>
                <m:r>
                  <w:rPr>
                    <w:rFonts w:ascii="Cambria Math" w:hAnsi="Cambria Math" w:cs="Times New Roman"/>
                    <w:szCs w:val="24"/>
                  </w:rPr>
                  <m:t>τ</m:t>
                </m:r>
              </m:e>
              <m:sub>
                <m:r>
                  <w:rPr>
                    <w:rFonts w:ascii="Cambria Math" w:hAnsi="Cambria Math" w:cs="Times New Roman"/>
                    <w:szCs w:val="24"/>
                  </w:rPr>
                  <m:t>t</m:t>
                </m:r>
              </m:sub>
            </m:sSub>
          </m:e>
        </m:d>
      </m:oMath>
      <w:r w:rsidR="00793403" w:rsidRPr="005F7741">
        <w:rPr>
          <w:rFonts w:eastAsiaTheme="minorEastAsia" w:cs="Times New Roman"/>
          <w:iCs/>
          <w:szCs w:val="24"/>
          <w:lang w:val="en-US"/>
        </w:rPr>
        <w:t xml:space="preserve">, with </w:t>
      </w:r>
      <m:oMath>
        <m:r>
          <m:rPr>
            <m:scr m:val="double-struck"/>
          </m:rPr>
          <w:rPr>
            <w:rFonts w:ascii="Cambria Math" w:eastAsia="Aptos" w:hAnsi="Cambria Math" w:cs="Times New Roman"/>
            <w:szCs w:val="24"/>
            <w:lang w:val="en-US"/>
          </w:rPr>
          <m:t>N</m:t>
        </m:r>
      </m:oMath>
      <w:r w:rsidR="00793403" w:rsidRPr="005F7741">
        <w:rPr>
          <w:rFonts w:eastAsiaTheme="minorEastAsia" w:cs="Times New Roman"/>
          <w:iCs/>
          <w:szCs w:val="24"/>
          <w:lang w:val="en-US"/>
        </w:rPr>
        <w:t xml:space="preserve"> representing the option lot size.</w:t>
      </w:r>
      <w:r w:rsidR="005A62A1">
        <w:rPr>
          <w:rFonts w:eastAsiaTheme="minorEastAsia" w:cs="Times New Roman"/>
          <w:iCs/>
          <w:szCs w:val="24"/>
          <w:lang w:val="en-US"/>
        </w:rPr>
        <w:t xml:space="preserve"> </w:t>
      </w:r>
      <w:r w:rsidR="005A62A1">
        <w:rPr>
          <w:rFonts w:eastAsiaTheme="minorEastAsia" w:cs="Times New Roman"/>
          <w:szCs w:val="24"/>
        </w:rPr>
        <w:t>G</w:t>
      </w:r>
      <w:r w:rsidR="005A62A1" w:rsidRPr="005F7741">
        <w:rPr>
          <w:rFonts w:eastAsiaTheme="minorEastAsia" w:cs="Times New Roman"/>
          <w:szCs w:val="24"/>
        </w:rPr>
        <w:t xml:space="preserve">iven determination of the </w:t>
      </w:r>
      <w:r w:rsidR="005A62A1" w:rsidRPr="005F7741">
        <w:rPr>
          <w:rFonts w:eastAsiaTheme="minorEastAsia" w:cs="Times New Roman"/>
          <w:i/>
          <w:iCs/>
          <w:szCs w:val="24"/>
        </w:rPr>
        <w:t>true</w:t>
      </w:r>
      <w:r w:rsidR="005A62A1" w:rsidRPr="005F7741">
        <w:rPr>
          <w:rFonts w:eastAsiaTheme="minorEastAsia" w:cs="Times New Roman"/>
          <w:szCs w:val="24"/>
        </w:rPr>
        <w:t xml:space="preserve"> market price is vague, </w:t>
      </w:r>
      <m:oMath>
        <m:sSub>
          <m:sSubPr>
            <m:ctrlPr>
              <w:rPr>
                <w:rFonts w:ascii="Cambria Math" w:eastAsiaTheme="minorEastAsia" w:hAnsi="Cambria Math" w:cs="Times New Roman"/>
                <w:i/>
                <w:iCs/>
                <w:szCs w:val="24"/>
                <w:lang w:val="en-US"/>
              </w:rPr>
            </m:ctrlPr>
          </m:sSubPr>
          <m:e>
            <m:r>
              <m:rPr>
                <m:scr m:val="script"/>
              </m:rPr>
              <w:rPr>
                <w:rFonts w:ascii="Cambria Math" w:eastAsiaTheme="minorEastAsia" w:hAnsi="Cambria Math" w:cs="Times New Roman"/>
                <w:szCs w:val="24"/>
                <w:lang w:val="en-US"/>
              </w:rPr>
              <m:t>B</m:t>
            </m:r>
          </m:e>
          <m:sub>
            <m:r>
              <w:rPr>
                <w:rFonts w:ascii="Cambria Math" w:eastAsiaTheme="minorEastAsia" w:hAnsi="Cambria Math" w:cs="Times New Roman"/>
                <w:szCs w:val="24"/>
                <w:lang w:val="en-US"/>
              </w:rPr>
              <m:t>t</m:t>
            </m:r>
          </m:sub>
        </m:sSub>
        <m:d>
          <m:dPr>
            <m:ctrlPr>
              <w:rPr>
                <w:rFonts w:ascii="Cambria Math" w:eastAsiaTheme="minorEastAsia" w:hAnsi="Cambria Math" w:cs="Times New Roman"/>
                <w:i/>
                <w:iCs/>
                <w:szCs w:val="24"/>
                <w:lang w:val="en-US"/>
              </w:rPr>
            </m:ctrlPr>
          </m:dPr>
          <m:e>
            <m:sSub>
              <m:sSubPr>
                <m:ctrlPr>
                  <w:rPr>
                    <w:rFonts w:ascii="Cambria Math" w:hAnsi="Cambria Math" w:cs="Times New Roman"/>
                    <w:i/>
                    <w:iCs/>
                    <w:szCs w:val="24"/>
                  </w:rPr>
                </m:ctrlPr>
              </m:sSubPr>
              <m:e>
                <m:r>
                  <w:rPr>
                    <w:rFonts w:ascii="Cambria Math" w:hAnsi="Cambria Math" w:cs="Times New Roman"/>
                    <w:szCs w:val="24"/>
                  </w:rPr>
                  <m:t>K</m:t>
                </m:r>
              </m:e>
              <m:sub>
                <m:r>
                  <w:rPr>
                    <w:rFonts w:ascii="Cambria Math" w:hAnsi="Cambria Math" w:cs="Times New Roman"/>
                    <w:szCs w:val="24"/>
                  </w:rPr>
                  <m:t>t,j</m:t>
                </m:r>
              </m:sub>
            </m:sSub>
            <m:r>
              <w:rPr>
                <w:rFonts w:ascii="Cambria Math" w:hAnsi="Cambria Math" w:cs="Times New Roman"/>
                <w:szCs w:val="24"/>
                <w:lang w:val="en-US"/>
              </w:rPr>
              <m:t>,</m:t>
            </m:r>
            <m:sSub>
              <m:sSubPr>
                <m:ctrlPr>
                  <w:rPr>
                    <w:rFonts w:ascii="Cambria Math" w:hAnsi="Cambria Math" w:cs="Times New Roman"/>
                    <w:i/>
                    <w:iCs/>
                    <w:szCs w:val="24"/>
                  </w:rPr>
                </m:ctrlPr>
              </m:sSubPr>
              <m:e>
                <m:r>
                  <w:rPr>
                    <w:rFonts w:ascii="Cambria Math" w:hAnsi="Cambria Math" w:cs="Times New Roman"/>
                    <w:szCs w:val="24"/>
                  </w:rPr>
                  <m:t>τ</m:t>
                </m:r>
              </m:e>
              <m:sub>
                <m:r>
                  <w:rPr>
                    <w:rFonts w:ascii="Cambria Math" w:hAnsi="Cambria Math" w:cs="Times New Roman"/>
                    <w:szCs w:val="24"/>
                  </w:rPr>
                  <m:t>t</m:t>
                </m:r>
              </m:sub>
            </m:sSub>
          </m:e>
        </m:d>
        <m:r>
          <w:rPr>
            <w:rFonts w:ascii="Cambria Math" w:eastAsiaTheme="minorEastAsia" w:hAnsi="Cambria Math" w:cs="Times New Roman"/>
            <w:szCs w:val="24"/>
            <w:lang w:val="en-US"/>
          </w:rPr>
          <m:t xml:space="preserve"> </m:t>
        </m:r>
        <m:r>
          <w:rPr>
            <w:rFonts w:ascii="Cambria Math" w:hAnsi="Cambria Math" w:cs="Times New Roman"/>
            <w:szCs w:val="24"/>
            <w:lang w:val="en-US"/>
          </w:rPr>
          <m:t>= 0</m:t>
        </m:r>
      </m:oMath>
      <w:r w:rsidR="005A62A1" w:rsidRPr="005F7741">
        <w:rPr>
          <w:rFonts w:eastAsiaTheme="minorEastAsia" w:cs="Times New Roman"/>
          <w:szCs w:val="24"/>
          <w:lang w:val="en-US"/>
        </w:rPr>
        <w:t xml:space="preserve">, when </w:t>
      </w:r>
      <m:oMath>
        <m:sSubSup>
          <m:sSubSupPr>
            <m:ctrlPr>
              <w:rPr>
                <w:rFonts w:ascii="Cambria Math" w:eastAsiaTheme="minorEastAsia" w:hAnsi="Cambria Math" w:cs="Times New Roman"/>
                <w:i/>
                <w:color w:val="000000" w:themeColor="text1"/>
                <w:szCs w:val="24"/>
                <w:lang w:val="en-US"/>
              </w:rPr>
            </m:ctrlPr>
          </m:sSubSupPr>
          <m:e>
            <m:r>
              <w:rPr>
                <w:rFonts w:ascii="Cambria Math" w:eastAsiaTheme="minorEastAsia" w:hAnsi="Cambria Math" w:cs="Times New Roman"/>
                <w:color w:val="000000" w:themeColor="text1"/>
                <w:szCs w:val="24"/>
                <w:lang w:val="en-US"/>
              </w:rPr>
              <m:t>C</m:t>
            </m:r>
          </m:e>
          <m:sub>
            <m:r>
              <w:rPr>
                <w:rFonts w:ascii="Cambria Math" w:eastAsiaTheme="minorEastAsia" w:hAnsi="Cambria Math" w:cs="Times New Roman"/>
                <w:color w:val="000000" w:themeColor="text1"/>
                <w:szCs w:val="24"/>
                <w:lang w:val="en-US"/>
              </w:rPr>
              <m:t>t</m:t>
            </m:r>
          </m:sub>
          <m:sup>
            <m:r>
              <w:rPr>
                <w:rFonts w:ascii="Cambria Math" w:eastAsiaTheme="minorEastAsia" w:hAnsi="Cambria Math" w:cs="Times New Roman"/>
                <w:color w:val="000000" w:themeColor="text1"/>
                <w:szCs w:val="24"/>
                <w:lang w:val="en-US"/>
              </w:rPr>
              <m:t>Bid</m:t>
            </m:r>
          </m:sup>
        </m:sSubSup>
        <m:d>
          <m:dPr>
            <m:ctrlPr>
              <w:rPr>
                <w:rFonts w:ascii="Cambria Math" w:eastAsiaTheme="minorEastAsia" w:hAnsi="Cambria Math" w:cs="Times New Roman"/>
                <w:i/>
                <w:color w:val="000000" w:themeColor="text1"/>
                <w:szCs w:val="24"/>
                <w:lang w:val="en-US"/>
              </w:rPr>
            </m:ctrlPr>
          </m:dPr>
          <m:e>
            <m:sSub>
              <m:sSubPr>
                <m:ctrlPr>
                  <w:rPr>
                    <w:rFonts w:ascii="Cambria Math" w:eastAsiaTheme="minorEastAsia" w:hAnsi="Cambria Math" w:cs="Times New Roman"/>
                    <w:i/>
                    <w:color w:val="000000" w:themeColor="text1"/>
                    <w:szCs w:val="24"/>
                    <w:lang w:val="en-US"/>
                  </w:rPr>
                </m:ctrlPr>
              </m:sSubPr>
              <m:e>
                <m:r>
                  <w:rPr>
                    <w:rFonts w:ascii="Cambria Math" w:eastAsiaTheme="minorEastAsia" w:hAnsi="Cambria Math" w:cs="Times New Roman"/>
                    <w:color w:val="000000" w:themeColor="text1"/>
                    <w:szCs w:val="24"/>
                    <w:lang w:val="en-US"/>
                  </w:rPr>
                  <m:t>K</m:t>
                </m:r>
              </m:e>
              <m:sub>
                <m:r>
                  <w:rPr>
                    <w:rFonts w:ascii="Cambria Math" w:eastAsiaTheme="minorEastAsia" w:hAnsi="Cambria Math" w:cs="Times New Roman"/>
                    <w:color w:val="000000" w:themeColor="text1"/>
                    <w:szCs w:val="24"/>
                    <w:lang w:val="en-US"/>
                  </w:rPr>
                  <m:t>t,j</m:t>
                </m:r>
              </m:sub>
            </m:sSub>
            <m:r>
              <w:rPr>
                <w:rFonts w:ascii="Cambria Math" w:eastAsiaTheme="minorEastAsia" w:hAnsi="Cambria Math" w:cs="Times New Roman"/>
                <w:color w:val="000000" w:themeColor="text1"/>
                <w:szCs w:val="24"/>
                <w:lang w:val="en-US"/>
              </w:rPr>
              <m:t>,</m:t>
            </m:r>
            <m:sSub>
              <m:sSubPr>
                <m:ctrlPr>
                  <w:rPr>
                    <w:rFonts w:ascii="Cambria Math" w:eastAsiaTheme="minorEastAsia" w:hAnsi="Cambria Math" w:cs="Times New Roman"/>
                    <w:i/>
                    <w:color w:val="000000" w:themeColor="text1"/>
                    <w:szCs w:val="24"/>
                    <w:lang w:val="en-US"/>
                  </w:rPr>
                </m:ctrlPr>
              </m:sSubPr>
              <m:e>
                <m:r>
                  <w:rPr>
                    <w:rFonts w:ascii="Cambria Math" w:eastAsiaTheme="minorEastAsia" w:hAnsi="Cambria Math" w:cs="Times New Roman"/>
                    <w:color w:val="000000" w:themeColor="text1"/>
                    <w:szCs w:val="24"/>
                    <w:lang w:val="en-US"/>
                  </w:rPr>
                  <m:t>τ</m:t>
                </m:r>
              </m:e>
              <m:sub>
                <m:r>
                  <w:rPr>
                    <w:rFonts w:ascii="Cambria Math" w:eastAsiaTheme="minorEastAsia" w:hAnsi="Cambria Math" w:cs="Times New Roman"/>
                    <w:color w:val="000000" w:themeColor="text1"/>
                    <w:szCs w:val="24"/>
                    <w:lang w:val="en-US"/>
                  </w:rPr>
                  <m:t>t</m:t>
                </m:r>
              </m:sub>
            </m:sSub>
          </m:e>
        </m:d>
        <m:r>
          <w:rPr>
            <w:rFonts w:ascii="Cambria Math" w:eastAsiaTheme="minorEastAsia" w:hAnsi="Cambria Math" w:cs="Times New Roman"/>
            <w:color w:val="000000" w:themeColor="text1"/>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t</m:t>
            </m:r>
          </m:sub>
          <m:sup>
            <m:r>
              <w:rPr>
                <w:rFonts w:ascii="Cambria Math" w:eastAsiaTheme="minorEastAsia" w:hAnsi="Cambria Math" w:cs="Times New Roman"/>
                <w:szCs w:val="24"/>
                <w:lang w:val="en-US"/>
              </w:rPr>
              <m:t>*</m:t>
            </m:r>
          </m:sup>
        </m:sSubSup>
        <m:d>
          <m:dPr>
            <m:ctrlPr>
              <w:rPr>
                <w:rFonts w:ascii="Cambria Math" w:eastAsiaTheme="minorEastAsia" w:hAnsi="Cambria Math" w:cs="Times New Roman"/>
                <w:i/>
                <w:color w:val="000000" w:themeColor="text1"/>
                <w:szCs w:val="24"/>
                <w:lang w:val="en-US"/>
              </w:rPr>
            </m:ctrlPr>
          </m:dPr>
          <m:e>
            <m:sSub>
              <m:sSubPr>
                <m:ctrlPr>
                  <w:rPr>
                    <w:rFonts w:ascii="Cambria Math" w:eastAsiaTheme="minorEastAsia" w:hAnsi="Cambria Math" w:cs="Times New Roman"/>
                    <w:i/>
                    <w:color w:val="000000" w:themeColor="text1"/>
                    <w:szCs w:val="24"/>
                    <w:lang w:val="en-US"/>
                  </w:rPr>
                </m:ctrlPr>
              </m:sSubPr>
              <m:e>
                <m:r>
                  <w:rPr>
                    <w:rFonts w:ascii="Cambria Math" w:eastAsiaTheme="minorEastAsia" w:hAnsi="Cambria Math" w:cs="Times New Roman"/>
                    <w:color w:val="000000" w:themeColor="text1"/>
                    <w:szCs w:val="24"/>
                    <w:lang w:val="en-US"/>
                  </w:rPr>
                  <m:t>θ</m:t>
                </m:r>
              </m:e>
              <m:sub>
                <m:r>
                  <w:rPr>
                    <w:rFonts w:ascii="Cambria Math" w:eastAsiaTheme="minorEastAsia" w:hAnsi="Cambria Math" w:cs="Times New Roman"/>
                    <w:color w:val="000000" w:themeColor="text1"/>
                    <w:szCs w:val="24"/>
                    <w:lang w:val="en-US"/>
                  </w:rPr>
                  <m:t>t</m:t>
                </m:r>
              </m:sub>
            </m:sSub>
            <m:r>
              <w:rPr>
                <w:rFonts w:ascii="Cambria Math" w:eastAsiaTheme="minorEastAsia" w:hAnsi="Cambria Math" w:cs="Times New Roman"/>
                <w:color w:val="000000" w:themeColor="text1"/>
                <w:szCs w:val="24"/>
                <w:lang w:val="en-US"/>
              </w:rPr>
              <m:t xml:space="preserve">, </m:t>
            </m:r>
            <m:sSub>
              <m:sSubPr>
                <m:ctrlPr>
                  <w:rPr>
                    <w:rFonts w:ascii="Cambria Math" w:eastAsiaTheme="minorEastAsia" w:hAnsi="Cambria Math" w:cs="Times New Roman"/>
                    <w:i/>
                    <w:color w:val="000000" w:themeColor="text1"/>
                    <w:szCs w:val="24"/>
                    <w:lang w:val="en-US"/>
                  </w:rPr>
                </m:ctrlPr>
              </m:sSubPr>
              <m:e>
                <m:r>
                  <w:rPr>
                    <w:rFonts w:ascii="Cambria Math" w:eastAsiaTheme="minorEastAsia" w:hAnsi="Cambria Math" w:cs="Times New Roman"/>
                    <w:color w:val="000000" w:themeColor="text1"/>
                    <w:szCs w:val="24"/>
                    <w:lang w:val="en-US"/>
                  </w:rPr>
                  <m:t>K</m:t>
                </m:r>
              </m:e>
              <m:sub>
                <m:r>
                  <w:rPr>
                    <w:rFonts w:ascii="Cambria Math" w:eastAsiaTheme="minorEastAsia" w:hAnsi="Cambria Math" w:cs="Times New Roman"/>
                    <w:color w:val="000000" w:themeColor="text1"/>
                    <w:szCs w:val="24"/>
                    <w:lang w:val="en-US"/>
                  </w:rPr>
                  <m:t>t,j</m:t>
                </m:r>
              </m:sub>
            </m:sSub>
            <m:r>
              <w:rPr>
                <w:rFonts w:ascii="Cambria Math" w:eastAsiaTheme="minorEastAsia" w:hAnsi="Cambria Math" w:cs="Times New Roman"/>
                <w:color w:val="000000" w:themeColor="text1"/>
                <w:szCs w:val="24"/>
                <w:lang w:val="en-US"/>
              </w:rPr>
              <m:t>,</m:t>
            </m:r>
            <m:sSub>
              <m:sSubPr>
                <m:ctrlPr>
                  <w:rPr>
                    <w:rFonts w:ascii="Cambria Math" w:eastAsiaTheme="minorEastAsia" w:hAnsi="Cambria Math" w:cs="Times New Roman"/>
                    <w:i/>
                    <w:color w:val="000000" w:themeColor="text1"/>
                    <w:szCs w:val="24"/>
                    <w:lang w:val="en-US"/>
                  </w:rPr>
                </m:ctrlPr>
              </m:sSubPr>
              <m:e>
                <m:r>
                  <w:rPr>
                    <w:rFonts w:ascii="Cambria Math" w:eastAsiaTheme="minorEastAsia" w:hAnsi="Cambria Math" w:cs="Times New Roman"/>
                    <w:color w:val="000000" w:themeColor="text1"/>
                    <w:szCs w:val="24"/>
                    <w:lang w:val="en-US"/>
                  </w:rPr>
                  <m:t>τ</m:t>
                </m:r>
              </m:e>
              <m:sub>
                <m:r>
                  <w:rPr>
                    <w:rFonts w:ascii="Cambria Math" w:eastAsiaTheme="minorEastAsia" w:hAnsi="Cambria Math" w:cs="Times New Roman"/>
                    <w:color w:val="000000" w:themeColor="text1"/>
                    <w:szCs w:val="24"/>
                    <w:lang w:val="en-US"/>
                  </w:rPr>
                  <m:t>t</m:t>
                </m:r>
              </m:sub>
            </m:sSub>
          </m:e>
        </m:d>
        <m:r>
          <w:rPr>
            <w:rFonts w:ascii="Cambria Math" w:eastAsiaTheme="minorEastAsia" w:hAnsi="Cambria Math" w:cs="Times New Roman"/>
            <w:color w:val="000000" w:themeColor="text1"/>
            <w:szCs w:val="24"/>
            <w:lang w:val="en-US"/>
          </w:rPr>
          <m:t>≤</m:t>
        </m:r>
        <m:sSubSup>
          <m:sSubSupPr>
            <m:ctrlPr>
              <w:rPr>
                <w:rFonts w:ascii="Cambria Math" w:eastAsiaTheme="minorEastAsia" w:hAnsi="Cambria Math" w:cs="Times New Roman"/>
                <w:i/>
                <w:color w:val="000000" w:themeColor="text1"/>
                <w:szCs w:val="24"/>
                <w:lang w:val="en-US"/>
              </w:rPr>
            </m:ctrlPr>
          </m:sSubSupPr>
          <m:e>
            <m:r>
              <w:rPr>
                <w:rFonts w:ascii="Cambria Math" w:eastAsiaTheme="minorEastAsia" w:hAnsi="Cambria Math" w:cs="Times New Roman"/>
                <w:color w:val="000000" w:themeColor="text1"/>
                <w:szCs w:val="24"/>
                <w:lang w:val="en-US"/>
              </w:rPr>
              <m:t>C</m:t>
            </m:r>
          </m:e>
          <m:sub>
            <m:r>
              <w:rPr>
                <w:rFonts w:ascii="Cambria Math" w:eastAsiaTheme="minorEastAsia" w:hAnsi="Cambria Math" w:cs="Times New Roman"/>
                <w:color w:val="000000" w:themeColor="text1"/>
                <w:szCs w:val="24"/>
                <w:lang w:val="en-US"/>
              </w:rPr>
              <m:t>t</m:t>
            </m:r>
          </m:sub>
          <m:sup>
            <m:r>
              <w:rPr>
                <w:rFonts w:ascii="Cambria Math" w:eastAsiaTheme="minorEastAsia" w:hAnsi="Cambria Math" w:cs="Times New Roman"/>
                <w:color w:val="000000" w:themeColor="text1"/>
                <w:szCs w:val="24"/>
                <w:lang w:val="en-US"/>
              </w:rPr>
              <m:t>Ask</m:t>
            </m:r>
          </m:sup>
        </m:sSubSup>
        <m:d>
          <m:dPr>
            <m:ctrlPr>
              <w:rPr>
                <w:rFonts w:ascii="Cambria Math" w:eastAsiaTheme="minorEastAsia" w:hAnsi="Cambria Math" w:cs="Times New Roman"/>
                <w:i/>
                <w:color w:val="000000" w:themeColor="text1"/>
                <w:szCs w:val="24"/>
                <w:lang w:val="en-US"/>
              </w:rPr>
            </m:ctrlPr>
          </m:dPr>
          <m:e>
            <m:sSub>
              <m:sSubPr>
                <m:ctrlPr>
                  <w:rPr>
                    <w:rFonts w:ascii="Cambria Math" w:eastAsiaTheme="minorEastAsia" w:hAnsi="Cambria Math" w:cs="Times New Roman"/>
                    <w:i/>
                    <w:color w:val="000000" w:themeColor="text1"/>
                    <w:szCs w:val="24"/>
                    <w:lang w:val="en-US"/>
                  </w:rPr>
                </m:ctrlPr>
              </m:sSubPr>
              <m:e>
                <m:r>
                  <w:rPr>
                    <w:rFonts w:ascii="Cambria Math" w:eastAsiaTheme="minorEastAsia" w:hAnsi="Cambria Math" w:cs="Times New Roman"/>
                    <w:color w:val="000000" w:themeColor="text1"/>
                    <w:szCs w:val="24"/>
                    <w:lang w:val="en-US"/>
                  </w:rPr>
                  <m:t>K</m:t>
                </m:r>
              </m:e>
              <m:sub>
                <m:r>
                  <w:rPr>
                    <w:rFonts w:ascii="Cambria Math" w:eastAsiaTheme="minorEastAsia" w:hAnsi="Cambria Math" w:cs="Times New Roman"/>
                    <w:color w:val="000000" w:themeColor="text1"/>
                    <w:szCs w:val="24"/>
                    <w:lang w:val="en-US"/>
                  </w:rPr>
                  <m:t>t,j</m:t>
                </m:r>
              </m:sub>
            </m:sSub>
            <m:r>
              <w:rPr>
                <w:rFonts w:ascii="Cambria Math" w:eastAsiaTheme="minorEastAsia" w:hAnsi="Cambria Math" w:cs="Times New Roman"/>
                <w:color w:val="000000" w:themeColor="text1"/>
                <w:szCs w:val="24"/>
                <w:lang w:val="en-US"/>
              </w:rPr>
              <m:t>,</m:t>
            </m:r>
            <m:sSub>
              <m:sSubPr>
                <m:ctrlPr>
                  <w:rPr>
                    <w:rFonts w:ascii="Cambria Math" w:eastAsiaTheme="minorEastAsia" w:hAnsi="Cambria Math" w:cs="Times New Roman"/>
                    <w:i/>
                    <w:color w:val="000000" w:themeColor="text1"/>
                    <w:szCs w:val="24"/>
                    <w:lang w:val="en-US"/>
                  </w:rPr>
                </m:ctrlPr>
              </m:sSubPr>
              <m:e>
                <m:r>
                  <w:rPr>
                    <w:rFonts w:ascii="Cambria Math" w:eastAsiaTheme="minorEastAsia" w:hAnsi="Cambria Math" w:cs="Times New Roman"/>
                    <w:color w:val="000000" w:themeColor="text1"/>
                    <w:szCs w:val="24"/>
                    <w:lang w:val="en-US"/>
                  </w:rPr>
                  <m:t>τ</m:t>
                </m:r>
              </m:e>
              <m:sub>
                <m:r>
                  <w:rPr>
                    <w:rFonts w:ascii="Cambria Math" w:eastAsiaTheme="minorEastAsia" w:hAnsi="Cambria Math" w:cs="Times New Roman"/>
                    <w:color w:val="000000" w:themeColor="text1"/>
                    <w:szCs w:val="24"/>
                    <w:lang w:val="en-US"/>
                  </w:rPr>
                  <m:t>t</m:t>
                </m:r>
              </m:sub>
            </m:sSub>
          </m:e>
        </m:d>
      </m:oMath>
      <w:r w:rsidR="005A62A1">
        <w:rPr>
          <w:rFonts w:eastAsiaTheme="minorEastAsia" w:cs="Times New Roman"/>
          <w:color w:val="000000" w:themeColor="text1"/>
          <w:szCs w:val="24"/>
          <w:lang w:val="en-US"/>
        </w:rPr>
        <w:t xml:space="preserve">, and if </w:t>
      </w:r>
      <m:oMath>
        <m:sSubSup>
          <m:sSubSupPr>
            <m:ctrlPr>
              <w:rPr>
                <w:rFonts w:ascii="Cambria Math" w:eastAsiaTheme="minorEastAsia" w:hAnsi="Cambria Math" w:cs="Times New Roman"/>
                <w:i/>
                <w:color w:val="000000" w:themeColor="text1"/>
                <w:szCs w:val="24"/>
                <w:lang w:val="en-US"/>
              </w:rPr>
            </m:ctrlPr>
          </m:sSubSupPr>
          <m:e>
            <m:r>
              <w:rPr>
                <w:rFonts w:ascii="Cambria Math" w:eastAsiaTheme="minorEastAsia" w:hAnsi="Cambria Math" w:cs="Times New Roman"/>
                <w:color w:val="000000" w:themeColor="text1"/>
                <w:szCs w:val="24"/>
                <w:lang w:val="en-US"/>
              </w:rPr>
              <m:t>C</m:t>
            </m:r>
          </m:e>
          <m:sub>
            <m:r>
              <w:rPr>
                <w:rFonts w:ascii="Cambria Math" w:eastAsiaTheme="minorEastAsia" w:hAnsi="Cambria Math" w:cs="Times New Roman"/>
                <w:color w:val="000000" w:themeColor="text1"/>
                <w:szCs w:val="24"/>
                <w:lang w:val="en-US"/>
              </w:rPr>
              <m:t>t</m:t>
            </m:r>
          </m:sub>
          <m:sup>
            <m:r>
              <w:rPr>
                <w:rFonts w:ascii="Cambria Math" w:eastAsiaTheme="minorEastAsia" w:hAnsi="Cambria Math" w:cs="Times New Roman"/>
                <w:color w:val="000000" w:themeColor="text1"/>
                <w:szCs w:val="24"/>
                <w:lang w:val="en-US"/>
              </w:rPr>
              <m:t>Bid</m:t>
            </m:r>
          </m:sup>
        </m:sSubSup>
        <m:d>
          <m:dPr>
            <m:ctrlPr>
              <w:rPr>
                <w:rFonts w:ascii="Cambria Math" w:eastAsiaTheme="minorEastAsia" w:hAnsi="Cambria Math" w:cs="Times New Roman"/>
                <w:i/>
                <w:color w:val="000000" w:themeColor="text1"/>
                <w:szCs w:val="24"/>
                <w:lang w:val="en-US"/>
              </w:rPr>
            </m:ctrlPr>
          </m:dPr>
          <m:e>
            <m:sSub>
              <m:sSubPr>
                <m:ctrlPr>
                  <w:rPr>
                    <w:rFonts w:ascii="Cambria Math" w:eastAsiaTheme="minorEastAsia" w:hAnsi="Cambria Math" w:cs="Times New Roman"/>
                    <w:i/>
                    <w:color w:val="000000" w:themeColor="text1"/>
                    <w:szCs w:val="24"/>
                    <w:lang w:val="en-US"/>
                  </w:rPr>
                </m:ctrlPr>
              </m:sSubPr>
              <m:e>
                <m:r>
                  <w:rPr>
                    <w:rFonts w:ascii="Cambria Math" w:eastAsiaTheme="minorEastAsia" w:hAnsi="Cambria Math" w:cs="Times New Roman"/>
                    <w:color w:val="000000" w:themeColor="text1"/>
                    <w:szCs w:val="24"/>
                    <w:lang w:val="en-US"/>
                  </w:rPr>
                  <m:t>K</m:t>
                </m:r>
              </m:e>
              <m:sub>
                <m:r>
                  <w:rPr>
                    <w:rFonts w:ascii="Cambria Math" w:eastAsiaTheme="minorEastAsia" w:hAnsi="Cambria Math" w:cs="Times New Roman"/>
                    <w:color w:val="000000" w:themeColor="text1"/>
                    <w:szCs w:val="24"/>
                    <w:lang w:val="en-US"/>
                  </w:rPr>
                  <m:t>t,j</m:t>
                </m:r>
              </m:sub>
            </m:sSub>
            <m:r>
              <w:rPr>
                <w:rFonts w:ascii="Cambria Math" w:eastAsiaTheme="minorEastAsia" w:hAnsi="Cambria Math" w:cs="Times New Roman"/>
                <w:color w:val="000000" w:themeColor="text1"/>
                <w:szCs w:val="24"/>
                <w:lang w:val="en-US"/>
              </w:rPr>
              <m:t>,</m:t>
            </m:r>
            <m:sSub>
              <m:sSubPr>
                <m:ctrlPr>
                  <w:rPr>
                    <w:rFonts w:ascii="Cambria Math" w:eastAsiaTheme="minorEastAsia" w:hAnsi="Cambria Math" w:cs="Times New Roman"/>
                    <w:i/>
                    <w:color w:val="000000" w:themeColor="text1"/>
                    <w:szCs w:val="24"/>
                    <w:lang w:val="en-US"/>
                  </w:rPr>
                </m:ctrlPr>
              </m:sSubPr>
              <m:e>
                <m:r>
                  <w:rPr>
                    <w:rFonts w:ascii="Cambria Math" w:eastAsiaTheme="minorEastAsia" w:hAnsi="Cambria Math" w:cs="Times New Roman"/>
                    <w:color w:val="000000" w:themeColor="text1"/>
                    <w:szCs w:val="24"/>
                    <w:lang w:val="en-US"/>
                  </w:rPr>
                  <m:t>τ</m:t>
                </m:r>
              </m:e>
              <m:sub>
                <m:r>
                  <w:rPr>
                    <w:rFonts w:ascii="Cambria Math" w:eastAsiaTheme="minorEastAsia" w:hAnsi="Cambria Math" w:cs="Times New Roman"/>
                    <w:color w:val="000000" w:themeColor="text1"/>
                    <w:szCs w:val="24"/>
                    <w:lang w:val="en-US"/>
                  </w:rPr>
                  <m:t>t</m:t>
                </m:r>
              </m:sub>
            </m:sSub>
          </m:e>
        </m:d>
        <m:r>
          <w:rPr>
            <w:rFonts w:ascii="Cambria Math" w:eastAsiaTheme="minorEastAsia" w:hAnsi="Cambria Math" w:cs="Times New Roman"/>
            <w:color w:val="000000" w:themeColor="text1"/>
            <w:szCs w:val="24"/>
            <w:lang w:val="en-US"/>
          </w:rPr>
          <m:t xml:space="preserve"> &gt; </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t</m:t>
            </m:r>
          </m:sub>
          <m:sup>
            <m:r>
              <w:rPr>
                <w:rFonts w:ascii="Cambria Math" w:eastAsiaTheme="minorEastAsia" w:hAnsi="Cambria Math" w:cs="Times New Roman"/>
                <w:szCs w:val="24"/>
                <w:lang w:val="en-US"/>
              </w:rPr>
              <m:t>*</m:t>
            </m:r>
          </m:sup>
        </m:sSubSup>
        <m:d>
          <m:dPr>
            <m:ctrlPr>
              <w:rPr>
                <w:rFonts w:ascii="Cambria Math" w:eastAsiaTheme="minorEastAsia" w:hAnsi="Cambria Math" w:cs="Times New Roman"/>
                <w:i/>
                <w:color w:val="000000" w:themeColor="text1"/>
                <w:szCs w:val="24"/>
                <w:lang w:val="en-US"/>
              </w:rPr>
            </m:ctrlPr>
          </m:dPr>
          <m:e>
            <m:sSub>
              <m:sSubPr>
                <m:ctrlPr>
                  <w:rPr>
                    <w:rFonts w:ascii="Cambria Math" w:eastAsiaTheme="minorEastAsia" w:hAnsi="Cambria Math" w:cs="Times New Roman"/>
                    <w:i/>
                    <w:color w:val="000000" w:themeColor="text1"/>
                    <w:szCs w:val="24"/>
                    <w:lang w:val="en-US"/>
                  </w:rPr>
                </m:ctrlPr>
              </m:sSubPr>
              <m:e>
                <m:r>
                  <w:rPr>
                    <w:rFonts w:ascii="Cambria Math" w:eastAsiaTheme="minorEastAsia" w:hAnsi="Cambria Math" w:cs="Times New Roman"/>
                    <w:color w:val="000000" w:themeColor="text1"/>
                    <w:szCs w:val="24"/>
                    <w:lang w:val="en-US"/>
                  </w:rPr>
                  <m:t>θ</m:t>
                </m:r>
              </m:e>
              <m:sub>
                <m:r>
                  <w:rPr>
                    <w:rFonts w:ascii="Cambria Math" w:eastAsiaTheme="minorEastAsia" w:hAnsi="Cambria Math" w:cs="Times New Roman"/>
                    <w:color w:val="000000" w:themeColor="text1"/>
                    <w:szCs w:val="24"/>
                    <w:lang w:val="en-US"/>
                  </w:rPr>
                  <m:t>t</m:t>
                </m:r>
              </m:sub>
            </m:sSub>
            <m:r>
              <w:rPr>
                <w:rFonts w:ascii="Cambria Math" w:eastAsiaTheme="minorEastAsia" w:hAnsi="Cambria Math" w:cs="Times New Roman"/>
                <w:color w:val="000000" w:themeColor="text1"/>
                <w:szCs w:val="24"/>
                <w:lang w:val="en-US"/>
              </w:rPr>
              <m:t xml:space="preserve">, </m:t>
            </m:r>
            <m:sSub>
              <m:sSubPr>
                <m:ctrlPr>
                  <w:rPr>
                    <w:rFonts w:ascii="Cambria Math" w:eastAsiaTheme="minorEastAsia" w:hAnsi="Cambria Math" w:cs="Times New Roman"/>
                    <w:i/>
                    <w:color w:val="000000" w:themeColor="text1"/>
                    <w:szCs w:val="24"/>
                    <w:lang w:val="en-US"/>
                  </w:rPr>
                </m:ctrlPr>
              </m:sSubPr>
              <m:e>
                <m:r>
                  <w:rPr>
                    <w:rFonts w:ascii="Cambria Math" w:eastAsiaTheme="minorEastAsia" w:hAnsi="Cambria Math" w:cs="Times New Roman"/>
                    <w:color w:val="000000" w:themeColor="text1"/>
                    <w:szCs w:val="24"/>
                    <w:lang w:val="en-US"/>
                  </w:rPr>
                  <m:t>K</m:t>
                </m:r>
              </m:e>
              <m:sub>
                <m:r>
                  <w:rPr>
                    <w:rFonts w:ascii="Cambria Math" w:eastAsiaTheme="minorEastAsia" w:hAnsi="Cambria Math" w:cs="Times New Roman"/>
                    <w:color w:val="000000" w:themeColor="text1"/>
                    <w:szCs w:val="24"/>
                    <w:lang w:val="en-US"/>
                  </w:rPr>
                  <m:t>t,j</m:t>
                </m:r>
              </m:sub>
            </m:sSub>
            <m:r>
              <w:rPr>
                <w:rFonts w:ascii="Cambria Math" w:eastAsiaTheme="minorEastAsia" w:hAnsi="Cambria Math" w:cs="Times New Roman"/>
                <w:color w:val="000000" w:themeColor="text1"/>
                <w:szCs w:val="24"/>
                <w:lang w:val="en-US"/>
              </w:rPr>
              <m:t>,</m:t>
            </m:r>
            <m:sSub>
              <m:sSubPr>
                <m:ctrlPr>
                  <w:rPr>
                    <w:rFonts w:ascii="Cambria Math" w:eastAsiaTheme="minorEastAsia" w:hAnsi="Cambria Math" w:cs="Times New Roman"/>
                    <w:i/>
                    <w:color w:val="000000" w:themeColor="text1"/>
                    <w:szCs w:val="24"/>
                    <w:lang w:val="en-US"/>
                  </w:rPr>
                </m:ctrlPr>
              </m:sSubPr>
              <m:e>
                <m:r>
                  <w:rPr>
                    <w:rFonts w:ascii="Cambria Math" w:eastAsiaTheme="minorEastAsia" w:hAnsi="Cambria Math" w:cs="Times New Roman"/>
                    <w:color w:val="000000" w:themeColor="text1"/>
                    <w:szCs w:val="24"/>
                    <w:lang w:val="en-US"/>
                  </w:rPr>
                  <m:t>τ</m:t>
                </m:r>
              </m:e>
              <m:sub>
                <m:r>
                  <w:rPr>
                    <w:rFonts w:ascii="Cambria Math" w:eastAsiaTheme="minorEastAsia" w:hAnsi="Cambria Math" w:cs="Times New Roman"/>
                    <w:color w:val="000000" w:themeColor="text1"/>
                    <w:szCs w:val="24"/>
                    <w:lang w:val="en-US"/>
                  </w:rPr>
                  <m:t>t</m:t>
                </m:r>
              </m:sub>
            </m:sSub>
          </m:e>
        </m:d>
      </m:oMath>
      <w:r w:rsidR="005A62A1" w:rsidRPr="005F7741">
        <w:rPr>
          <w:rFonts w:eastAsiaTheme="minorEastAsia" w:cs="Times New Roman"/>
          <w:color w:val="000000" w:themeColor="text1"/>
          <w:szCs w:val="24"/>
          <w:lang w:val="en-US"/>
        </w:rPr>
        <w:t xml:space="preserve">, or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t</m:t>
            </m:r>
          </m:sub>
          <m:sup>
            <m:r>
              <w:rPr>
                <w:rFonts w:ascii="Cambria Math" w:eastAsiaTheme="minorEastAsia" w:hAnsi="Cambria Math" w:cs="Times New Roman"/>
                <w:szCs w:val="24"/>
                <w:lang w:val="en-US"/>
              </w:rPr>
              <m:t>*</m:t>
            </m:r>
          </m:sup>
        </m:sSubSup>
        <m:d>
          <m:dPr>
            <m:ctrlPr>
              <w:rPr>
                <w:rFonts w:ascii="Cambria Math" w:eastAsiaTheme="minorEastAsia" w:hAnsi="Cambria Math" w:cs="Times New Roman"/>
                <w:i/>
                <w:color w:val="000000" w:themeColor="text1"/>
                <w:szCs w:val="24"/>
                <w:lang w:val="en-US"/>
              </w:rPr>
            </m:ctrlPr>
          </m:dPr>
          <m:e>
            <m:sSub>
              <m:sSubPr>
                <m:ctrlPr>
                  <w:rPr>
                    <w:rFonts w:ascii="Cambria Math" w:eastAsiaTheme="minorEastAsia" w:hAnsi="Cambria Math" w:cs="Times New Roman"/>
                    <w:i/>
                    <w:color w:val="000000" w:themeColor="text1"/>
                    <w:szCs w:val="24"/>
                    <w:lang w:val="en-US"/>
                  </w:rPr>
                </m:ctrlPr>
              </m:sSubPr>
              <m:e>
                <m:r>
                  <w:rPr>
                    <w:rFonts w:ascii="Cambria Math" w:eastAsiaTheme="minorEastAsia" w:hAnsi="Cambria Math" w:cs="Times New Roman"/>
                    <w:color w:val="000000" w:themeColor="text1"/>
                    <w:szCs w:val="24"/>
                    <w:lang w:val="en-US"/>
                  </w:rPr>
                  <m:t>θ</m:t>
                </m:r>
              </m:e>
              <m:sub>
                <m:r>
                  <w:rPr>
                    <w:rFonts w:ascii="Cambria Math" w:eastAsiaTheme="minorEastAsia" w:hAnsi="Cambria Math" w:cs="Times New Roman"/>
                    <w:color w:val="000000" w:themeColor="text1"/>
                    <w:szCs w:val="24"/>
                    <w:lang w:val="en-US"/>
                  </w:rPr>
                  <m:t>t</m:t>
                </m:r>
              </m:sub>
            </m:sSub>
            <m:r>
              <w:rPr>
                <w:rFonts w:ascii="Cambria Math" w:eastAsiaTheme="minorEastAsia" w:hAnsi="Cambria Math" w:cs="Times New Roman"/>
                <w:color w:val="000000" w:themeColor="text1"/>
                <w:szCs w:val="24"/>
                <w:lang w:val="en-US"/>
              </w:rPr>
              <m:t xml:space="preserve">, </m:t>
            </m:r>
            <m:sSub>
              <m:sSubPr>
                <m:ctrlPr>
                  <w:rPr>
                    <w:rFonts w:ascii="Cambria Math" w:eastAsiaTheme="minorEastAsia" w:hAnsi="Cambria Math" w:cs="Times New Roman"/>
                    <w:i/>
                    <w:color w:val="000000" w:themeColor="text1"/>
                    <w:szCs w:val="24"/>
                    <w:lang w:val="en-US"/>
                  </w:rPr>
                </m:ctrlPr>
              </m:sSubPr>
              <m:e>
                <m:r>
                  <w:rPr>
                    <w:rFonts w:ascii="Cambria Math" w:eastAsiaTheme="minorEastAsia" w:hAnsi="Cambria Math" w:cs="Times New Roman"/>
                    <w:color w:val="000000" w:themeColor="text1"/>
                    <w:szCs w:val="24"/>
                    <w:lang w:val="en-US"/>
                  </w:rPr>
                  <m:t>K</m:t>
                </m:r>
              </m:e>
              <m:sub>
                <m:r>
                  <w:rPr>
                    <w:rFonts w:ascii="Cambria Math" w:eastAsiaTheme="minorEastAsia" w:hAnsi="Cambria Math" w:cs="Times New Roman"/>
                    <w:color w:val="000000" w:themeColor="text1"/>
                    <w:szCs w:val="24"/>
                    <w:lang w:val="en-US"/>
                  </w:rPr>
                  <m:t>t,j</m:t>
                </m:r>
              </m:sub>
            </m:sSub>
            <m:r>
              <w:rPr>
                <w:rFonts w:ascii="Cambria Math" w:eastAsiaTheme="minorEastAsia" w:hAnsi="Cambria Math" w:cs="Times New Roman"/>
                <w:color w:val="000000" w:themeColor="text1"/>
                <w:szCs w:val="24"/>
                <w:lang w:val="en-US"/>
              </w:rPr>
              <m:t>,</m:t>
            </m:r>
            <m:sSub>
              <m:sSubPr>
                <m:ctrlPr>
                  <w:rPr>
                    <w:rFonts w:ascii="Cambria Math" w:eastAsiaTheme="minorEastAsia" w:hAnsi="Cambria Math" w:cs="Times New Roman"/>
                    <w:i/>
                    <w:color w:val="000000" w:themeColor="text1"/>
                    <w:szCs w:val="24"/>
                    <w:lang w:val="en-US"/>
                  </w:rPr>
                </m:ctrlPr>
              </m:sSubPr>
              <m:e>
                <m:r>
                  <w:rPr>
                    <w:rFonts w:ascii="Cambria Math" w:eastAsiaTheme="minorEastAsia" w:hAnsi="Cambria Math" w:cs="Times New Roman"/>
                    <w:color w:val="000000" w:themeColor="text1"/>
                    <w:szCs w:val="24"/>
                    <w:lang w:val="en-US"/>
                  </w:rPr>
                  <m:t>τ</m:t>
                </m:r>
              </m:e>
              <m:sub>
                <m:r>
                  <w:rPr>
                    <w:rFonts w:ascii="Cambria Math" w:eastAsiaTheme="minorEastAsia" w:hAnsi="Cambria Math" w:cs="Times New Roman"/>
                    <w:color w:val="000000" w:themeColor="text1"/>
                    <w:szCs w:val="24"/>
                    <w:lang w:val="en-US"/>
                  </w:rPr>
                  <m:t>t</m:t>
                </m:r>
              </m:sub>
            </m:sSub>
          </m:e>
        </m:d>
        <m:r>
          <w:rPr>
            <w:rFonts w:ascii="Cambria Math" w:eastAsiaTheme="minorEastAsia" w:hAnsi="Cambria Math" w:cs="Times New Roman"/>
            <w:color w:val="000000" w:themeColor="text1"/>
            <w:szCs w:val="24"/>
            <w:lang w:val="en-US"/>
          </w:rPr>
          <m:t xml:space="preserve"> &lt;</m:t>
        </m:r>
        <m:sSubSup>
          <m:sSubSupPr>
            <m:ctrlPr>
              <w:rPr>
                <w:rFonts w:ascii="Cambria Math" w:eastAsiaTheme="minorEastAsia" w:hAnsi="Cambria Math" w:cs="Times New Roman"/>
                <w:i/>
                <w:color w:val="000000" w:themeColor="text1"/>
                <w:szCs w:val="24"/>
                <w:lang w:val="en-US"/>
              </w:rPr>
            </m:ctrlPr>
          </m:sSubSupPr>
          <m:e>
            <m:r>
              <w:rPr>
                <w:rFonts w:ascii="Cambria Math" w:eastAsiaTheme="minorEastAsia" w:hAnsi="Cambria Math" w:cs="Times New Roman"/>
                <w:color w:val="000000" w:themeColor="text1"/>
                <w:szCs w:val="24"/>
                <w:lang w:val="en-US"/>
              </w:rPr>
              <m:t xml:space="preserve"> C</m:t>
            </m:r>
          </m:e>
          <m:sub>
            <m:r>
              <w:rPr>
                <w:rFonts w:ascii="Cambria Math" w:eastAsiaTheme="minorEastAsia" w:hAnsi="Cambria Math" w:cs="Times New Roman"/>
                <w:color w:val="000000" w:themeColor="text1"/>
                <w:szCs w:val="24"/>
                <w:lang w:val="en-US"/>
              </w:rPr>
              <m:t>t</m:t>
            </m:r>
          </m:sub>
          <m:sup>
            <m:r>
              <w:rPr>
                <w:rFonts w:ascii="Cambria Math" w:eastAsiaTheme="minorEastAsia" w:hAnsi="Cambria Math" w:cs="Times New Roman"/>
                <w:color w:val="000000" w:themeColor="text1"/>
                <w:szCs w:val="24"/>
                <w:lang w:val="en-US"/>
              </w:rPr>
              <m:t>Ask</m:t>
            </m:r>
          </m:sup>
        </m:sSubSup>
        <m:d>
          <m:dPr>
            <m:ctrlPr>
              <w:rPr>
                <w:rFonts w:ascii="Cambria Math" w:eastAsiaTheme="minorEastAsia" w:hAnsi="Cambria Math" w:cs="Times New Roman"/>
                <w:i/>
                <w:color w:val="000000" w:themeColor="text1"/>
                <w:szCs w:val="24"/>
                <w:lang w:val="en-US"/>
              </w:rPr>
            </m:ctrlPr>
          </m:dPr>
          <m:e>
            <m:sSub>
              <m:sSubPr>
                <m:ctrlPr>
                  <w:rPr>
                    <w:rFonts w:ascii="Cambria Math" w:eastAsiaTheme="minorEastAsia" w:hAnsi="Cambria Math" w:cs="Times New Roman"/>
                    <w:i/>
                    <w:color w:val="000000" w:themeColor="text1"/>
                    <w:szCs w:val="24"/>
                    <w:lang w:val="en-US"/>
                  </w:rPr>
                </m:ctrlPr>
              </m:sSubPr>
              <m:e>
                <m:r>
                  <w:rPr>
                    <w:rFonts w:ascii="Cambria Math" w:eastAsiaTheme="minorEastAsia" w:hAnsi="Cambria Math" w:cs="Times New Roman"/>
                    <w:color w:val="000000" w:themeColor="text1"/>
                    <w:szCs w:val="24"/>
                    <w:lang w:val="en-US"/>
                  </w:rPr>
                  <m:t>K</m:t>
                </m:r>
              </m:e>
              <m:sub>
                <m:r>
                  <w:rPr>
                    <w:rFonts w:ascii="Cambria Math" w:eastAsiaTheme="minorEastAsia" w:hAnsi="Cambria Math" w:cs="Times New Roman"/>
                    <w:color w:val="000000" w:themeColor="text1"/>
                    <w:szCs w:val="24"/>
                    <w:lang w:val="en-US"/>
                  </w:rPr>
                  <m:t>t,j</m:t>
                </m:r>
              </m:sub>
            </m:sSub>
            <m:r>
              <w:rPr>
                <w:rFonts w:ascii="Cambria Math" w:eastAsiaTheme="minorEastAsia" w:hAnsi="Cambria Math" w:cs="Times New Roman"/>
                <w:color w:val="000000" w:themeColor="text1"/>
                <w:szCs w:val="24"/>
                <w:lang w:val="en-US"/>
              </w:rPr>
              <m:t>,</m:t>
            </m:r>
            <m:sSub>
              <m:sSubPr>
                <m:ctrlPr>
                  <w:rPr>
                    <w:rFonts w:ascii="Cambria Math" w:eastAsiaTheme="minorEastAsia" w:hAnsi="Cambria Math" w:cs="Times New Roman"/>
                    <w:i/>
                    <w:color w:val="000000" w:themeColor="text1"/>
                    <w:szCs w:val="24"/>
                    <w:lang w:val="en-US"/>
                  </w:rPr>
                </m:ctrlPr>
              </m:sSubPr>
              <m:e>
                <m:r>
                  <w:rPr>
                    <w:rFonts w:ascii="Cambria Math" w:eastAsiaTheme="minorEastAsia" w:hAnsi="Cambria Math" w:cs="Times New Roman"/>
                    <w:color w:val="000000" w:themeColor="text1"/>
                    <w:szCs w:val="24"/>
                    <w:lang w:val="en-US"/>
                  </w:rPr>
                  <m:t>τ</m:t>
                </m:r>
              </m:e>
              <m:sub>
                <m:r>
                  <w:rPr>
                    <w:rFonts w:ascii="Cambria Math" w:eastAsiaTheme="minorEastAsia" w:hAnsi="Cambria Math" w:cs="Times New Roman"/>
                    <w:color w:val="000000" w:themeColor="text1"/>
                    <w:szCs w:val="24"/>
                    <w:lang w:val="en-US"/>
                  </w:rPr>
                  <m:t>t</m:t>
                </m:r>
              </m:sub>
            </m:sSub>
          </m:e>
        </m:d>
      </m:oMath>
      <w:r w:rsidR="005A62A1" w:rsidRPr="005F7741">
        <w:rPr>
          <w:rFonts w:eastAsiaTheme="minorEastAsia" w:cs="Times New Roman"/>
          <w:color w:val="000000" w:themeColor="text1"/>
          <w:szCs w:val="24"/>
          <w:lang w:val="en-US"/>
        </w:rPr>
        <w:t xml:space="preserve">, </w:t>
      </w:r>
      <m:oMath>
        <m:sSub>
          <m:sSubPr>
            <m:ctrlPr>
              <w:rPr>
                <w:rFonts w:ascii="Cambria Math" w:eastAsiaTheme="minorEastAsia" w:hAnsi="Cambria Math" w:cs="Times New Roman"/>
                <w:i/>
                <w:iCs/>
                <w:szCs w:val="24"/>
                <w:lang w:val="en-US"/>
              </w:rPr>
            </m:ctrlPr>
          </m:sSubPr>
          <m:e>
            <m:r>
              <m:rPr>
                <m:scr m:val="script"/>
              </m:rPr>
              <w:rPr>
                <w:rFonts w:ascii="Cambria Math" w:eastAsiaTheme="minorEastAsia" w:hAnsi="Cambria Math" w:cs="Times New Roman"/>
                <w:szCs w:val="24"/>
                <w:lang w:val="en-US"/>
              </w:rPr>
              <m:t>B</m:t>
            </m:r>
          </m:e>
          <m:sub>
            <m:r>
              <w:rPr>
                <w:rFonts w:ascii="Cambria Math" w:eastAsiaTheme="minorEastAsia" w:hAnsi="Cambria Math" w:cs="Times New Roman"/>
                <w:szCs w:val="24"/>
                <w:lang w:val="en-US"/>
              </w:rPr>
              <m:t>t</m:t>
            </m:r>
          </m:sub>
        </m:sSub>
        <m:d>
          <m:dPr>
            <m:ctrlPr>
              <w:rPr>
                <w:rFonts w:ascii="Cambria Math" w:eastAsiaTheme="minorEastAsia" w:hAnsi="Cambria Math" w:cs="Times New Roman"/>
                <w:i/>
                <w:iCs/>
                <w:szCs w:val="24"/>
                <w:lang w:val="en-US"/>
              </w:rPr>
            </m:ctrlPr>
          </m:dPr>
          <m:e>
            <m:sSub>
              <m:sSubPr>
                <m:ctrlPr>
                  <w:rPr>
                    <w:rFonts w:ascii="Cambria Math" w:hAnsi="Cambria Math" w:cs="Times New Roman"/>
                    <w:i/>
                    <w:iCs/>
                    <w:szCs w:val="24"/>
                  </w:rPr>
                </m:ctrlPr>
              </m:sSubPr>
              <m:e>
                <m:r>
                  <w:rPr>
                    <w:rFonts w:ascii="Cambria Math" w:hAnsi="Cambria Math" w:cs="Times New Roman"/>
                    <w:szCs w:val="24"/>
                  </w:rPr>
                  <m:t>K</m:t>
                </m:r>
              </m:e>
              <m:sub>
                <m:r>
                  <w:rPr>
                    <w:rFonts w:ascii="Cambria Math" w:hAnsi="Cambria Math" w:cs="Times New Roman"/>
                    <w:szCs w:val="24"/>
                  </w:rPr>
                  <m:t>t,j</m:t>
                </m:r>
              </m:sub>
            </m:sSub>
            <m:r>
              <w:rPr>
                <w:rFonts w:ascii="Cambria Math" w:hAnsi="Cambria Math" w:cs="Times New Roman"/>
                <w:szCs w:val="24"/>
                <w:lang w:val="en-US"/>
              </w:rPr>
              <m:t>,</m:t>
            </m:r>
            <m:sSub>
              <m:sSubPr>
                <m:ctrlPr>
                  <w:rPr>
                    <w:rFonts w:ascii="Cambria Math" w:hAnsi="Cambria Math" w:cs="Times New Roman"/>
                    <w:i/>
                    <w:szCs w:val="24"/>
                  </w:rPr>
                </m:ctrlPr>
              </m:sSubPr>
              <m:e>
                <m:r>
                  <w:rPr>
                    <w:rFonts w:ascii="Cambria Math" w:hAnsi="Cambria Math" w:cs="Times New Roman"/>
                    <w:szCs w:val="24"/>
                  </w:rPr>
                  <m:t>τ</m:t>
                </m:r>
              </m:e>
              <m:sub>
                <m:r>
                  <w:rPr>
                    <w:rFonts w:ascii="Cambria Math" w:hAnsi="Cambria Math" w:cs="Times New Roman"/>
                    <w:szCs w:val="24"/>
                  </w:rPr>
                  <m:t>t</m:t>
                </m:r>
              </m:sub>
            </m:sSub>
          </m:e>
        </m:d>
      </m:oMath>
      <w:r w:rsidR="005A62A1" w:rsidRPr="005F7741">
        <w:rPr>
          <w:rFonts w:eastAsiaTheme="minorEastAsia" w:cs="Times New Roman"/>
          <w:iCs/>
          <w:szCs w:val="24"/>
          <w:lang w:val="en-US"/>
        </w:rPr>
        <w:t xml:space="preserve"> is computed according to</w:t>
      </w:r>
      <w:r w:rsidR="005A62A1">
        <w:rPr>
          <w:rFonts w:eastAsiaTheme="minorEastAsia" w:cs="Times New Roman"/>
          <w:b/>
          <w:bCs/>
          <w:iCs/>
          <w:szCs w:val="24"/>
          <w:lang w:val="en-US"/>
        </w:rPr>
        <w:t xml:space="preserve"> </w:t>
      </w:r>
      <w:r w:rsidR="005A62A1" w:rsidRPr="005A62A1">
        <w:rPr>
          <w:rFonts w:eastAsiaTheme="minorEastAsia" w:cs="Times New Roman"/>
          <w:iCs/>
          <w:szCs w:val="24"/>
          <w:lang w:val="en-US"/>
        </w:rPr>
        <w:t>(</w:t>
      </w:r>
      <w:r w:rsidR="005A62A1" w:rsidRPr="005A62A1">
        <w:rPr>
          <w:rFonts w:eastAsiaTheme="minorEastAsia" w:cs="Times New Roman"/>
          <w:iCs/>
          <w:szCs w:val="24"/>
          <w:highlight w:val="yellow"/>
          <w:lang w:val="en-US"/>
        </w:rPr>
        <w:fldChar w:fldCharType="begin"/>
      </w:r>
      <w:r w:rsidR="005A62A1" w:rsidRPr="005A62A1">
        <w:rPr>
          <w:rFonts w:eastAsiaTheme="minorEastAsia" w:cs="Times New Roman"/>
          <w:iCs/>
          <w:szCs w:val="24"/>
          <w:lang w:val="en-US"/>
        </w:rPr>
        <w:instrText xml:space="preserve"> REF _Ref161679943 \h </w:instrText>
      </w:r>
      <w:r w:rsidR="005A62A1" w:rsidRPr="005A62A1">
        <w:rPr>
          <w:rFonts w:eastAsiaTheme="minorEastAsia" w:cs="Times New Roman"/>
          <w:iCs/>
          <w:szCs w:val="24"/>
          <w:highlight w:val="yellow"/>
          <w:lang w:val="en-US"/>
        </w:rPr>
        <w:instrText xml:space="preserve"> \* MERGEFORMAT </w:instrText>
      </w:r>
      <w:r w:rsidR="005A62A1" w:rsidRPr="005A62A1">
        <w:rPr>
          <w:rFonts w:eastAsiaTheme="minorEastAsia" w:cs="Times New Roman"/>
          <w:iCs/>
          <w:szCs w:val="24"/>
          <w:highlight w:val="yellow"/>
          <w:lang w:val="en-US"/>
        </w:rPr>
      </w:r>
      <w:r w:rsidR="005A62A1" w:rsidRPr="005A62A1">
        <w:rPr>
          <w:rFonts w:eastAsiaTheme="minorEastAsia" w:cs="Times New Roman"/>
          <w:iCs/>
          <w:szCs w:val="24"/>
          <w:highlight w:val="yellow"/>
          <w:lang w:val="en-US"/>
        </w:rPr>
        <w:fldChar w:fldCharType="separate"/>
      </w:r>
      <w:r w:rsidR="005A62A1" w:rsidRPr="005A62A1">
        <w:rPr>
          <w:rFonts w:eastAsiaTheme="minorEastAsia" w:cs="Times New Roman"/>
          <w:iCs/>
          <w:noProof/>
          <w:szCs w:val="24"/>
          <w:lang w:val="en-US"/>
        </w:rPr>
        <w:t>4</w:t>
      </w:r>
      <w:r w:rsidR="005A62A1" w:rsidRPr="005A62A1">
        <w:rPr>
          <w:rFonts w:eastAsiaTheme="minorEastAsia" w:cs="Times New Roman"/>
          <w:iCs/>
          <w:szCs w:val="24"/>
          <w:highlight w:val="yellow"/>
          <w:lang w:val="en-US"/>
        </w:rPr>
        <w:fldChar w:fldCharType="end"/>
      </w:r>
      <w:r w:rsidR="005A62A1" w:rsidRPr="005A62A1">
        <w:rPr>
          <w:rFonts w:eastAsiaTheme="minorEastAsia" w:cs="Times New Roman"/>
          <w:iCs/>
          <w:szCs w:val="24"/>
          <w:lang w:val="en-US"/>
        </w:rPr>
        <w:t>).</w:t>
      </w:r>
      <w:r w:rsidR="005A62A1" w:rsidRPr="005F7741">
        <w:rPr>
          <w:rFonts w:eastAsiaTheme="minorEastAsia" w:cs="Times New Roman"/>
          <w:iCs/>
          <w:szCs w:val="24"/>
          <w:lang w:val="en-US"/>
        </w:rPr>
        <w:t xml:space="preserve"> Since there are </w:t>
      </w:r>
      <m:oMath>
        <m:sSubSup>
          <m:sSubSupPr>
            <m:ctrlPr>
              <w:rPr>
                <w:rFonts w:ascii="Cambria Math" w:hAnsi="Cambria Math" w:cs="Times New Roman"/>
                <w:i/>
                <w:szCs w:val="24"/>
              </w:rPr>
            </m:ctrlPr>
          </m:sSubSupPr>
          <m:e>
            <m:r>
              <w:rPr>
                <w:rFonts w:ascii="Cambria Math" w:hAnsi="Cambria Math" w:cs="Times New Roman"/>
                <w:szCs w:val="24"/>
              </w:rPr>
              <m:t>N</m:t>
            </m:r>
          </m:e>
          <m:sub>
            <m:r>
              <w:rPr>
                <w:rFonts w:ascii="Cambria Math" w:hAnsi="Cambria Math" w:cs="Times New Roman"/>
                <w:szCs w:val="24"/>
              </w:rPr>
              <m:t>t</m:t>
            </m:r>
          </m:sub>
          <m:sup>
            <m:r>
              <w:rPr>
                <w:rFonts w:ascii="Cambria Math" w:hAnsi="Cambria Math" w:cs="Times New Roman"/>
                <w:szCs w:val="24"/>
              </w:rPr>
              <m:t>c</m:t>
            </m:r>
          </m:sup>
        </m:sSubSup>
      </m:oMath>
      <w:r w:rsidR="005A62A1" w:rsidRPr="005F7741">
        <w:rPr>
          <w:rFonts w:eastAsiaTheme="minorEastAsia" w:cs="Times New Roman"/>
          <w:szCs w:val="24"/>
        </w:rPr>
        <w:t xml:space="preserve"> call options, it is</w:t>
      </w:r>
      <w:r w:rsidR="005A62A1" w:rsidRPr="005F7741">
        <w:rPr>
          <w:rFonts w:eastAsiaTheme="minorEastAsia" w:cs="Times New Roman"/>
          <w:b/>
          <w:bCs/>
          <w:szCs w:val="24"/>
        </w:rPr>
        <w:t xml:space="preserve"> </w:t>
      </w:r>
      <w:r w:rsidR="005A62A1" w:rsidRPr="005F7741">
        <w:rPr>
          <w:rFonts w:eastAsiaTheme="minorEastAsia" w:cs="Times New Roman"/>
          <w:szCs w:val="24"/>
        </w:rPr>
        <w:t xml:space="preserve">recommended to take the average of </w:t>
      </w:r>
      <m:oMath>
        <m:sSub>
          <m:sSubPr>
            <m:ctrlPr>
              <w:rPr>
                <w:rFonts w:ascii="Cambria Math" w:eastAsiaTheme="minorEastAsia" w:hAnsi="Cambria Math" w:cs="Times New Roman"/>
                <w:i/>
                <w:iCs/>
                <w:szCs w:val="24"/>
                <w:lang w:val="en-US"/>
              </w:rPr>
            </m:ctrlPr>
          </m:sSubPr>
          <m:e>
            <m:r>
              <m:rPr>
                <m:scr m:val="script"/>
              </m:rPr>
              <w:rPr>
                <w:rFonts w:ascii="Cambria Math" w:eastAsiaTheme="minorEastAsia" w:hAnsi="Cambria Math" w:cs="Times New Roman"/>
                <w:szCs w:val="24"/>
                <w:lang w:val="en-US"/>
              </w:rPr>
              <m:t>B</m:t>
            </m:r>
          </m:e>
          <m:sub>
            <m:r>
              <w:rPr>
                <w:rFonts w:ascii="Cambria Math" w:eastAsiaTheme="minorEastAsia" w:hAnsi="Cambria Math" w:cs="Times New Roman"/>
                <w:szCs w:val="24"/>
                <w:lang w:val="en-US"/>
              </w:rPr>
              <m:t>t</m:t>
            </m:r>
          </m:sub>
        </m:sSub>
        <m:d>
          <m:dPr>
            <m:ctrlPr>
              <w:rPr>
                <w:rFonts w:ascii="Cambria Math" w:eastAsiaTheme="minorEastAsia" w:hAnsi="Cambria Math" w:cs="Times New Roman"/>
                <w:i/>
                <w:iCs/>
                <w:szCs w:val="24"/>
                <w:lang w:val="en-US"/>
              </w:rPr>
            </m:ctrlPr>
          </m:dPr>
          <m:e>
            <m:sSub>
              <m:sSubPr>
                <m:ctrlPr>
                  <w:rPr>
                    <w:rFonts w:ascii="Cambria Math" w:hAnsi="Cambria Math" w:cs="Times New Roman"/>
                    <w:i/>
                    <w:iCs/>
                    <w:szCs w:val="24"/>
                  </w:rPr>
                </m:ctrlPr>
              </m:sSubPr>
              <m:e>
                <m:r>
                  <w:rPr>
                    <w:rFonts w:ascii="Cambria Math" w:hAnsi="Cambria Math" w:cs="Times New Roman"/>
                    <w:szCs w:val="24"/>
                  </w:rPr>
                  <m:t>K</m:t>
                </m:r>
              </m:e>
              <m:sub>
                <m:r>
                  <w:rPr>
                    <w:rFonts w:ascii="Cambria Math" w:hAnsi="Cambria Math" w:cs="Times New Roman"/>
                    <w:szCs w:val="24"/>
                  </w:rPr>
                  <m:t>t,j</m:t>
                </m:r>
              </m:sub>
            </m:sSub>
            <m:r>
              <w:rPr>
                <w:rFonts w:ascii="Cambria Math" w:hAnsi="Cambria Math" w:cs="Times New Roman"/>
                <w:szCs w:val="24"/>
                <w:lang w:val="en-US"/>
              </w:rPr>
              <m:t>,</m:t>
            </m:r>
            <m:sSub>
              <m:sSubPr>
                <m:ctrlPr>
                  <w:rPr>
                    <w:rFonts w:ascii="Cambria Math" w:hAnsi="Cambria Math" w:cs="Times New Roman"/>
                    <w:i/>
                    <w:szCs w:val="24"/>
                  </w:rPr>
                </m:ctrlPr>
              </m:sSubPr>
              <m:e>
                <m:r>
                  <w:rPr>
                    <w:rFonts w:ascii="Cambria Math" w:hAnsi="Cambria Math" w:cs="Times New Roman"/>
                    <w:szCs w:val="24"/>
                  </w:rPr>
                  <m:t>τ</m:t>
                </m:r>
              </m:e>
              <m:sub>
                <m:r>
                  <w:rPr>
                    <w:rFonts w:ascii="Cambria Math" w:hAnsi="Cambria Math" w:cs="Times New Roman"/>
                    <w:szCs w:val="24"/>
                  </w:rPr>
                  <m:t>t</m:t>
                </m:r>
              </m:sub>
            </m:sSub>
          </m:e>
        </m:d>
      </m:oMath>
      <w:r w:rsidR="005A62A1" w:rsidRPr="005F7741">
        <w:rPr>
          <w:rFonts w:eastAsiaTheme="minorEastAsia" w:cs="Times New Roman"/>
          <w:iCs/>
          <w:szCs w:val="24"/>
          <w:lang w:val="en-US"/>
        </w:rPr>
        <w:t xml:space="preserve"> across the strike prices</w:t>
      </w:r>
      <w:r>
        <w:rPr>
          <w:rFonts w:eastAsiaTheme="minorEastAsia" w:cs="Times New Roman"/>
          <w:iCs/>
          <w:szCs w:val="24"/>
          <w:lang w:val="en-US"/>
        </w:rPr>
        <w:t xml:space="preserve">. </w:t>
      </w:r>
      <w:r w:rsidR="005A62A1" w:rsidRPr="005F7741">
        <w:rPr>
          <w:rFonts w:eastAsiaTheme="minorEastAsia" w:cs="Times New Roman"/>
          <w:szCs w:val="24"/>
          <w:lang w:val="en-US"/>
        </w:rPr>
        <w:t>The average magnitude of the call option bubble</w:t>
      </w:r>
      <w:r w:rsidR="000D4902">
        <w:rPr>
          <w:rFonts w:eastAsiaTheme="minorEastAsia" w:cs="Times New Roman"/>
          <w:szCs w:val="24"/>
          <w:lang w:val="en-US"/>
        </w:rPr>
        <w:t>,</w:t>
      </w:r>
      <w:r w:rsidR="005A62A1" w:rsidRPr="005F7741">
        <w:rPr>
          <w:rFonts w:eastAsiaTheme="minorEastAsia" w:cs="Times New Roman"/>
          <w:szCs w:val="24"/>
          <w:lang w:val="en-US"/>
        </w:rPr>
        <w:t xml:space="preserve"> </w:t>
      </w:r>
      <m:oMath>
        <m:acc>
          <m:accPr>
            <m:ctrlPr>
              <w:rPr>
                <w:rFonts w:ascii="Cambria Math" w:eastAsiaTheme="minorEastAsia" w:hAnsi="Cambria Math" w:cs="Times New Roman"/>
                <w:iCs/>
                <w:color w:val="000000" w:themeColor="text1"/>
                <w:szCs w:val="24"/>
                <w:lang w:val="en-US"/>
              </w:rPr>
            </m:ctrlPr>
          </m:accPr>
          <m:e>
            <m:sSub>
              <m:sSubPr>
                <m:ctrlPr>
                  <w:rPr>
                    <w:rFonts w:ascii="Cambria Math" w:eastAsiaTheme="minorEastAsia" w:hAnsi="Cambria Math" w:cs="Times New Roman"/>
                    <w:i/>
                    <w:iCs/>
                    <w:color w:val="000000" w:themeColor="text1"/>
                    <w:szCs w:val="24"/>
                    <w:lang w:val="en-US"/>
                  </w:rPr>
                </m:ctrlPr>
              </m:sSubPr>
              <m:e>
                <m:r>
                  <m:rPr>
                    <m:scr m:val="double-struck"/>
                  </m:rPr>
                  <w:rPr>
                    <w:rFonts w:ascii="Cambria Math" w:eastAsiaTheme="minorEastAsia" w:hAnsi="Cambria Math" w:cs="Times New Roman"/>
                    <w:color w:val="000000" w:themeColor="text1"/>
                    <w:szCs w:val="24"/>
                    <w:lang w:val="en-US"/>
                  </w:rPr>
                  <m:t>B</m:t>
                </m:r>
              </m:e>
              <m:sub>
                <m:r>
                  <w:rPr>
                    <w:rFonts w:ascii="Cambria Math" w:eastAsiaTheme="minorEastAsia" w:hAnsi="Cambria Math" w:cs="Times New Roman"/>
                    <w:color w:val="000000" w:themeColor="text1"/>
                    <w:szCs w:val="24"/>
                    <w:lang w:val="en-US"/>
                  </w:rPr>
                  <m:t>t</m:t>
                </m:r>
              </m:sub>
            </m:sSub>
          </m:e>
        </m:acc>
      </m:oMath>
      <w:r w:rsidR="005A62A1" w:rsidRPr="005F7741">
        <w:rPr>
          <w:rFonts w:eastAsiaTheme="minorEastAsia" w:cs="Times New Roman"/>
          <w:iCs/>
          <w:color w:val="000000" w:themeColor="text1"/>
          <w:szCs w:val="24"/>
          <w:lang w:val="en-US"/>
        </w:rPr>
        <w:t>, can be interpretated as a percentage of the</w:t>
      </w:r>
      <w:r w:rsidR="000D4902">
        <w:rPr>
          <w:rFonts w:eastAsiaTheme="minorEastAsia" w:cs="Times New Roman"/>
          <w:iCs/>
          <w:color w:val="000000" w:themeColor="text1"/>
          <w:szCs w:val="24"/>
          <w:lang w:val="en-US"/>
        </w:rPr>
        <w:t xml:space="preserve"> market price,</w:t>
      </w:r>
      <w:r w:rsidR="005A62A1" w:rsidRPr="005F7741">
        <w:rPr>
          <w:rFonts w:eastAsiaTheme="minorEastAsia" w:cs="Times New Roman"/>
          <w:iCs/>
          <w:color w:val="000000" w:themeColor="text1"/>
          <w:szCs w:val="24"/>
          <w:lang w:val="en-US"/>
        </w:rPr>
        <w:t xml:space="preserve"> </w:t>
      </w:r>
      <m:oMath>
        <m:sSub>
          <m:sSubPr>
            <m:ctrlPr>
              <w:rPr>
                <w:rFonts w:ascii="Cambria Math" w:eastAsiaTheme="minorEastAsia" w:hAnsi="Cambria Math" w:cs="Times New Roman"/>
                <w:i/>
                <w:iCs/>
                <w:szCs w:val="24"/>
                <w:lang w:val="en-US"/>
              </w:rPr>
            </m:ctrlPr>
          </m:sSubPr>
          <m:e>
            <m:r>
              <m:rPr>
                <m:scr m:val="double-struck"/>
              </m:rPr>
              <w:rPr>
                <w:rFonts w:ascii="Cambria Math" w:eastAsiaTheme="minorEastAsia" w:hAnsi="Cambria Math" w:cs="Times New Roman"/>
                <w:szCs w:val="24"/>
                <w:lang w:val="en-US"/>
              </w:rPr>
              <m:t>S</m:t>
            </m:r>
          </m:e>
          <m:sub>
            <m:r>
              <w:rPr>
                <w:rFonts w:ascii="Cambria Math" w:eastAsiaTheme="minorEastAsia" w:hAnsi="Cambria Math" w:cs="Times New Roman"/>
                <w:szCs w:val="24"/>
                <w:lang w:val="en-US"/>
              </w:rPr>
              <m:t>t</m:t>
            </m:r>
          </m:sub>
        </m:sSub>
      </m:oMath>
      <w:r w:rsidR="000D4902">
        <w:rPr>
          <w:rFonts w:eastAsiaTheme="minorEastAsia" w:cs="Times New Roman"/>
          <w:iCs/>
          <w:szCs w:val="24"/>
          <w:lang w:val="en-US"/>
        </w:rPr>
        <w:t xml:space="preserve">, and </w:t>
      </w:r>
      <w:r w:rsidR="005A62A1" w:rsidRPr="005F7741">
        <w:rPr>
          <w:rFonts w:eastAsiaTheme="minorEastAsia" w:cs="Times New Roman"/>
          <w:iCs/>
          <w:color w:val="000000" w:themeColor="text1"/>
          <w:szCs w:val="24"/>
          <w:lang w:val="en-US"/>
        </w:rPr>
        <w:t xml:space="preserve">lower bound for the size of exuberance in the underlying price. </w:t>
      </w:r>
    </w:p>
    <w:tbl>
      <w:tblPr>
        <w:tblStyle w:val="TableGrid"/>
        <w:tblpPr w:leftFromText="180" w:rightFromText="180" w:vertAnchor="text" w:horzAnchor="margin" w:tblpXSpec="center" w:tblpY="174"/>
        <w:tblOverlap w:val="never"/>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993"/>
      </w:tblGrid>
      <w:tr w:rsidR="00793403" w:rsidRPr="005A62A1" w14:paraId="2EF47BBC" w14:textId="77777777" w:rsidTr="005A62A1">
        <w:trPr>
          <w:trHeight w:val="373"/>
        </w:trPr>
        <w:tc>
          <w:tcPr>
            <w:tcW w:w="7938" w:type="dxa"/>
            <w:vAlign w:val="center"/>
          </w:tcPr>
          <w:p w14:paraId="631464C3" w14:textId="77777777" w:rsidR="00793403" w:rsidRPr="00BF79CB" w:rsidRDefault="00000000" w:rsidP="0061559F">
            <w:pPr>
              <w:spacing w:line="240" w:lineRule="auto"/>
              <w:jc w:val="center"/>
              <w:rPr>
                <w:rFonts w:eastAsia="Aptos" w:cs="Times New Roman"/>
                <w:b/>
                <w:bCs/>
                <w:iCs/>
                <w:sz w:val="20"/>
                <w:lang w:val="en-US"/>
              </w:rPr>
            </w:pPr>
            <m:oMathPara>
              <m:oMath>
                <m:sSub>
                  <m:sSubPr>
                    <m:ctrlPr>
                      <w:rPr>
                        <w:rFonts w:ascii="Cambria Math" w:eastAsiaTheme="minorEastAsia" w:hAnsi="Cambria Math" w:cs="Times New Roman"/>
                        <w:i/>
                        <w:iCs/>
                        <w:sz w:val="20"/>
                        <w:lang w:val="en-US"/>
                      </w:rPr>
                    </m:ctrlPr>
                  </m:sSubPr>
                  <m:e>
                    <m:r>
                      <m:rPr>
                        <m:scr m:val="script"/>
                      </m:rPr>
                      <w:rPr>
                        <w:rFonts w:ascii="Cambria Math" w:eastAsiaTheme="minorEastAsia" w:hAnsi="Cambria Math" w:cs="Times New Roman"/>
                        <w:sz w:val="20"/>
                        <w:lang w:val="en-US"/>
                      </w:rPr>
                      <m:t>B</m:t>
                    </m:r>
                  </m:e>
                  <m:sub>
                    <m:r>
                      <w:rPr>
                        <w:rFonts w:ascii="Cambria Math" w:eastAsiaTheme="minorEastAsia" w:hAnsi="Cambria Math" w:cs="Times New Roman"/>
                        <w:sz w:val="20"/>
                        <w:lang w:val="en-US"/>
                      </w:rPr>
                      <m:t>t</m:t>
                    </m:r>
                  </m:sub>
                </m:sSub>
                <m:d>
                  <m:dPr>
                    <m:ctrlPr>
                      <w:rPr>
                        <w:rFonts w:ascii="Cambria Math" w:eastAsiaTheme="minorEastAsia" w:hAnsi="Cambria Math" w:cs="Times New Roman"/>
                        <w:i/>
                        <w:iCs/>
                        <w:sz w:val="20"/>
                        <w:lang w:val="en-US"/>
                      </w:rPr>
                    </m:ctrlPr>
                  </m:dPr>
                  <m:e>
                    <m:sSub>
                      <m:sSubPr>
                        <m:ctrlPr>
                          <w:rPr>
                            <w:rFonts w:ascii="Cambria Math" w:hAnsi="Cambria Math" w:cs="Times New Roman"/>
                            <w:i/>
                            <w:iCs/>
                            <w:sz w:val="20"/>
                          </w:rPr>
                        </m:ctrlPr>
                      </m:sSubPr>
                      <m:e>
                        <m:r>
                          <w:rPr>
                            <w:rFonts w:ascii="Cambria Math" w:hAnsi="Cambria Math" w:cs="Times New Roman"/>
                            <w:sz w:val="20"/>
                          </w:rPr>
                          <m:t>K</m:t>
                        </m:r>
                      </m:e>
                      <m:sub>
                        <m:r>
                          <w:rPr>
                            <w:rFonts w:ascii="Cambria Math" w:hAnsi="Cambria Math" w:cs="Times New Roman"/>
                            <w:sz w:val="20"/>
                          </w:rPr>
                          <m:t>t,j</m:t>
                        </m:r>
                      </m:sub>
                    </m:sSub>
                    <m:r>
                      <w:rPr>
                        <w:rFonts w:ascii="Cambria Math" w:hAnsi="Cambria Math" w:cs="Times New Roman"/>
                        <w:sz w:val="20"/>
                        <w:lang w:val="en-US"/>
                      </w:rPr>
                      <m:t>,</m:t>
                    </m:r>
                    <m:sSub>
                      <m:sSubPr>
                        <m:ctrlPr>
                          <w:rPr>
                            <w:rFonts w:ascii="Cambria Math" w:hAnsi="Cambria Math" w:cs="Times New Roman"/>
                            <w:i/>
                            <w:sz w:val="20"/>
                          </w:rPr>
                        </m:ctrlPr>
                      </m:sSubPr>
                      <m:e>
                        <m:r>
                          <w:rPr>
                            <w:rFonts w:ascii="Cambria Math" w:hAnsi="Cambria Math" w:cs="Times New Roman"/>
                            <w:sz w:val="20"/>
                          </w:rPr>
                          <m:t>τ</m:t>
                        </m:r>
                      </m:e>
                      <m:sub>
                        <m:r>
                          <w:rPr>
                            <w:rFonts w:ascii="Cambria Math" w:hAnsi="Cambria Math" w:cs="Times New Roman"/>
                            <w:sz w:val="20"/>
                          </w:rPr>
                          <m:t>t</m:t>
                        </m:r>
                      </m:sub>
                    </m:sSub>
                  </m:e>
                </m:d>
                <m:r>
                  <w:rPr>
                    <w:rFonts w:ascii="Cambria Math" w:eastAsiaTheme="minorEastAsia" w:hAnsi="Cambria Math" w:cs="Times New Roman"/>
                    <w:sz w:val="20"/>
                    <w:lang w:val="en-US"/>
                  </w:rPr>
                  <m:t xml:space="preserve"> </m:t>
                </m:r>
                <m:r>
                  <w:rPr>
                    <w:rFonts w:ascii="Cambria Math" w:hAnsi="Cambria Math" w:cs="Times New Roman"/>
                    <w:sz w:val="20"/>
                    <w:lang w:val="en-US"/>
                  </w:rPr>
                  <m:t xml:space="preserve">= </m:t>
                </m:r>
                <m:d>
                  <m:dPr>
                    <m:begChr m:val="["/>
                    <m:endChr m:val="]"/>
                    <m:ctrlPr>
                      <w:rPr>
                        <w:rFonts w:ascii="Cambria Math" w:eastAsiaTheme="minorEastAsia" w:hAnsi="Cambria Math" w:cs="Times New Roman"/>
                        <w:i/>
                        <w:iCs/>
                        <w:sz w:val="20"/>
                        <w:lang w:val="en-US"/>
                      </w:rPr>
                    </m:ctrlPr>
                  </m:dPr>
                  <m:e>
                    <m:sSub>
                      <m:sSubPr>
                        <m:ctrlPr>
                          <w:rPr>
                            <w:rFonts w:ascii="Cambria Math" w:eastAsiaTheme="minorEastAsia" w:hAnsi="Cambria Math" w:cs="Times New Roman"/>
                            <w:i/>
                            <w:iCs/>
                            <w:sz w:val="20"/>
                            <w:lang w:val="en-US"/>
                          </w:rPr>
                        </m:ctrlPr>
                      </m:sSubPr>
                      <m:e>
                        <m:r>
                          <w:rPr>
                            <w:rFonts w:ascii="Cambria Math" w:eastAsiaTheme="minorEastAsia" w:hAnsi="Cambria Math" w:cs="Times New Roman"/>
                            <w:sz w:val="20"/>
                            <w:lang w:val="en-US"/>
                          </w:rPr>
                          <m:t>C</m:t>
                        </m:r>
                      </m:e>
                      <m:sub>
                        <m:r>
                          <w:rPr>
                            <w:rFonts w:ascii="Cambria Math" w:eastAsiaTheme="minorEastAsia" w:hAnsi="Cambria Math" w:cs="Times New Roman"/>
                            <w:sz w:val="20"/>
                            <w:lang w:val="en-US"/>
                          </w:rPr>
                          <m:t>t</m:t>
                        </m:r>
                      </m:sub>
                    </m:sSub>
                    <m:d>
                      <m:dPr>
                        <m:ctrlPr>
                          <w:rPr>
                            <w:rFonts w:ascii="Cambria Math" w:eastAsiaTheme="minorEastAsia" w:hAnsi="Cambria Math" w:cs="Times New Roman"/>
                            <w:i/>
                            <w:iCs/>
                            <w:sz w:val="20"/>
                            <w:lang w:val="en-US"/>
                          </w:rPr>
                        </m:ctrlPr>
                      </m:dPr>
                      <m:e>
                        <m:sSub>
                          <m:sSubPr>
                            <m:ctrlPr>
                              <w:rPr>
                                <w:rFonts w:ascii="Cambria Math" w:hAnsi="Cambria Math" w:cs="Times New Roman"/>
                                <w:i/>
                                <w:iCs/>
                                <w:sz w:val="20"/>
                              </w:rPr>
                            </m:ctrlPr>
                          </m:sSubPr>
                          <m:e>
                            <m:r>
                              <w:rPr>
                                <w:rFonts w:ascii="Cambria Math" w:hAnsi="Cambria Math" w:cs="Times New Roman"/>
                                <w:sz w:val="20"/>
                              </w:rPr>
                              <m:t>K</m:t>
                            </m:r>
                          </m:e>
                          <m:sub>
                            <m:r>
                              <w:rPr>
                                <w:rFonts w:ascii="Cambria Math" w:hAnsi="Cambria Math" w:cs="Times New Roman"/>
                                <w:sz w:val="20"/>
                              </w:rPr>
                              <m:t>t,j</m:t>
                            </m:r>
                          </m:sub>
                        </m:sSub>
                        <m:r>
                          <w:rPr>
                            <w:rFonts w:ascii="Cambria Math" w:hAnsi="Cambria Math" w:cs="Times New Roman"/>
                            <w:sz w:val="20"/>
                            <w:lang w:val="en-US"/>
                          </w:rPr>
                          <m:t>,</m:t>
                        </m:r>
                        <m:sSub>
                          <m:sSubPr>
                            <m:ctrlPr>
                              <w:rPr>
                                <w:rFonts w:ascii="Cambria Math" w:hAnsi="Cambria Math" w:cs="Times New Roman"/>
                                <w:i/>
                                <w:sz w:val="20"/>
                              </w:rPr>
                            </m:ctrlPr>
                          </m:sSubPr>
                          <m:e>
                            <m:r>
                              <w:rPr>
                                <w:rFonts w:ascii="Cambria Math" w:hAnsi="Cambria Math" w:cs="Times New Roman"/>
                                <w:sz w:val="20"/>
                              </w:rPr>
                              <m:t>τ</m:t>
                            </m:r>
                          </m:e>
                          <m:sub>
                            <m:r>
                              <w:rPr>
                                <w:rFonts w:ascii="Cambria Math" w:hAnsi="Cambria Math" w:cs="Times New Roman"/>
                                <w:sz w:val="20"/>
                              </w:rPr>
                              <m:t>t</m:t>
                            </m:r>
                          </m:sub>
                        </m:sSub>
                      </m:e>
                    </m:d>
                    <m:r>
                      <w:rPr>
                        <w:rFonts w:ascii="Cambria Math" w:eastAsiaTheme="minorEastAsia" w:hAnsi="Cambria Math" w:cs="Times New Roman"/>
                        <w:sz w:val="20"/>
                        <w:lang w:val="en-US"/>
                      </w:rPr>
                      <m:t xml:space="preserve"> </m:t>
                    </m:r>
                    <m:r>
                      <w:rPr>
                        <w:rFonts w:ascii="Cambria Math" w:eastAsia="Times New Roman" w:hAnsi="Cambria Math" w:cs="Times New Roman"/>
                        <w:sz w:val="20"/>
                        <w:lang w:val="en-US"/>
                      </w:rPr>
                      <m:t>-</m:t>
                    </m:r>
                    <m:r>
                      <w:rPr>
                        <w:rFonts w:ascii="Cambria Math" w:eastAsiaTheme="minorEastAsia" w:hAnsi="Cambria Math" w:cs="Times New Roman"/>
                        <w:sz w:val="20"/>
                        <w:lang w:val="en-US"/>
                      </w:rPr>
                      <m:t xml:space="preserve"> </m:t>
                    </m:r>
                    <m:sSubSup>
                      <m:sSubSupPr>
                        <m:ctrlPr>
                          <w:rPr>
                            <w:rFonts w:ascii="Cambria Math" w:eastAsiaTheme="minorEastAsia" w:hAnsi="Cambria Math" w:cs="Times New Roman"/>
                            <w:i/>
                            <w:iCs/>
                            <w:sz w:val="20"/>
                            <w:lang w:val="en-US"/>
                          </w:rPr>
                        </m:ctrlPr>
                      </m:sSubSupPr>
                      <m:e>
                        <m:r>
                          <w:rPr>
                            <w:rFonts w:ascii="Cambria Math" w:eastAsiaTheme="minorEastAsia" w:hAnsi="Cambria Math" w:cs="Times New Roman"/>
                            <w:sz w:val="20"/>
                            <w:lang w:val="en-US"/>
                          </w:rPr>
                          <m:t>C</m:t>
                        </m:r>
                      </m:e>
                      <m:sub>
                        <m:r>
                          <w:rPr>
                            <w:rFonts w:ascii="Cambria Math" w:eastAsiaTheme="minorEastAsia" w:hAnsi="Cambria Math" w:cs="Times New Roman"/>
                            <w:sz w:val="20"/>
                            <w:lang w:val="en-US"/>
                          </w:rPr>
                          <m:t>t</m:t>
                        </m:r>
                      </m:sub>
                      <m:sup>
                        <m:r>
                          <w:rPr>
                            <w:rFonts w:ascii="Cambria Math" w:eastAsiaTheme="minorEastAsia" w:hAnsi="Cambria Math" w:cs="Times New Roman"/>
                            <w:sz w:val="20"/>
                            <w:lang w:val="en-US"/>
                          </w:rPr>
                          <m:t>*</m:t>
                        </m:r>
                      </m:sup>
                    </m:sSubSup>
                    <m:d>
                      <m:dPr>
                        <m:ctrlPr>
                          <w:rPr>
                            <w:rFonts w:ascii="Cambria Math" w:eastAsiaTheme="minorEastAsia" w:hAnsi="Cambria Math" w:cs="Times New Roman"/>
                            <w:i/>
                            <w:iCs/>
                            <w:sz w:val="20"/>
                            <w:lang w:val="en-US"/>
                          </w:rPr>
                        </m:ctrlPr>
                      </m:dPr>
                      <m:e>
                        <m:sSub>
                          <m:sSubPr>
                            <m:ctrlPr>
                              <w:rPr>
                                <w:rFonts w:ascii="Cambria Math" w:hAnsi="Cambria Math" w:cs="Times New Roman"/>
                                <w:i/>
                                <w:iCs/>
                                <w:sz w:val="20"/>
                              </w:rPr>
                            </m:ctrlPr>
                          </m:sSubPr>
                          <m:e>
                            <m:r>
                              <w:rPr>
                                <w:rFonts w:ascii="Cambria Math" w:hAnsi="Cambria Math" w:cs="Times New Roman"/>
                                <w:sz w:val="20"/>
                              </w:rPr>
                              <m:t>K</m:t>
                            </m:r>
                          </m:e>
                          <m:sub>
                            <m:r>
                              <w:rPr>
                                <w:rFonts w:ascii="Cambria Math" w:hAnsi="Cambria Math" w:cs="Times New Roman"/>
                                <w:sz w:val="20"/>
                              </w:rPr>
                              <m:t>t,j</m:t>
                            </m:r>
                          </m:sub>
                        </m:sSub>
                        <m:r>
                          <w:rPr>
                            <w:rFonts w:ascii="Cambria Math" w:hAnsi="Cambria Math" w:cs="Times New Roman"/>
                            <w:sz w:val="20"/>
                            <w:lang w:val="en-US"/>
                          </w:rPr>
                          <m:t>,</m:t>
                        </m:r>
                        <m:sSub>
                          <m:sSubPr>
                            <m:ctrlPr>
                              <w:rPr>
                                <w:rFonts w:ascii="Cambria Math" w:hAnsi="Cambria Math" w:cs="Times New Roman"/>
                                <w:i/>
                                <w:sz w:val="20"/>
                              </w:rPr>
                            </m:ctrlPr>
                          </m:sSubPr>
                          <m:e>
                            <m:r>
                              <w:rPr>
                                <w:rFonts w:ascii="Cambria Math" w:hAnsi="Cambria Math" w:cs="Times New Roman"/>
                                <w:sz w:val="20"/>
                              </w:rPr>
                              <m:t>τ</m:t>
                            </m:r>
                          </m:e>
                          <m:sub>
                            <m:r>
                              <w:rPr>
                                <w:rFonts w:ascii="Cambria Math" w:hAnsi="Cambria Math" w:cs="Times New Roman"/>
                                <w:sz w:val="20"/>
                              </w:rPr>
                              <m:t>t</m:t>
                            </m:r>
                          </m:sub>
                        </m:sSub>
                      </m:e>
                    </m:d>
                  </m:e>
                </m:d>
                <m:r>
                  <m:rPr>
                    <m:scr m:val="double-struck"/>
                  </m:rPr>
                  <w:rPr>
                    <w:rFonts w:ascii="Cambria Math" w:eastAsia="Aptos" w:hAnsi="Cambria Math" w:cs="Times New Roman"/>
                    <w:sz w:val="20"/>
                    <w:lang w:val="en-US"/>
                  </w:rPr>
                  <m:t xml:space="preserve"> ×N</m:t>
                </m:r>
              </m:oMath>
            </m:oMathPara>
          </w:p>
        </w:tc>
        <w:tc>
          <w:tcPr>
            <w:tcW w:w="993" w:type="dxa"/>
            <w:vAlign w:val="center"/>
          </w:tcPr>
          <w:p w14:paraId="206A7418" w14:textId="0D58C815" w:rsidR="00793403" w:rsidRPr="00BF79CB" w:rsidRDefault="00793403" w:rsidP="0061559F">
            <w:pPr>
              <w:pStyle w:val="Caption"/>
              <w:jc w:val="center"/>
              <w:rPr>
                <w:rFonts w:eastAsiaTheme="minorEastAsia" w:cs="Times New Roman"/>
                <w:i w:val="0"/>
                <w:color w:val="auto"/>
                <w:sz w:val="20"/>
                <w:szCs w:val="20"/>
                <w:lang w:val="en-US"/>
              </w:rPr>
            </w:pPr>
            <w:r w:rsidRPr="00BF79CB">
              <w:rPr>
                <w:rFonts w:eastAsiaTheme="minorEastAsia" w:cs="Times New Roman"/>
                <w:i w:val="0"/>
                <w:color w:val="auto"/>
                <w:sz w:val="20"/>
                <w:szCs w:val="20"/>
                <w:lang w:val="en-US"/>
              </w:rPr>
              <w:fldChar w:fldCharType="begin"/>
            </w:r>
            <w:r w:rsidRPr="00BF79CB">
              <w:rPr>
                <w:rFonts w:eastAsiaTheme="minorEastAsia" w:cs="Times New Roman"/>
                <w:i w:val="0"/>
                <w:color w:val="auto"/>
                <w:sz w:val="20"/>
                <w:szCs w:val="20"/>
                <w:lang w:val="en-US"/>
              </w:rPr>
              <w:instrText xml:space="preserve"> SEQ Equation \* ARABIC </w:instrText>
            </w:r>
            <w:r w:rsidRPr="00BF79CB">
              <w:rPr>
                <w:rFonts w:eastAsiaTheme="minorEastAsia" w:cs="Times New Roman"/>
                <w:i w:val="0"/>
                <w:color w:val="auto"/>
                <w:sz w:val="20"/>
                <w:szCs w:val="20"/>
                <w:lang w:val="en-US"/>
              </w:rPr>
              <w:fldChar w:fldCharType="separate"/>
            </w:r>
            <w:bookmarkStart w:id="8" w:name="_Ref161679943"/>
            <w:r w:rsidR="00BF79CB" w:rsidRPr="00BF79CB">
              <w:rPr>
                <w:rFonts w:eastAsiaTheme="minorEastAsia" w:cs="Times New Roman"/>
                <w:i w:val="0"/>
                <w:noProof/>
                <w:color w:val="auto"/>
                <w:sz w:val="20"/>
                <w:szCs w:val="20"/>
                <w:lang w:val="en-US"/>
              </w:rPr>
              <w:t>4</w:t>
            </w:r>
            <w:bookmarkEnd w:id="8"/>
            <w:r w:rsidRPr="00BF79CB">
              <w:rPr>
                <w:rFonts w:eastAsiaTheme="minorEastAsia" w:cs="Times New Roman"/>
                <w:i w:val="0"/>
                <w:color w:val="auto"/>
                <w:sz w:val="20"/>
                <w:szCs w:val="20"/>
                <w:lang w:val="en-US"/>
              </w:rPr>
              <w:fldChar w:fldCharType="end"/>
            </w:r>
          </w:p>
        </w:tc>
      </w:tr>
      <w:tr w:rsidR="005A62A1" w:rsidRPr="005A62A1" w14:paraId="7DCA4C2F" w14:textId="77777777" w:rsidTr="005A62A1">
        <w:trPr>
          <w:trHeight w:val="373"/>
        </w:trPr>
        <w:tc>
          <w:tcPr>
            <w:tcW w:w="7938" w:type="dxa"/>
            <w:vAlign w:val="center"/>
          </w:tcPr>
          <w:p w14:paraId="7289F946" w14:textId="0A4E1F34" w:rsidR="005A62A1" w:rsidRPr="00BF79CB" w:rsidRDefault="00000000" w:rsidP="0061559F">
            <w:pPr>
              <w:spacing w:line="240" w:lineRule="auto"/>
              <w:jc w:val="center"/>
              <w:rPr>
                <w:rFonts w:eastAsia="Times New Roman" w:cs="Times New Roman"/>
                <w:iCs/>
                <w:sz w:val="20"/>
                <w:lang w:val="en-US"/>
              </w:rPr>
            </w:pPr>
            <m:oMathPara>
              <m:oMath>
                <m:acc>
                  <m:accPr>
                    <m:ctrlPr>
                      <w:rPr>
                        <w:rFonts w:ascii="Cambria Math" w:eastAsiaTheme="minorEastAsia" w:hAnsi="Cambria Math" w:cs="Times New Roman"/>
                        <w:iCs/>
                        <w:sz w:val="20"/>
                        <w:lang w:val="en-US"/>
                      </w:rPr>
                    </m:ctrlPr>
                  </m:accPr>
                  <m:e>
                    <m:sSub>
                      <m:sSubPr>
                        <m:ctrlPr>
                          <w:rPr>
                            <w:rFonts w:ascii="Cambria Math" w:eastAsiaTheme="minorEastAsia" w:hAnsi="Cambria Math" w:cs="Times New Roman"/>
                            <w:i/>
                            <w:iCs/>
                            <w:sz w:val="20"/>
                            <w:lang w:val="en-US"/>
                          </w:rPr>
                        </m:ctrlPr>
                      </m:sSubPr>
                      <m:e>
                        <m:r>
                          <m:rPr>
                            <m:scr m:val="double-struck"/>
                          </m:rPr>
                          <w:rPr>
                            <w:rFonts w:ascii="Cambria Math" w:eastAsiaTheme="minorEastAsia" w:hAnsi="Cambria Math" w:cs="Times New Roman"/>
                            <w:sz w:val="20"/>
                            <w:lang w:val="en-US"/>
                          </w:rPr>
                          <m:t>B</m:t>
                        </m:r>
                      </m:e>
                      <m:sub>
                        <m:r>
                          <w:rPr>
                            <w:rFonts w:ascii="Cambria Math" w:eastAsiaTheme="minorEastAsia" w:hAnsi="Cambria Math" w:cs="Times New Roman"/>
                            <w:sz w:val="20"/>
                            <w:lang w:val="en-US"/>
                          </w:rPr>
                          <m:t>t</m:t>
                        </m:r>
                      </m:sub>
                    </m:sSub>
                  </m:e>
                </m:acc>
                <m:r>
                  <w:rPr>
                    <w:rFonts w:ascii="Cambria Math" w:eastAsiaTheme="minorEastAsia" w:hAnsi="Cambria Math" w:cs="Times New Roman"/>
                    <w:sz w:val="20"/>
                    <w:lang w:val="en-US"/>
                  </w:rPr>
                  <m:t>=</m:t>
                </m:r>
                <m:f>
                  <m:fPr>
                    <m:ctrlPr>
                      <w:rPr>
                        <w:rFonts w:ascii="Cambria Math" w:eastAsiaTheme="minorEastAsia" w:hAnsi="Cambria Math" w:cs="Times New Roman"/>
                        <w:iCs/>
                        <w:sz w:val="20"/>
                        <w:lang w:val="en-US"/>
                      </w:rPr>
                    </m:ctrlPr>
                  </m:fPr>
                  <m:num>
                    <m:r>
                      <w:rPr>
                        <w:rFonts w:ascii="Cambria Math" w:eastAsiaTheme="minorEastAsia" w:hAnsi="Cambria Math" w:cs="Times New Roman"/>
                        <w:sz w:val="20"/>
                        <w:lang w:val="en-US"/>
                      </w:rPr>
                      <m:t>1</m:t>
                    </m:r>
                    <m:ctrlPr>
                      <w:rPr>
                        <w:rFonts w:ascii="Cambria Math" w:eastAsiaTheme="minorEastAsia" w:hAnsi="Cambria Math" w:cs="Times New Roman"/>
                        <w:i/>
                        <w:iCs/>
                        <w:sz w:val="20"/>
                        <w:lang w:val="en-US"/>
                      </w:rPr>
                    </m:ctrlPr>
                  </m:num>
                  <m:den>
                    <m:sSub>
                      <m:sSubPr>
                        <m:ctrlPr>
                          <w:rPr>
                            <w:rFonts w:ascii="Cambria Math" w:eastAsiaTheme="minorEastAsia" w:hAnsi="Cambria Math" w:cs="Times New Roman"/>
                            <w:i/>
                            <w:iCs/>
                            <w:sz w:val="20"/>
                            <w:lang w:val="en-US"/>
                          </w:rPr>
                        </m:ctrlPr>
                      </m:sSubPr>
                      <m:e>
                        <m:r>
                          <m:rPr>
                            <m:scr m:val="double-struck"/>
                          </m:rPr>
                          <w:rPr>
                            <w:rFonts w:ascii="Cambria Math" w:eastAsiaTheme="minorEastAsia" w:hAnsi="Cambria Math" w:cs="Times New Roman"/>
                            <w:sz w:val="20"/>
                            <w:lang w:val="en-US"/>
                          </w:rPr>
                          <m:t>S</m:t>
                        </m:r>
                      </m:e>
                      <m:sub>
                        <m:r>
                          <w:rPr>
                            <w:rFonts w:ascii="Cambria Math" w:eastAsiaTheme="minorEastAsia" w:hAnsi="Cambria Math" w:cs="Times New Roman"/>
                            <w:sz w:val="20"/>
                            <w:lang w:val="en-US"/>
                          </w:rPr>
                          <m:t>t</m:t>
                        </m:r>
                      </m:sub>
                    </m:sSub>
                    <m:ctrlPr>
                      <w:rPr>
                        <w:rFonts w:ascii="Cambria Math" w:eastAsiaTheme="minorEastAsia" w:hAnsi="Cambria Math" w:cs="Times New Roman"/>
                        <w:i/>
                        <w:iCs/>
                        <w:sz w:val="20"/>
                        <w:lang w:val="en-US"/>
                      </w:rPr>
                    </m:ctrlPr>
                  </m:den>
                </m:f>
                <m:nary>
                  <m:naryPr>
                    <m:chr m:val="∑"/>
                    <m:ctrlPr>
                      <w:rPr>
                        <w:rFonts w:ascii="Cambria Math" w:eastAsiaTheme="minorEastAsia" w:hAnsi="Cambria Math" w:cs="Times New Roman"/>
                        <w:iCs/>
                        <w:sz w:val="20"/>
                        <w:lang w:val="en-US"/>
                      </w:rPr>
                    </m:ctrlPr>
                  </m:naryPr>
                  <m:sub>
                    <m:r>
                      <w:rPr>
                        <w:rFonts w:ascii="Cambria Math" w:eastAsiaTheme="minorEastAsia" w:hAnsi="Cambria Math" w:cs="Times New Roman"/>
                        <w:sz w:val="20"/>
                        <w:lang w:val="en-US"/>
                      </w:rPr>
                      <m:t>n</m:t>
                    </m:r>
                    <m:ctrlPr>
                      <w:rPr>
                        <w:rFonts w:ascii="Cambria Math" w:eastAsiaTheme="minorEastAsia" w:hAnsi="Cambria Math" w:cs="Times New Roman"/>
                        <w:i/>
                        <w:iCs/>
                        <w:sz w:val="20"/>
                        <w:lang w:val="en-US"/>
                      </w:rPr>
                    </m:ctrlPr>
                  </m:sub>
                  <m:sup>
                    <m:sSubSup>
                      <m:sSubSupPr>
                        <m:ctrlPr>
                          <w:rPr>
                            <w:rFonts w:ascii="Cambria Math" w:eastAsiaTheme="minorEastAsia" w:hAnsi="Cambria Math" w:cs="Times New Roman"/>
                            <w:i/>
                            <w:iCs/>
                            <w:sz w:val="20"/>
                            <w:lang w:val="en-US"/>
                          </w:rPr>
                        </m:ctrlPr>
                      </m:sSubSupPr>
                      <m:e>
                        <m:r>
                          <w:rPr>
                            <w:rFonts w:ascii="Cambria Math" w:eastAsiaTheme="minorEastAsia" w:hAnsi="Cambria Math" w:cs="Times New Roman"/>
                            <w:sz w:val="20"/>
                            <w:lang w:val="en-US"/>
                          </w:rPr>
                          <m:t>N</m:t>
                        </m:r>
                      </m:e>
                      <m:sub>
                        <m:r>
                          <w:rPr>
                            <w:rFonts w:ascii="Cambria Math" w:eastAsiaTheme="minorEastAsia" w:hAnsi="Cambria Math" w:cs="Times New Roman"/>
                            <w:sz w:val="20"/>
                            <w:lang w:val="en-US"/>
                          </w:rPr>
                          <m:t>t</m:t>
                        </m:r>
                      </m:sub>
                      <m:sup>
                        <m:r>
                          <w:rPr>
                            <w:rFonts w:ascii="Cambria Math" w:eastAsiaTheme="minorEastAsia" w:hAnsi="Cambria Math" w:cs="Times New Roman"/>
                            <w:sz w:val="20"/>
                            <w:lang w:val="en-US"/>
                          </w:rPr>
                          <m:t>c</m:t>
                        </m:r>
                      </m:sup>
                    </m:sSubSup>
                    <m:ctrlPr>
                      <w:rPr>
                        <w:rFonts w:ascii="Cambria Math" w:eastAsiaTheme="minorEastAsia" w:hAnsi="Cambria Math" w:cs="Times New Roman"/>
                        <w:i/>
                        <w:iCs/>
                        <w:sz w:val="20"/>
                        <w:lang w:val="en-US"/>
                      </w:rPr>
                    </m:ctrlPr>
                  </m:sup>
                  <m:e>
                    <m:f>
                      <m:fPr>
                        <m:ctrlPr>
                          <w:rPr>
                            <w:rFonts w:ascii="Cambria Math" w:eastAsiaTheme="minorEastAsia" w:hAnsi="Cambria Math" w:cs="Times New Roman"/>
                            <w:iCs/>
                            <w:sz w:val="20"/>
                            <w:lang w:val="en-US"/>
                          </w:rPr>
                        </m:ctrlPr>
                      </m:fPr>
                      <m:num>
                        <m:acc>
                          <m:accPr>
                            <m:ctrlPr>
                              <w:rPr>
                                <w:rFonts w:ascii="Cambria Math" w:eastAsiaTheme="minorEastAsia" w:hAnsi="Cambria Math" w:cs="Times New Roman"/>
                                <w:iCs/>
                                <w:sz w:val="20"/>
                                <w:lang w:val="en-US"/>
                              </w:rPr>
                            </m:ctrlPr>
                          </m:accPr>
                          <m:e>
                            <m:sSub>
                              <m:sSubPr>
                                <m:ctrlPr>
                                  <w:rPr>
                                    <w:rFonts w:ascii="Cambria Math" w:eastAsiaTheme="minorEastAsia" w:hAnsi="Cambria Math" w:cs="Times New Roman"/>
                                    <w:i/>
                                    <w:iCs/>
                                    <w:sz w:val="20"/>
                                    <w:lang w:val="en-US"/>
                                  </w:rPr>
                                </m:ctrlPr>
                              </m:sSubPr>
                              <m:e>
                                <m:r>
                                  <m:rPr>
                                    <m:scr m:val="script"/>
                                  </m:rPr>
                                  <w:rPr>
                                    <w:rFonts w:ascii="Cambria Math" w:eastAsiaTheme="minorEastAsia" w:hAnsi="Cambria Math" w:cs="Times New Roman"/>
                                    <w:sz w:val="20"/>
                                    <w:lang w:val="en-US"/>
                                  </w:rPr>
                                  <m:t>B</m:t>
                                </m:r>
                              </m:e>
                              <m:sub>
                                <m:r>
                                  <w:rPr>
                                    <w:rFonts w:ascii="Cambria Math" w:eastAsiaTheme="minorEastAsia" w:hAnsi="Cambria Math" w:cs="Times New Roman"/>
                                    <w:sz w:val="20"/>
                                    <w:lang w:val="en-US"/>
                                  </w:rPr>
                                  <m:t>t</m:t>
                                </m:r>
                              </m:sub>
                            </m:sSub>
                          </m:e>
                        </m:acc>
                        <m:d>
                          <m:dPr>
                            <m:ctrlPr>
                              <w:rPr>
                                <w:rFonts w:ascii="Cambria Math" w:eastAsiaTheme="minorEastAsia" w:hAnsi="Cambria Math" w:cs="Times New Roman"/>
                                <w:i/>
                                <w:iCs/>
                                <w:sz w:val="20"/>
                                <w:lang w:val="en-US"/>
                              </w:rPr>
                            </m:ctrlPr>
                          </m:dPr>
                          <m:e>
                            <m:sSub>
                              <m:sSubPr>
                                <m:ctrlPr>
                                  <w:rPr>
                                    <w:rFonts w:ascii="Cambria Math" w:eastAsiaTheme="minorEastAsia" w:hAnsi="Cambria Math" w:cs="Times New Roman"/>
                                    <w:i/>
                                    <w:iCs/>
                                    <w:sz w:val="20"/>
                                    <w:lang w:val="en-US"/>
                                  </w:rPr>
                                </m:ctrlPr>
                              </m:sSubPr>
                              <m:e>
                                <m:r>
                                  <w:rPr>
                                    <w:rFonts w:ascii="Cambria Math" w:eastAsiaTheme="minorEastAsia" w:hAnsi="Cambria Math" w:cs="Times New Roman"/>
                                    <w:sz w:val="20"/>
                                    <w:lang w:val="en-US"/>
                                  </w:rPr>
                                  <m:t>K</m:t>
                                </m:r>
                              </m:e>
                              <m:sub>
                                <m:r>
                                  <w:rPr>
                                    <w:rFonts w:ascii="Cambria Math" w:eastAsiaTheme="minorEastAsia" w:hAnsi="Cambria Math" w:cs="Times New Roman"/>
                                    <w:sz w:val="20"/>
                                    <w:lang w:val="en-US"/>
                                  </w:rPr>
                                  <m:t>t,j</m:t>
                                </m:r>
                              </m:sub>
                            </m:sSub>
                            <m:r>
                              <w:rPr>
                                <w:rFonts w:ascii="Cambria Math" w:eastAsiaTheme="minorEastAsia" w:hAnsi="Cambria Math" w:cs="Times New Roman"/>
                                <w:sz w:val="20"/>
                                <w:lang w:val="en-US"/>
                              </w:rPr>
                              <m:t>,</m:t>
                            </m:r>
                            <m:sSub>
                              <m:sSubPr>
                                <m:ctrlPr>
                                  <w:rPr>
                                    <w:rFonts w:ascii="Cambria Math" w:eastAsiaTheme="minorEastAsia" w:hAnsi="Cambria Math" w:cs="Times New Roman"/>
                                    <w:i/>
                                    <w:iCs/>
                                    <w:sz w:val="20"/>
                                    <w:lang w:val="en-US"/>
                                  </w:rPr>
                                </m:ctrlPr>
                              </m:sSubPr>
                              <m:e>
                                <m:r>
                                  <w:rPr>
                                    <w:rFonts w:ascii="Cambria Math" w:eastAsiaTheme="minorEastAsia" w:hAnsi="Cambria Math" w:cs="Times New Roman"/>
                                    <w:sz w:val="20"/>
                                    <w:lang w:val="en-US"/>
                                  </w:rPr>
                                  <m:t>τ</m:t>
                                </m:r>
                              </m:e>
                              <m:sub>
                                <m:r>
                                  <w:rPr>
                                    <w:rFonts w:ascii="Cambria Math" w:eastAsiaTheme="minorEastAsia" w:hAnsi="Cambria Math" w:cs="Times New Roman"/>
                                    <w:sz w:val="20"/>
                                    <w:lang w:val="en-US"/>
                                  </w:rPr>
                                  <m:t>t</m:t>
                                </m:r>
                              </m:sub>
                            </m:sSub>
                          </m:e>
                        </m:d>
                        <m:ctrlPr>
                          <w:rPr>
                            <w:rFonts w:ascii="Cambria Math" w:eastAsiaTheme="minorEastAsia" w:hAnsi="Cambria Math" w:cs="Times New Roman"/>
                            <w:i/>
                            <w:iCs/>
                            <w:sz w:val="20"/>
                            <w:lang w:val="en-US"/>
                          </w:rPr>
                        </m:ctrlPr>
                      </m:num>
                      <m:den>
                        <m:sSubSup>
                          <m:sSubSupPr>
                            <m:ctrlPr>
                              <w:rPr>
                                <w:rFonts w:ascii="Cambria Math" w:eastAsiaTheme="minorEastAsia" w:hAnsi="Cambria Math" w:cs="Times New Roman"/>
                                <w:i/>
                                <w:iCs/>
                                <w:sz w:val="20"/>
                                <w:lang w:val="en-US"/>
                              </w:rPr>
                            </m:ctrlPr>
                          </m:sSubSupPr>
                          <m:e>
                            <m:r>
                              <w:rPr>
                                <w:rFonts w:ascii="Cambria Math" w:eastAsiaTheme="minorEastAsia" w:hAnsi="Cambria Math" w:cs="Times New Roman"/>
                                <w:sz w:val="20"/>
                                <w:lang w:val="en-US"/>
                              </w:rPr>
                              <m:t>N</m:t>
                            </m:r>
                          </m:e>
                          <m:sub>
                            <m:r>
                              <w:rPr>
                                <w:rFonts w:ascii="Cambria Math" w:eastAsiaTheme="minorEastAsia" w:hAnsi="Cambria Math" w:cs="Times New Roman"/>
                                <w:sz w:val="20"/>
                                <w:lang w:val="en-US"/>
                              </w:rPr>
                              <m:t>t</m:t>
                            </m:r>
                          </m:sub>
                          <m:sup>
                            <m:r>
                              <w:rPr>
                                <w:rFonts w:ascii="Cambria Math" w:eastAsiaTheme="minorEastAsia" w:hAnsi="Cambria Math" w:cs="Times New Roman"/>
                                <w:sz w:val="20"/>
                                <w:lang w:val="en-US"/>
                              </w:rPr>
                              <m:t>c</m:t>
                            </m:r>
                          </m:sup>
                        </m:sSubSup>
                        <m:ctrlPr>
                          <w:rPr>
                            <w:rFonts w:ascii="Cambria Math" w:eastAsiaTheme="minorEastAsia" w:hAnsi="Cambria Math" w:cs="Times New Roman"/>
                            <w:i/>
                            <w:iCs/>
                            <w:sz w:val="20"/>
                            <w:lang w:val="en-US"/>
                          </w:rPr>
                        </m:ctrlPr>
                      </m:den>
                    </m:f>
                  </m:e>
                </m:nary>
              </m:oMath>
            </m:oMathPara>
          </w:p>
        </w:tc>
        <w:tc>
          <w:tcPr>
            <w:tcW w:w="993" w:type="dxa"/>
            <w:vAlign w:val="center"/>
          </w:tcPr>
          <w:p w14:paraId="322CDA95" w14:textId="1182688F" w:rsidR="005A62A1" w:rsidRPr="00BF79CB" w:rsidRDefault="005A62A1" w:rsidP="0061559F">
            <w:pPr>
              <w:pStyle w:val="Caption"/>
              <w:jc w:val="center"/>
              <w:rPr>
                <w:rFonts w:eastAsiaTheme="minorEastAsia" w:cs="Times New Roman"/>
                <w:i w:val="0"/>
                <w:color w:val="auto"/>
                <w:sz w:val="20"/>
                <w:szCs w:val="20"/>
                <w:lang w:val="en-US"/>
              </w:rPr>
            </w:pPr>
            <w:r w:rsidRPr="00BF79CB">
              <w:rPr>
                <w:rFonts w:eastAsiaTheme="minorEastAsia" w:cs="Times New Roman"/>
                <w:i w:val="0"/>
                <w:iCs w:val="0"/>
                <w:color w:val="auto"/>
                <w:sz w:val="20"/>
                <w:szCs w:val="20"/>
                <w:lang w:val="en-US"/>
              </w:rPr>
              <w:fldChar w:fldCharType="begin"/>
            </w:r>
            <w:r w:rsidRPr="00BF79CB">
              <w:rPr>
                <w:rFonts w:eastAsiaTheme="minorEastAsia" w:cs="Times New Roman"/>
                <w:i w:val="0"/>
                <w:iCs w:val="0"/>
                <w:color w:val="auto"/>
                <w:sz w:val="20"/>
                <w:szCs w:val="20"/>
                <w:lang w:val="en-US"/>
              </w:rPr>
              <w:instrText xml:space="preserve"> SEQ Equation \* ARABIC </w:instrText>
            </w:r>
            <w:r w:rsidRPr="00BF79CB">
              <w:rPr>
                <w:rFonts w:eastAsiaTheme="minorEastAsia" w:cs="Times New Roman"/>
                <w:i w:val="0"/>
                <w:iCs w:val="0"/>
                <w:color w:val="auto"/>
                <w:sz w:val="20"/>
                <w:szCs w:val="20"/>
                <w:lang w:val="en-US"/>
              </w:rPr>
              <w:fldChar w:fldCharType="separate"/>
            </w:r>
            <w:bookmarkStart w:id="9" w:name="_Ref168270639"/>
            <w:r w:rsidR="00BF79CB" w:rsidRPr="00BF79CB">
              <w:rPr>
                <w:rFonts w:eastAsiaTheme="minorEastAsia" w:cs="Times New Roman"/>
                <w:i w:val="0"/>
                <w:iCs w:val="0"/>
                <w:noProof/>
                <w:color w:val="auto"/>
                <w:sz w:val="20"/>
                <w:szCs w:val="20"/>
                <w:lang w:val="en-US"/>
              </w:rPr>
              <w:t>5</w:t>
            </w:r>
            <w:bookmarkEnd w:id="9"/>
            <w:r w:rsidRPr="00BF79CB">
              <w:rPr>
                <w:rFonts w:eastAsiaTheme="minorEastAsia" w:cs="Times New Roman"/>
                <w:i w:val="0"/>
                <w:iCs w:val="0"/>
                <w:color w:val="auto"/>
                <w:sz w:val="20"/>
                <w:szCs w:val="20"/>
                <w:lang w:val="en-US"/>
              </w:rPr>
              <w:fldChar w:fldCharType="end"/>
            </w:r>
          </w:p>
        </w:tc>
      </w:tr>
      <w:tr w:rsidR="00BF79CB" w:rsidRPr="005A62A1" w14:paraId="4932DD74" w14:textId="77777777" w:rsidTr="005A62A1">
        <w:trPr>
          <w:trHeight w:val="373"/>
        </w:trPr>
        <w:tc>
          <w:tcPr>
            <w:tcW w:w="7938" w:type="dxa"/>
            <w:vAlign w:val="center"/>
          </w:tcPr>
          <w:p w14:paraId="0B2B47EB" w14:textId="69DE60E2" w:rsidR="00BF79CB" w:rsidRPr="00BF79CB" w:rsidRDefault="00000000" w:rsidP="0061559F">
            <w:pPr>
              <w:spacing w:line="240" w:lineRule="auto"/>
              <w:jc w:val="center"/>
              <w:rPr>
                <w:rFonts w:eastAsia="Aptos" w:cs="Mangal"/>
                <w:iCs/>
                <w:sz w:val="20"/>
                <w:lang w:val="en-US"/>
              </w:rPr>
            </w:pPr>
            <m:oMath>
              <m:acc>
                <m:accPr>
                  <m:ctrlPr>
                    <w:rPr>
                      <w:rFonts w:ascii="Cambria Math" w:eastAsiaTheme="minorEastAsia" w:hAnsi="Cambria Math" w:cs="Times New Roman"/>
                      <w:iCs/>
                      <w:color w:val="000000" w:themeColor="text1"/>
                      <w:sz w:val="20"/>
                      <w:lang w:val="en-US"/>
                    </w:rPr>
                  </m:ctrlPr>
                </m:accPr>
                <m:e>
                  <m:sSub>
                    <m:sSubPr>
                      <m:ctrlPr>
                        <w:rPr>
                          <w:rFonts w:ascii="Cambria Math" w:eastAsiaTheme="minorEastAsia" w:hAnsi="Cambria Math" w:cs="Times New Roman"/>
                          <w:i/>
                          <w:iCs/>
                          <w:color w:val="000000" w:themeColor="text1"/>
                          <w:sz w:val="20"/>
                          <w:lang w:val="en-US"/>
                        </w:rPr>
                      </m:ctrlPr>
                    </m:sSubPr>
                    <m:e>
                      <m:r>
                        <m:rPr>
                          <m:scr m:val="double-struck"/>
                        </m:rPr>
                        <w:rPr>
                          <w:rFonts w:ascii="Cambria Math" w:eastAsiaTheme="minorEastAsia" w:hAnsi="Cambria Math" w:cs="Times New Roman"/>
                          <w:color w:val="000000" w:themeColor="text1"/>
                          <w:sz w:val="20"/>
                          <w:lang w:val="en-US"/>
                        </w:rPr>
                        <m:t>B</m:t>
                      </m:r>
                    </m:e>
                    <m:sub>
                      <m:r>
                        <w:rPr>
                          <w:rFonts w:ascii="Cambria Math" w:eastAsiaTheme="minorEastAsia" w:hAnsi="Cambria Math" w:cs="Times New Roman"/>
                          <w:color w:val="000000" w:themeColor="text1"/>
                          <w:sz w:val="20"/>
                          <w:lang w:val="en-US"/>
                        </w:rPr>
                        <m:t>t</m:t>
                      </m:r>
                    </m:sub>
                  </m:sSub>
                </m:e>
              </m:acc>
              <m:r>
                <w:rPr>
                  <w:rFonts w:ascii="Cambria Math" w:eastAsiaTheme="minorEastAsia" w:hAnsi="Cambria Math" w:cs="Times New Roman"/>
                  <w:color w:val="000000" w:themeColor="text1"/>
                  <w:sz w:val="20"/>
                  <w:lang w:val="en-US"/>
                </w:rPr>
                <m:t>=</m:t>
              </m:r>
              <m:sSub>
                <m:sSubPr>
                  <m:ctrlPr>
                    <w:rPr>
                      <w:rFonts w:ascii="Cambria Math" w:eastAsiaTheme="minorEastAsia" w:hAnsi="Cambria Math" w:cs="Times New Roman"/>
                      <w:i/>
                      <w:iCs/>
                      <w:color w:val="000000" w:themeColor="text1"/>
                      <w:sz w:val="20"/>
                      <w:lang w:val="en-US"/>
                    </w:rPr>
                  </m:ctrlPr>
                </m:sSubPr>
                <m:e>
                  <m:r>
                    <m:rPr>
                      <m:scr m:val="double-struck"/>
                    </m:rPr>
                    <w:rPr>
                      <w:rFonts w:ascii="Cambria Math" w:eastAsiaTheme="minorEastAsia" w:hAnsi="Cambria Math" w:cs="Times New Roman"/>
                      <w:color w:val="000000" w:themeColor="text1"/>
                      <w:sz w:val="20"/>
                      <w:lang w:val="en-US"/>
                    </w:rPr>
                    <m:t>B</m:t>
                  </m:r>
                </m:e>
                <m:sub>
                  <m:r>
                    <w:rPr>
                      <w:rFonts w:ascii="Cambria Math" w:eastAsiaTheme="minorEastAsia" w:hAnsi="Cambria Math" w:cs="Times New Roman"/>
                      <w:color w:val="000000" w:themeColor="text1"/>
                      <w:sz w:val="20"/>
                      <w:lang w:val="en-US"/>
                    </w:rPr>
                    <m:t>t</m:t>
                  </m:r>
                </m:sub>
              </m:sSub>
              <m:r>
                <w:rPr>
                  <w:rFonts w:ascii="Cambria Math" w:eastAsiaTheme="minorEastAsia" w:hAnsi="Cambria Math" w:cs="Times New Roman"/>
                  <w:color w:val="000000" w:themeColor="text1"/>
                  <w:sz w:val="20"/>
                  <w:lang w:val="en-US"/>
                </w:rPr>
                <m:t>+</m:t>
              </m:r>
              <m:sSub>
                <m:sSubPr>
                  <m:ctrlPr>
                    <w:rPr>
                      <w:rFonts w:ascii="Cambria Math" w:eastAsiaTheme="minorEastAsia" w:hAnsi="Cambria Math" w:cs="Times New Roman"/>
                      <w:i/>
                      <w:iCs/>
                      <w:color w:val="000000" w:themeColor="text1"/>
                      <w:sz w:val="20"/>
                      <w:lang w:val="en-US"/>
                    </w:rPr>
                  </m:ctrlPr>
                </m:sSubPr>
                <m:e>
                  <m:r>
                    <w:rPr>
                      <w:rFonts w:ascii="Cambria Math" w:eastAsiaTheme="minorEastAsia" w:hAnsi="Cambria Math" w:cs="Times New Roman"/>
                      <w:color w:val="000000" w:themeColor="text1"/>
                      <w:sz w:val="20"/>
                      <w:lang w:val="en-US"/>
                    </w:rPr>
                    <m:t>ε</m:t>
                  </m:r>
                </m:e>
                <m:sub>
                  <m:r>
                    <w:rPr>
                      <w:rFonts w:ascii="Cambria Math" w:eastAsiaTheme="minorEastAsia" w:hAnsi="Cambria Math" w:cs="Times New Roman"/>
                      <w:color w:val="000000" w:themeColor="text1"/>
                      <w:sz w:val="20"/>
                      <w:lang w:val="en-US"/>
                    </w:rPr>
                    <m:t>t</m:t>
                  </m:r>
                </m:sub>
              </m:sSub>
              <m:r>
                <w:rPr>
                  <w:rFonts w:ascii="Cambria Math" w:eastAsiaTheme="minorEastAsia" w:hAnsi="Cambria Math" w:cs="Times New Roman"/>
                  <w:color w:val="000000" w:themeColor="text1"/>
                  <w:sz w:val="20"/>
                  <w:lang w:val="en-US"/>
                </w:rPr>
                <m:t>;</m:t>
              </m:r>
            </m:oMath>
            <w:r w:rsidR="00BF79CB" w:rsidRPr="00BF79CB">
              <w:rPr>
                <w:rFonts w:eastAsiaTheme="minorEastAsia" w:cs="Times New Roman"/>
                <w:iCs/>
                <w:color w:val="000000" w:themeColor="text1"/>
                <w:sz w:val="20"/>
                <w:lang w:val="en-US"/>
              </w:rPr>
              <w:t xml:space="preserve">  </w:t>
            </w:r>
            <m:oMath>
              <m:sSub>
                <m:sSubPr>
                  <m:ctrlPr>
                    <w:rPr>
                      <w:rFonts w:ascii="Cambria Math" w:eastAsiaTheme="minorEastAsia" w:hAnsi="Cambria Math" w:cs="Times New Roman"/>
                      <w:i/>
                      <w:iCs/>
                      <w:color w:val="000000" w:themeColor="text1"/>
                      <w:sz w:val="20"/>
                      <w:lang w:val="en-US"/>
                    </w:rPr>
                  </m:ctrlPr>
                </m:sSubPr>
                <m:e>
                  <m:r>
                    <w:rPr>
                      <w:rFonts w:ascii="Cambria Math" w:eastAsiaTheme="minorEastAsia" w:hAnsi="Cambria Math" w:cs="Times New Roman"/>
                      <w:color w:val="000000" w:themeColor="text1"/>
                      <w:sz w:val="20"/>
                      <w:lang w:val="en-US"/>
                    </w:rPr>
                    <m:t>ε</m:t>
                  </m:r>
                </m:e>
                <m:sub>
                  <m:r>
                    <w:rPr>
                      <w:rFonts w:ascii="Cambria Math" w:eastAsiaTheme="minorEastAsia" w:hAnsi="Cambria Math" w:cs="Times New Roman"/>
                      <w:color w:val="000000" w:themeColor="text1"/>
                      <w:sz w:val="20"/>
                      <w:lang w:val="en-US"/>
                    </w:rPr>
                    <m:t>t</m:t>
                  </m:r>
                </m:sub>
              </m:sSub>
              <m:r>
                <m:rPr>
                  <m:sty m:val="p"/>
                </m:rPr>
                <w:rPr>
                  <w:rFonts w:ascii="Cambria Math" w:eastAsiaTheme="minorEastAsia" w:hAnsi="Cambria Math" w:cs="Times New Roman"/>
                  <w:color w:val="000000" w:themeColor="text1"/>
                  <w:sz w:val="20"/>
                  <w:lang w:val="en-US"/>
                </w:rPr>
                <m:t>∼</m:t>
              </m:r>
              <m:r>
                <m:rPr>
                  <m:scr m:val="script"/>
                </m:rPr>
                <w:rPr>
                  <w:rFonts w:ascii="Cambria Math" w:eastAsiaTheme="minorEastAsia" w:hAnsi="Cambria Math" w:cs="Times New Roman"/>
                  <w:color w:val="000000" w:themeColor="text1"/>
                  <w:sz w:val="20"/>
                  <w:lang w:val="en-US"/>
                </w:rPr>
                <m:t>N</m:t>
              </m:r>
              <m:d>
                <m:dPr>
                  <m:ctrlPr>
                    <w:rPr>
                      <w:rFonts w:ascii="Cambria Math" w:eastAsiaTheme="minorEastAsia" w:hAnsi="Cambria Math" w:cs="Times New Roman"/>
                      <w:i/>
                      <w:iCs/>
                      <w:color w:val="000000" w:themeColor="text1"/>
                      <w:sz w:val="20"/>
                      <w:lang w:val="en-US"/>
                    </w:rPr>
                  </m:ctrlPr>
                </m:dPr>
                <m:e>
                  <m:r>
                    <w:rPr>
                      <w:rFonts w:ascii="Cambria Math" w:eastAsiaTheme="minorEastAsia" w:hAnsi="Cambria Math" w:cs="Times New Roman"/>
                      <w:color w:val="000000" w:themeColor="text1"/>
                      <w:sz w:val="20"/>
                      <w:lang w:val="en-US"/>
                    </w:rPr>
                    <m:t>0,</m:t>
                  </m:r>
                  <m:sSub>
                    <m:sSubPr>
                      <m:ctrlPr>
                        <w:rPr>
                          <w:rFonts w:ascii="Cambria Math" w:eastAsiaTheme="minorEastAsia" w:hAnsi="Cambria Math" w:cs="Times New Roman"/>
                          <w:i/>
                          <w:iCs/>
                          <w:color w:val="000000" w:themeColor="text1"/>
                          <w:sz w:val="20"/>
                          <w:lang w:val="en-US"/>
                        </w:rPr>
                      </m:ctrlPr>
                    </m:sSubPr>
                    <m:e>
                      <m:r>
                        <w:rPr>
                          <w:rFonts w:ascii="Cambria Math" w:eastAsiaTheme="minorEastAsia" w:hAnsi="Cambria Math" w:cs="Times New Roman"/>
                          <w:color w:val="000000" w:themeColor="text1"/>
                          <w:sz w:val="20"/>
                          <w:lang w:val="en-US"/>
                        </w:rPr>
                        <m:t>σ</m:t>
                      </m:r>
                    </m:e>
                    <m:sub>
                      <m:r>
                        <w:rPr>
                          <w:rFonts w:ascii="Cambria Math" w:eastAsiaTheme="minorEastAsia" w:hAnsi="Cambria Math" w:cs="Times New Roman"/>
                          <w:color w:val="000000" w:themeColor="text1"/>
                          <w:sz w:val="20"/>
                          <w:lang w:val="en-US"/>
                        </w:rPr>
                        <m:t>t</m:t>
                      </m:r>
                    </m:sub>
                  </m:sSub>
                </m:e>
              </m:d>
            </m:oMath>
          </w:p>
        </w:tc>
        <w:tc>
          <w:tcPr>
            <w:tcW w:w="993" w:type="dxa"/>
            <w:vAlign w:val="center"/>
          </w:tcPr>
          <w:p w14:paraId="1672B267" w14:textId="1ECFCCB4" w:rsidR="00BF79CB" w:rsidRPr="00BF79CB" w:rsidRDefault="00BF79CB" w:rsidP="0061559F">
            <w:pPr>
              <w:pStyle w:val="Caption"/>
              <w:jc w:val="center"/>
              <w:rPr>
                <w:rFonts w:eastAsiaTheme="minorEastAsia" w:cs="Times New Roman"/>
                <w:i w:val="0"/>
                <w:iCs w:val="0"/>
                <w:color w:val="auto"/>
                <w:sz w:val="20"/>
                <w:szCs w:val="20"/>
                <w:lang w:val="en-US"/>
              </w:rPr>
            </w:pPr>
            <w:r w:rsidRPr="00BF79CB">
              <w:rPr>
                <w:rFonts w:eastAsiaTheme="minorEastAsia" w:cs="Times New Roman"/>
                <w:i w:val="0"/>
                <w:iCs w:val="0"/>
                <w:color w:val="auto"/>
                <w:sz w:val="20"/>
                <w:szCs w:val="20"/>
              </w:rPr>
              <w:fldChar w:fldCharType="begin"/>
            </w:r>
            <w:r w:rsidRPr="00BF79CB">
              <w:rPr>
                <w:rFonts w:eastAsiaTheme="minorEastAsia" w:cs="Times New Roman"/>
                <w:i w:val="0"/>
                <w:iCs w:val="0"/>
                <w:color w:val="auto"/>
                <w:sz w:val="20"/>
                <w:szCs w:val="20"/>
              </w:rPr>
              <w:instrText xml:space="preserve"> SEQ Equation \* ARABIC </w:instrText>
            </w:r>
            <w:r w:rsidRPr="00BF79CB">
              <w:rPr>
                <w:rFonts w:eastAsiaTheme="minorEastAsia" w:cs="Times New Roman"/>
                <w:i w:val="0"/>
                <w:iCs w:val="0"/>
                <w:color w:val="auto"/>
                <w:sz w:val="20"/>
                <w:szCs w:val="20"/>
              </w:rPr>
              <w:fldChar w:fldCharType="separate"/>
            </w:r>
            <w:bookmarkStart w:id="10" w:name="_Ref161684805"/>
            <w:r w:rsidRPr="00BF79CB">
              <w:rPr>
                <w:rFonts w:eastAsiaTheme="minorEastAsia" w:cs="Times New Roman"/>
                <w:i w:val="0"/>
                <w:iCs w:val="0"/>
                <w:noProof/>
                <w:color w:val="auto"/>
                <w:sz w:val="20"/>
                <w:szCs w:val="20"/>
              </w:rPr>
              <w:t>6</w:t>
            </w:r>
            <w:bookmarkEnd w:id="10"/>
            <w:r w:rsidRPr="00BF79CB">
              <w:rPr>
                <w:rFonts w:eastAsiaTheme="minorEastAsia" w:cs="Times New Roman"/>
                <w:i w:val="0"/>
                <w:iCs w:val="0"/>
                <w:color w:val="auto"/>
                <w:sz w:val="20"/>
                <w:szCs w:val="20"/>
              </w:rPr>
              <w:fldChar w:fldCharType="end"/>
            </w:r>
          </w:p>
        </w:tc>
      </w:tr>
      <w:tr w:rsidR="005A62A1" w:rsidRPr="005A62A1" w14:paraId="42762330" w14:textId="77777777" w:rsidTr="005A62A1">
        <w:trPr>
          <w:trHeight w:val="373"/>
        </w:trPr>
        <w:tc>
          <w:tcPr>
            <w:tcW w:w="7938" w:type="dxa"/>
            <w:vAlign w:val="center"/>
          </w:tcPr>
          <w:p w14:paraId="6FF705C4" w14:textId="607610D4" w:rsidR="005A62A1" w:rsidRPr="00BF79CB" w:rsidRDefault="00000000" w:rsidP="0061559F">
            <w:pPr>
              <w:spacing w:line="240" w:lineRule="auto"/>
              <w:jc w:val="center"/>
              <w:rPr>
                <w:rFonts w:eastAsia="Aptos" w:cs="Mangal"/>
                <w:iCs/>
                <w:sz w:val="20"/>
                <w:lang w:val="en-US"/>
              </w:rPr>
            </w:pPr>
            <m:oMathPara>
              <m:oMath>
                <m:acc>
                  <m:accPr>
                    <m:ctrlPr>
                      <w:rPr>
                        <w:rFonts w:ascii="Cambria Math" w:eastAsiaTheme="minorEastAsia" w:hAnsi="Cambria Math" w:cs="Times New Roman"/>
                        <w:i/>
                        <w:iCs/>
                        <w:color w:val="000000" w:themeColor="text1"/>
                        <w:sz w:val="20"/>
                        <w:lang w:val="en-US"/>
                      </w:rPr>
                    </m:ctrlPr>
                  </m:accPr>
                  <m:e>
                    <m:sSubSup>
                      <m:sSubSupPr>
                        <m:ctrlPr>
                          <w:rPr>
                            <w:rFonts w:ascii="Cambria Math" w:eastAsiaTheme="minorEastAsia" w:hAnsi="Cambria Math" w:cs="Times New Roman"/>
                            <w:i/>
                            <w:iCs/>
                            <w:color w:val="000000" w:themeColor="text1"/>
                            <w:sz w:val="20"/>
                            <w:lang w:val="en-US"/>
                          </w:rPr>
                        </m:ctrlPr>
                      </m:sSubSupPr>
                      <m:e>
                        <m:r>
                          <w:rPr>
                            <w:rFonts w:ascii="Cambria Math" w:eastAsiaTheme="minorEastAsia" w:hAnsi="Cambria Math" w:cs="Times New Roman"/>
                            <w:color w:val="000000" w:themeColor="text1"/>
                            <w:sz w:val="20"/>
                            <w:lang w:val="en-US"/>
                          </w:rPr>
                          <m:t>σ</m:t>
                        </m:r>
                      </m:e>
                      <m:sub>
                        <m:r>
                          <w:rPr>
                            <w:rFonts w:ascii="Cambria Math" w:eastAsiaTheme="minorEastAsia" w:hAnsi="Cambria Math" w:cs="Times New Roman"/>
                            <w:color w:val="000000" w:themeColor="text1"/>
                            <w:sz w:val="20"/>
                            <w:lang w:val="en-US"/>
                          </w:rPr>
                          <m:t>t</m:t>
                        </m:r>
                      </m:sub>
                      <m:sup>
                        <m:r>
                          <w:rPr>
                            <w:rFonts w:ascii="Cambria Math" w:eastAsiaTheme="minorEastAsia" w:hAnsi="Cambria Math" w:cs="Times New Roman"/>
                            <w:color w:val="000000" w:themeColor="text1"/>
                            <w:sz w:val="20"/>
                            <w:lang w:val="en-US"/>
                          </w:rPr>
                          <m:t>2</m:t>
                        </m:r>
                      </m:sup>
                    </m:sSubSup>
                  </m:e>
                </m:acc>
                <m:r>
                  <m:rPr>
                    <m:sty m:val="p"/>
                  </m:rPr>
                  <w:rPr>
                    <w:rFonts w:ascii="Cambria Math" w:eastAsiaTheme="minorEastAsia" w:hAnsi="Cambria Math" w:cs="Times New Roman"/>
                    <w:color w:val="000000" w:themeColor="text1"/>
                    <w:sz w:val="20"/>
                    <w:lang w:val="en-US"/>
                  </w:rPr>
                  <m:t xml:space="preserve"> = </m:t>
                </m:r>
                <m:nary>
                  <m:naryPr>
                    <m:chr m:val="∑"/>
                    <m:limLoc m:val="subSup"/>
                    <m:supHide m:val="1"/>
                    <m:ctrlPr>
                      <w:rPr>
                        <w:rFonts w:ascii="Cambria Math" w:eastAsiaTheme="minorEastAsia" w:hAnsi="Cambria Math" w:cs="Times New Roman"/>
                        <w:iCs/>
                        <w:color w:val="000000" w:themeColor="text1"/>
                        <w:sz w:val="20"/>
                        <w:lang w:val="en-US"/>
                      </w:rPr>
                    </m:ctrlPr>
                  </m:naryPr>
                  <m:sub>
                    <m:r>
                      <w:rPr>
                        <w:rFonts w:ascii="Cambria Math" w:eastAsiaTheme="minorEastAsia" w:hAnsi="Cambria Math" w:cs="Times New Roman"/>
                        <w:color w:val="000000" w:themeColor="text1"/>
                        <w:sz w:val="20"/>
                        <w:lang w:val="en-US"/>
                      </w:rPr>
                      <m:t>i ∈</m:t>
                    </m:r>
                    <m:sSub>
                      <m:sSubPr>
                        <m:ctrlPr>
                          <w:rPr>
                            <w:rFonts w:ascii="Cambria Math" w:eastAsiaTheme="minorEastAsia" w:hAnsi="Cambria Math" w:cs="Times New Roman"/>
                            <w:i/>
                            <w:color w:val="000000" w:themeColor="text1"/>
                            <w:sz w:val="20"/>
                            <w:lang w:val="en-US"/>
                          </w:rPr>
                        </m:ctrlPr>
                      </m:sSubPr>
                      <m:e>
                        <m:r>
                          <m:rPr>
                            <m:sty m:val="p"/>
                          </m:rPr>
                          <w:rPr>
                            <w:rFonts w:ascii="Cambria Math" w:eastAsiaTheme="minorEastAsia" w:hAnsi="Cambria Math" w:cs="Times New Roman"/>
                            <w:color w:val="000000" w:themeColor="text1"/>
                            <w:sz w:val="20"/>
                            <w:lang w:val="en-US"/>
                          </w:rPr>
                          <m:t>Υ</m:t>
                        </m:r>
                      </m:e>
                      <m:sub>
                        <m:r>
                          <w:rPr>
                            <w:rFonts w:ascii="Cambria Math" w:eastAsiaTheme="minorEastAsia" w:hAnsi="Cambria Math" w:cs="Times New Roman"/>
                            <w:color w:val="000000" w:themeColor="text1"/>
                            <w:sz w:val="20"/>
                            <w:lang w:val="en-US"/>
                          </w:rPr>
                          <m:t>_</m:t>
                        </m:r>
                      </m:sub>
                    </m:sSub>
                  </m:sub>
                  <m:sup/>
                  <m:e>
                    <m:f>
                      <m:fPr>
                        <m:ctrlPr>
                          <w:rPr>
                            <w:rFonts w:ascii="Cambria Math" w:eastAsiaTheme="minorEastAsia" w:hAnsi="Cambria Math" w:cs="Times New Roman"/>
                            <w:i/>
                            <w:iCs/>
                            <w:color w:val="000000" w:themeColor="text1"/>
                            <w:sz w:val="20"/>
                            <w:lang w:val="en-US"/>
                          </w:rPr>
                        </m:ctrlPr>
                      </m:fPr>
                      <m:num>
                        <m:acc>
                          <m:accPr>
                            <m:ctrlPr>
                              <w:rPr>
                                <w:rFonts w:ascii="Cambria Math" w:eastAsiaTheme="minorEastAsia" w:hAnsi="Cambria Math" w:cs="Times New Roman"/>
                                <w:i/>
                                <w:iCs/>
                                <w:color w:val="000000" w:themeColor="text1"/>
                                <w:sz w:val="20"/>
                                <w:lang w:val="en-US"/>
                              </w:rPr>
                            </m:ctrlPr>
                          </m:accPr>
                          <m:e>
                            <m:sSubSup>
                              <m:sSubSupPr>
                                <m:ctrlPr>
                                  <w:rPr>
                                    <w:rFonts w:ascii="Cambria Math" w:eastAsiaTheme="minorEastAsia" w:hAnsi="Cambria Math" w:cs="Times New Roman"/>
                                    <w:i/>
                                    <w:iCs/>
                                    <w:color w:val="000000" w:themeColor="text1"/>
                                    <w:sz w:val="20"/>
                                    <w:lang w:val="en-US"/>
                                  </w:rPr>
                                </m:ctrlPr>
                              </m:sSubSupPr>
                              <m:e>
                                <m:r>
                                  <m:rPr>
                                    <m:scr m:val="double-struck"/>
                                  </m:rPr>
                                  <w:rPr>
                                    <w:rFonts w:ascii="Cambria Math" w:eastAsiaTheme="minorEastAsia" w:hAnsi="Cambria Math" w:cs="Times New Roman"/>
                                    <w:color w:val="000000" w:themeColor="text1"/>
                                    <w:sz w:val="20"/>
                                    <w:lang w:val="en-US"/>
                                  </w:rPr>
                                  <m:t>B</m:t>
                                </m:r>
                              </m:e>
                              <m:sub>
                                <m:r>
                                  <w:rPr>
                                    <w:rFonts w:ascii="Cambria Math" w:eastAsiaTheme="minorEastAsia" w:hAnsi="Cambria Math" w:cs="Times New Roman"/>
                                    <w:color w:val="000000" w:themeColor="text1"/>
                                    <w:sz w:val="20"/>
                                    <w:lang w:val="en-US"/>
                                  </w:rPr>
                                  <m:t>t</m:t>
                                </m:r>
                              </m:sub>
                              <m:sup>
                                <m:r>
                                  <w:rPr>
                                    <w:rFonts w:ascii="Cambria Math" w:eastAsiaTheme="minorEastAsia" w:hAnsi="Cambria Math" w:cs="Times New Roman"/>
                                    <w:color w:val="000000" w:themeColor="text1"/>
                                    <w:sz w:val="20"/>
                                    <w:lang w:val="en-US"/>
                                  </w:rPr>
                                  <m:t>2</m:t>
                                </m:r>
                              </m:sup>
                            </m:sSubSup>
                          </m:e>
                        </m:acc>
                      </m:num>
                      <m:den>
                        <m:sSub>
                          <m:sSubPr>
                            <m:ctrlPr>
                              <w:rPr>
                                <w:rFonts w:ascii="Cambria Math" w:eastAsiaTheme="minorEastAsia" w:hAnsi="Cambria Math" w:cs="Times New Roman"/>
                                <w:i/>
                                <w:color w:val="000000" w:themeColor="text1"/>
                                <w:sz w:val="20"/>
                                <w:lang w:val="en-US"/>
                              </w:rPr>
                            </m:ctrlPr>
                          </m:sSubPr>
                          <m:e>
                            <m:r>
                              <m:rPr>
                                <m:sty m:val="p"/>
                              </m:rPr>
                              <w:rPr>
                                <w:rFonts w:ascii="Cambria Math" w:eastAsiaTheme="minorEastAsia" w:hAnsi="Cambria Math" w:cs="Times New Roman"/>
                                <w:color w:val="000000" w:themeColor="text1"/>
                                <w:sz w:val="20"/>
                                <w:lang w:val="en-US"/>
                              </w:rPr>
                              <m:t>N</m:t>
                            </m:r>
                          </m:e>
                          <m:sub>
                            <m:r>
                              <w:rPr>
                                <w:rFonts w:ascii="Cambria Math" w:eastAsiaTheme="minorEastAsia" w:hAnsi="Cambria Math" w:cs="Times New Roman"/>
                                <w:color w:val="000000" w:themeColor="text1"/>
                                <w:sz w:val="20"/>
                                <w:lang w:val="en-US"/>
                              </w:rPr>
                              <m:t>_</m:t>
                            </m:r>
                          </m:sub>
                        </m:sSub>
                      </m:den>
                    </m:f>
                  </m:e>
                </m:nary>
              </m:oMath>
            </m:oMathPara>
          </w:p>
        </w:tc>
        <w:tc>
          <w:tcPr>
            <w:tcW w:w="993" w:type="dxa"/>
            <w:vAlign w:val="center"/>
          </w:tcPr>
          <w:p w14:paraId="72A51727" w14:textId="2BFDC96E" w:rsidR="005A62A1" w:rsidRPr="00BF79CB" w:rsidRDefault="005A62A1" w:rsidP="0061559F">
            <w:pPr>
              <w:pStyle w:val="Caption"/>
              <w:jc w:val="center"/>
              <w:rPr>
                <w:rFonts w:eastAsiaTheme="minorEastAsia" w:cs="Times New Roman"/>
                <w:i w:val="0"/>
                <w:color w:val="auto"/>
                <w:sz w:val="20"/>
                <w:szCs w:val="20"/>
                <w:lang w:val="en-US"/>
              </w:rPr>
            </w:pPr>
            <w:r w:rsidRPr="00BF79CB">
              <w:rPr>
                <w:rFonts w:eastAsiaTheme="minorEastAsia" w:cs="Times New Roman"/>
                <w:i w:val="0"/>
                <w:iCs w:val="0"/>
                <w:color w:val="auto"/>
                <w:sz w:val="20"/>
                <w:szCs w:val="20"/>
              </w:rPr>
              <w:fldChar w:fldCharType="begin"/>
            </w:r>
            <w:r w:rsidRPr="00BF79CB">
              <w:rPr>
                <w:rFonts w:eastAsiaTheme="minorEastAsia" w:cs="Times New Roman"/>
                <w:i w:val="0"/>
                <w:iCs w:val="0"/>
                <w:color w:val="auto"/>
                <w:sz w:val="20"/>
                <w:szCs w:val="20"/>
              </w:rPr>
              <w:instrText xml:space="preserve"> SEQ Equation \* ARABIC </w:instrText>
            </w:r>
            <w:r w:rsidRPr="00BF79CB">
              <w:rPr>
                <w:rFonts w:eastAsiaTheme="minorEastAsia" w:cs="Times New Roman"/>
                <w:i w:val="0"/>
                <w:iCs w:val="0"/>
                <w:color w:val="auto"/>
                <w:sz w:val="20"/>
                <w:szCs w:val="20"/>
              </w:rPr>
              <w:fldChar w:fldCharType="separate"/>
            </w:r>
            <w:bookmarkStart w:id="11" w:name="_Ref161685326"/>
            <w:r w:rsidR="00BF79CB" w:rsidRPr="00BF79CB">
              <w:rPr>
                <w:rFonts w:eastAsiaTheme="minorEastAsia" w:cs="Times New Roman"/>
                <w:i w:val="0"/>
                <w:iCs w:val="0"/>
                <w:noProof/>
                <w:color w:val="auto"/>
                <w:sz w:val="20"/>
                <w:szCs w:val="20"/>
              </w:rPr>
              <w:t>7</w:t>
            </w:r>
            <w:bookmarkEnd w:id="11"/>
            <w:r w:rsidRPr="00BF79CB">
              <w:rPr>
                <w:rFonts w:eastAsiaTheme="minorEastAsia" w:cs="Times New Roman"/>
                <w:i w:val="0"/>
                <w:iCs w:val="0"/>
                <w:color w:val="auto"/>
                <w:sz w:val="20"/>
                <w:szCs w:val="20"/>
              </w:rPr>
              <w:fldChar w:fldCharType="end"/>
            </w:r>
          </w:p>
        </w:tc>
      </w:tr>
    </w:tbl>
    <w:p w14:paraId="38B3F275" w14:textId="4D62451C" w:rsidR="002A2C73" w:rsidRDefault="00BF79CB" w:rsidP="002A2C73">
      <w:pPr>
        <w:spacing w:after="0" w:line="240" w:lineRule="auto"/>
        <w:jc w:val="both"/>
        <w:rPr>
          <w:rFonts w:eastAsiaTheme="minorEastAsia" w:cs="Times New Roman"/>
          <w:b/>
          <w:bCs/>
          <w:szCs w:val="24"/>
        </w:rPr>
      </w:pPr>
      <w:r>
        <w:rPr>
          <w:rFonts w:cs="Times New Roman"/>
          <w:szCs w:val="24"/>
          <w:lang w:val="en-US"/>
        </w:rPr>
        <w:t xml:space="preserve">The conditional test relies of </w:t>
      </w:r>
      <w:r>
        <w:rPr>
          <w:rFonts w:eastAsiaTheme="minorEastAsia" w:cs="Times New Roman"/>
          <w:szCs w:val="24"/>
        </w:rPr>
        <w:t>negative bubbles (</w:t>
      </w:r>
      <m:oMath>
        <m:acc>
          <m:accPr>
            <m:ctrlPr>
              <w:rPr>
                <w:rFonts w:ascii="Cambria Math" w:eastAsiaTheme="minorEastAsia" w:hAnsi="Cambria Math" w:cs="Times New Roman"/>
                <w:iCs/>
                <w:szCs w:val="24"/>
                <w:lang w:val="en-US"/>
              </w:rPr>
            </m:ctrlPr>
          </m:accPr>
          <m:e>
            <m:sSub>
              <m:sSubPr>
                <m:ctrlPr>
                  <w:rPr>
                    <w:rFonts w:ascii="Cambria Math" w:eastAsiaTheme="minorEastAsia" w:hAnsi="Cambria Math" w:cs="Times New Roman"/>
                    <w:i/>
                    <w:iCs/>
                    <w:szCs w:val="24"/>
                    <w:lang w:val="en-US"/>
                  </w:rPr>
                </m:ctrlPr>
              </m:sSubPr>
              <m:e>
                <m:r>
                  <m:rPr>
                    <m:scr m:val="double-struck"/>
                  </m:rPr>
                  <w:rPr>
                    <w:rFonts w:ascii="Cambria Math" w:eastAsiaTheme="minorEastAsia" w:hAnsi="Cambria Math" w:cs="Times New Roman"/>
                    <w:szCs w:val="24"/>
                    <w:lang w:val="en-US"/>
                  </w:rPr>
                  <m:t>B</m:t>
                </m:r>
              </m:e>
              <m:sub>
                <m:r>
                  <w:rPr>
                    <w:rFonts w:ascii="Cambria Math" w:eastAsiaTheme="minorEastAsia" w:hAnsi="Cambria Math" w:cs="Times New Roman"/>
                    <w:szCs w:val="24"/>
                    <w:lang w:val="en-US"/>
                  </w:rPr>
                  <m:t>t</m:t>
                </m:r>
              </m:sub>
            </m:sSub>
          </m:e>
        </m:acc>
        <m:r>
          <w:rPr>
            <w:rFonts w:ascii="Cambria Math" w:eastAsiaTheme="minorEastAsia" w:hAnsi="Cambria Math" w:cs="Times New Roman"/>
            <w:szCs w:val="24"/>
            <w:lang w:val="en-US"/>
          </w:rPr>
          <m:t xml:space="preserve"> &lt;0)</m:t>
        </m:r>
      </m:oMath>
      <w:r>
        <w:rPr>
          <w:rFonts w:eastAsiaTheme="minorEastAsia" w:cs="Times New Roman"/>
          <w:iCs/>
          <w:szCs w:val="24"/>
          <w:lang w:val="en-US"/>
        </w:rPr>
        <w:t xml:space="preserve"> occu</w:t>
      </w:r>
      <w:r w:rsidR="000D4902">
        <w:rPr>
          <w:rFonts w:eastAsiaTheme="minorEastAsia" w:cs="Times New Roman"/>
          <w:iCs/>
          <w:szCs w:val="24"/>
          <w:lang w:val="en-US"/>
        </w:rPr>
        <w:t>r</w:t>
      </w:r>
      <w:r>
        <w:rPr>
          <w:rFonts w:eastAsiaTheme="minorEastAsia" w:cs="Times New Roman"/>
          <w:iCs/>
          <w:szCs w:val="24"/>
          <w:lang w:val="en-US"/>
        </w:rPr>
        <w:t>r</w:t>
      </w:r>
      <w:r w:rsidR="000D4902">
        <w:rPr>
          <w:rFonts w:eastAsiaTheme="minorEastAsia" w:cs="Times New Roman"/>
          <w:iCs/>
          <w:szCs w:val="24"/>
          <w:lang w:val="en-US"/>
        </w:rPr>
        <w:t>ing</w:t>
      </w:r>
      <w:r>
        <w:rPr>
          <w:rFonts w:eastAsiaTheme="minorEastAsia" w:cs="Times New Roman"/>
          <w:iCs/>
          <w:szCs w:val="24"/>
          <w:lang w:val="en-US"/>
        </w:rPr>
        <w:t xml:space="preserve"> due to potential model misspecifications or observation errors. </w:t>
      </w:r>
      <w:r w:rsidRPr="007D0B5E">
        <w:rPr>
          <w:rFonts w:cs="Times New Roman"/>
          <w:szCs w:val="24"/>
          <w:lang w:val="en-US"/>
        </w:rPr>
        <w:t xml:space="preserve">The null hypothesis, </w:t>
      </w:r>
      <m:oMath>
        <m:sSub>
          <m:sSubPr>
            <m:ctrlPr>
              <w:rPr>
                <w:rFonts w:ascii="Cambria Math" w:hAnsi="Cambria Math" w:cs="Times New Roman"/>
                <w:szCs w:val="24"/>
                <w:lang w:val="en-US"/>
              </w:rPr>
            </m:ctrlPr>
          </m:sSubPr>
          <m:e>
            <m:r>
              <m:rPr>
                <m:scr m:val="double-struck"/>
                <m:sty m:val="p"/>
              </m:rPr>
              <w:rPr>
                <w:rFonts w:ascii="Cambria Math" w:hAnsi="Cambria Math" w:cs="Times New Roman"/>
                <w:szCs w:val="24"/>
                <w:lang w:val="en-US"/>
              </w:rPr>
              <m:t>B</m:t>
            </m:r>
          </m:e>
          <m:sub>
            <m:r>
              <m:rPr>
                <m:sty m:val="p"/>
              </m:rPr>
              <w:rPr>
                <w:rFonts w:ascii="Cambria Math" w:hAnsi="Cambria Math" w:cs="Times New Roman"/>
                <w:szCs w:val="24"/>
                <w:lang w:val="en-US"/>
              </w:rPr>
              <m:t>t</m:t>
            </m:r>
          </m:sub>
        </m:sSub>
        <m:r>
          <m:rPr>
            <m:sty m:val="p"/>
          </m:rPr>
          <w:rPr>
            <w:rFonts w:ascii="Cambria Math" w:hAnsi="Cambria Math" w:cs="Times New Roman"/>
            <w:szCs w:val="24"/>
            <w:lang w:val="en-US"/>
          </w:rPr>
          <m:t>=0</m:t>
        </m:r>
      </m:oMath>
      <w:r w:rsidRPr="007D0B5E">
        <w:rPr>
          <w:rFonts w:cs="Times New Roman"/>
          <w:szCs w:val="24"/>
          <w:lang w:val="en-US"/>
        </w:rPr>
        <w:t xml:space="preserve">, </w:t>
      </w:r>
      <w:r>
        <w:rPr>
          <w:rFonts w:cs="Times New Roman"/>
          <w:szCs w:val="24"/>
          <w:lang w:val="en-US"/>
        </w:rPr>
        <w:t xml:space="preserve">implies nonexistence of bubbles. From </w:t>
      </w:r>
      <w:r w:rsidRPr="00BF79CB">
        <w:rPr>
          <w:rFonts w:cs="Times New Roman"/>
          <w:szCs w:val="24"/>
          <w:lang w:val="en-US"/>
        </w:rPr>
        <w:t>(</w:t>
      </w:r>
      <w:r w:rsidRPr="00BF79CB">
        <w:rPr>
          <w:rFonts w:cs="Times New Roman"/>
          <w:szCs w:val="24"/>
          <w:lang w:val="en-US"/>
        </w:rPr>
        <w:fldChar w:fldCharType="begin"/>
      </w:r>
      <w:r w:rsidRPr="00BF79CB">
        <w:rPr>
          <w:rFonts w:cs="Times New Roman"/>
          <w:szCs w:val="24"/>
          <w:lang w:val="en-US"/>
        </w:rPr>
        <w:instrText xml:space="preserve"> REF _Ref161684805 \h </w:instrText>
      </w:r>
      <w:r>
        <w:rPr>
          <w:rFonts w:cs="Times New Roman"/>
          <w:szCs w:val="24"/>
          <w:lang w:val="en-US"/>
        </w:rPr>
        <w:instrText xml:space="preserve"> \* MERGEFORMAT </w:instrText>
      </w:r>
      <w:r w:rsidRPr="00BF79CB">
        <w:rPr>
          <w:rFonts w:cs="Times New Roman"/>
          <w:szCs w:val="24"/>
          <w:lang w:val="en-US"/>
        </w:rPr>
      </w:r>
      <w:r w:rsidRPr="00BF79CB">
        <w:rPr>
          <w:rFonts w:cs="Times New Roman"/>
          <w:szCs w:val="24"/>
          <w:lang w:val="en-US"/>
        </w:rPr>
        <w:fldChar w:fldCharType="separate"/>
      </w:r>
      <w:r w:rsidRPr="00BF79CB">
        <w:rPr>
          <w:rFonts w:eastAsiaTheme="minorEastAsia" w:cs="Times New Roman"/>
          <w:i/>
          <w:iCs/>
          <w:noProof/>
          <w:szCs w:val="24"/>
        </w:rPr>
        <w:t>6</w:t>
      </w:r>
      <w:r w:rsidRPr="00BF79CB">
        <w:rPr>
          <w:rFonts w:cs="Times New Roman"/>
          <w:szCs w:val="24"/>
          <w:lang w:val="en-US"/>
        </w:rPr>
        <w:fldChar w:fldCharType="end"/>
      </w:r>
      <w:r w:rsidRPr="00BF79CB">
        <w:rPr>
          <w:rFonts w:cs="Times New Roman"/>
          <w:szCs w:val="24"/>
          <w:lang w:val="en-US"/>
        </w:rPr>
        <w:t>)</w:t>
      </w:r>
      <w:r>
        <w:rPr>
          <w:rFonts w:cs="Times New Roman"/>
          <w:szCs w:val="24"/>
          <w:lang w:val="en-US"/>
        </w:rPr>
        <w:t xml:space="preserve">, </w:t>
      </w:r>
      <w:r w:rsidR="00793403" w:rsidRPr="005F7741">
        <w:rPr>
          <w:rFonts w:eastAsiaTheme="minorEastAsia" w:cs="Times New Roman"/>
          <w:szCs w:val="24"/>
        </w:rPr>
        <w:t xml:space="preserve">if </w:t>
      </w:r>
      <m:oMath>
        <m:acc>
          <m:accPr>
            <m:ctrlPr>
              <w:rPr>
                <w:rFonts w:ascii="Cambria Math" w:hAnsi="Cambria Math" w:cs="Times New Roman"/>
                <w:i/>
                <w:iCs/>
                <w:szCs w:val="24"/>
                <w:lang w:val="en-US"/>
              </w:rPr>
            </m:ctrlPr>
          </m:accPr>
          <m:e>
            <m:sSub>
              <m:sSubPr>
                <m:ctrlPr>
                  <w:rPr>
                    <w:rFonts w:ascii="Cambria Math" w:hAnsi="Cambria Math" w:cs="Times New Roman"/>
                    <w:i/>
                    <w:iCs/>
                    <w:szCs w:val="24"/>
                    <w:lang w:val="en-US"/>
                  </w:rPr>
                </m:ctrlPr>
              </m:sSubPr>
              <m:e>
                <m:r>
                  <m:rPr>
                    <m:scr m:val="double-struck"/>
                  </m:rPr>
                  <w:rPr>
                    <w:rFonts w:ascii="Cambria Math" w:hAnsi="Cambria Math" w:cs="Times New Roman"/>
                    <w:szCs w:val="24"/>
                    <w:lang w:val="en-US"/>
                  </w:rPr>
                  <m:t>B</m:t>
                </m:r>
              </m:e>
              <m:sub>
                <m:r>
                  <w:rPr>
                    <w:rFonts w:ascii="Cambria Math" w:hAnsi="Cambria Math" w:cs="Times New Roman"/>
                    <w:szCs w:val="24"/>
                    <w:lang w:val="en-US"/>
                  </w:rPr>
                  <m:t>t</m:t>
                </m:r>
              </m:sub>
            </m:sSub>
          </m:e>
        </m:acc>
        <m:r>
          <w:rPr>
            <w:rFonts w:ascii="Cambria Math" w:hAnsi="Cambria Math" w:cs="Times New Roman"/>
            <w:szCs w:val="24"/>
            <w:lang w:val="en-US"/>
          </w:rPr>
          <m:t xml:space="preserve"> &lt;0</m:t>
        </m:r>
      </m:oMath>
      <w:r w:rsidR="00793403" w:rsidRPr="005F7741">
        <w:rPr>
          <w:rFonts w:eastAsiaTheme="minorEastAsia" w:cs="Times New Roman"/>
          <w:iCs/>
          <w:szCs w:val="24"/>
          <w:lang w:val="en-US"/>
        </w:rPr>
        <w:t xml:space="preserve">, </w:t>
      </w:r>
      <w:r w:rsidR="000D4902">
        <w:rPr>
          <w:rFonts w:eastAsiaTheme="minorEastAsia" w:cs="Times New Roman"/>
          <w:iCs/>
          <w:szCs w:val="24"/>
          <w:lang w:val="en-US"/>
        </w:rPr>
        <w:t xml:space="preserve">and </w:t>
      </w:r>
      <m:oMath>
        <m:sSub>
          <m:sSubPr>
            <m:ctrlPr>
              <w:rPr>
                <w:rFonts w:ascii="Cambria Math" w:hAnsi="Cambria Math" w:cs="Times New Roman"/>
                <w:szCs w:val="24"/>
                <w:lang w:val="en-US"/>
              </w:rPr>
            </m:ctrlPr>
          </m:sSubPr>
          <m:e>
            <m:r>
              <m:rPr>
                <m:scr m:val="double-struck"/>
                <m:sty m:val="p"/>
              </m:rPr>
              <w:rPr>
                <w:rFonts w:ascii="Cambria Math" w:hAnsi="Cambria Math" w:cs="Times New Roman"/>
                <w:szCs w:val="24"/>
                <w:lang w:val="en-US"/>
              </w:rPr>
              <m:t>B</m:t>
            </m:r>
          </m:e>
          <m:sub>
            <m:r>
              <m:rPr>
                <m:sty m:val="p"/>
              </m:rPr>
              <w:rPr>
                <w:rFonts w:ascii="Cambria Math" w:hAnsi="Cambria Math" w:cs="Times New Roman"/>
                <w:szCs w:val="24"/>
                <w:lang w:val="en-US"/>
              </w:rPr>
              <m:t>t</m:t>
            </m:r>
          </m:sub>
        </m:sSub>
        <m:r>
          <m:rPr>
            <m:sty m:val="p"/>
          </m:rPr>
          <w:rPr>
            <w:rFonts w:ascii="Cambria Math" w:hAnsi="Cambria Math" w:cs="Times New Roman"/>
            <w:szCs w:val="24"/>
            <w:lang w:val="en-US"/>
          </w:rPr>
          <m:t>=0</m:t>
        </m:r>
      </m:oMath>
      <w:r w:rsidR="00793403" w:rsidRPr="005F7741">
        <w:rPr>
          <w:rFonts w:eastAsiaTheme="minorEastAsia" w:cs="Times New Roman"/>
          <w:szCs w:val="24"/>
          <w:lang w:val="en-US"/>
        </w:rPr>
        <w:t xml:space="preserve">, </w:t>
      </w:r>
      <w:r w:rsidR="000D4902">
        <w:rPr>
          <w:rFonts w:eastAsiaTheme="minorEastAsia" w:cs="Times New Roman"/>
          <w:szCs w:val="24"/>
          <w:lang w:val="en-US"/>
        </w:rPr>
        <w:t xml:space="preserve">then </w:t>
      </w:r>
      <m:oMath>
        <m:acc>
          <m:accPr>
            <m:ctrlPr>
              <w:rPr>
                <w:rFonts w:ascii="Cambria Math" w:eastAsiaTheme="minorEastAsia" w:hAnsi="Cambria Math" w:cs="Times New Roman"/>
                <w:i/>
                <w:iCs/>
                <w:color w:val="000000" w:themeColor="text1"/>
                <w:szCs w:val="24"/>
                <w:lang w:val="en-US"/>
              </w:rPr>
            </m:ctrlPr>
          </m:accPr>
          <m:e>
            <m:sSub>
              <m:sSubPr>
                <m:ctrlPr>
                  <w:rPr>
                    <w:rFonts w:ascii="Cambria Math" w:eastAsiaTheme="minorEastAsia" w:hAnsi="Cambria Math" w:cs="Times New Roman"/>
                    <w:i/>
                    <w:iCs/>
                    <w:color w:val="000000" w:themeColor="text1"/>
                    <w:szCs w:val="24"/>
                    <w:lang w:val="en-US"/>
                  </w:rPr>
                </m:ctrlPr>
              </m:sSubPr>
              <m:e>
                <m:r>
                  <m:rPr>
                    <m:scr m:val="double-struck"/>
                  </m:rPr>
                  <w:rPr>
                    <w:rFonts w:ascii="Cambria Math" w:eastAsiaTheme="minorEastAsia" w:hAnsi="Cambria Math" w:cs="Times New Roman"/>
                    <w:color w:val="000000" w:themeColor="text1"/>
                    <w:szCs w:val="24"/>
                    <w:lang w:val="en-US"/>
                  </w:rPr>
                  <m:t>B</m:t>
                </m:r>
              </m:e>
              <m:sub>
                <m:r>
                  <w:rPr>
                    <w:rFonts w:ascii="Cambria Math" w:eastAsiaTheme="minorEastAsia" w:hAnsi="Cambria Math" w:cs="Times New Roman"/>
                    <w:color w:val="000000" w:themeColor="text1"/>
                    <w:szCs w:val="24"/>
                    <w:lang w:val="en-US"/>
                  </w:rPr>
                  <m:t>t</m:t>
                </m:r>
              </m:sub>
            </m:sSub>
          </m:e>
        </m:acc>
        <m:r>
          <w:rPr>
            <w:rFonts w:ascii="Cambria Math" w:eastAsiaTheme="minorEastAsia" w:hAnsi="Cambria Math" w:cs="Times New Roman"/>
            <w:color w:val="000000" w:themeColor="text1"/>
            <w:szCs w:val="24"/>
            <w:lang w:val="en-US"/>
          </w:rPr>
          <m:t>=</m:t>
        </m:r>
        <m:sSub>
          <m:sSubPr>
            <m:ctrlPr>
              <w:rPr>
                <w:rFonts w:ascii="Cambria Math" w:eastAsiaTheme="minorEastAsia" w:hAnsi="Cambria Math" w:cs="Times New Roman"/>
                <w:i/>
                <w:iCs/>
                <w:color w:val="000000" w:themeColor="text1"/>
                <w:szCs w:val="24"/>
                <w:lang w:val="en-US"/>
              </w:rPr>
            </m:ctrlPr>
          </m:sSubPr>
          <m:e>
            <m:r>
              <w:rPr>
                <w:rFonts w:ascii="Cambria Math" w:eastAsiaTheme="minorEastAsia" w:hAnsi="Cambria Math" w:cs="Times New Roman"/>
                <w:color w:val="000000" w:themeColor="text1"/>
                <w:szCs w:val="24"/>
                <w:lang w:val="en-US"/>
              </w:rPr>
              <m:t>ε</m:t>
            </m:r>
          </m:e>
          <m:sub>
            <m:r>
              <w:rPr>
                <w:rFonts w:ascii="Cambria Math" w:eastAsiaTheme="minorEastAsia" w:hAnsi="Cambria Math" w:cs="Times New Roman"/>
                <w:color w:val="000000" w:themeColor="text1"/>
                <w:szCs w:val="24"/>
                <w:lang w:val="en-US"/>
              </w:rPr>
              <m:t>t</m:t>
            </m:r>
          </m:sub>
        </m:sSub>
        <m:r>
          <w:rPr>
            <w:rFonts w:ascii="Cambria Math" w:eastAsiaTheme="minorEastAsia" w:hAnsi="Cambria Math" w:cs="Times New Roman"/>
            <w:color w:val="000000" w:themeColor="text1"/>
            <w:szCs w:val="24"/>
            <w:lang w:val="en-US"/>
          </w:rPr>
          <m:t xml:space="preserve"> &lt;0</m:t>
        </m:r>
      </m:oMath>
      <w:r w:rsidR="00793403" w:rsidRPr="005F7741">
        <w:rPr>
          <w:rFonts w:eastAsiaTheme="minorEastAsia" w:cs="Times New Roman"/>
          <w:iCs/>
          <w:color w:val="000000" w:themeColor="text1"/>
          <w:szCs w:val="24"/>
          <w:lang w:val="en-US"/>
        </w:rPr>
        <w:t>,</w:t>
      </w:r>
      <w:r w:rsidR="000D4902">
        <w:rPr>
          <w:rFonts w:eastAsiaTheme="minorEastAsia" w:cs="Times New Roman"/>
          <w:iCs/>
          <w:color w:val="000000" w:themeColor="text1"/>
          <w:szCs w:val="24"/>
          <w:lang w:val="en-US"/>
        </w:rPr>
        <w:t xml:space="preserve"> indicating</w:t>
      </w:r>
      <w:r w:rsidR="00793403" w:rsidRPr="005F7741">
        <w:rPr>
          <w:rFonts w:eastAsiaTheme="minorEastAsia" w:cs="Times New Roman"/>
          <w:iCs/>
          <w:color w:val="000000" w:themeColor="text1"/>
          <w:szCs w:val="24"/>
          <w:lang w:val="en-US"/>
        </w:rPr>
        <w:t xml:space="preserve"> that the observed bubble is an error. </w:t>
      </w:r>
      <w:r>
        <w:rPr>
          <w:rFonts w:eastAsiaTheme="minorEastAsia" w:cs="Times New Roman"/>
          <w:iCs/>
          <w:color w:val="000000" w:themeColor="text1"/>
          <w:szCs w:val="24"/>
          <w:lang w:val="en-US"/>
        </w:rPr>
        <w:t>On these foundations, an estimator for the unbiased variance</w:t>
      </w:r>
      <w:r w:rsidR="00BA11D6">
        <w:rPr>
          <w:rFonts w:eastAsiaTheme="minorEastAsia" w:cs="Times New Roman"/>
          <w:iCs/>
          <w:color w:val="000000" w:themeColor="text1"/>
          <w:szCs w:val="24"/>
          <w:lang w:val="en-US"/>
        </w:rPr>
        <w:t xml:space="preserve">, </w:t>
      </w:r>
      <m:oMath>
        <m:acc>
          <m:accPr>
            <m:ctrlPr>
              <w:rPr>
                <w:rFonts w:ascii="Cambria Math" w:eastAsiaTheme="minorEastAsia" w:hAnsi="Cambria Math" w:cs="Times New Roman"/>
                <w:i/>
                <w:iCs/>
                <w:color w:val="000000" w:themeColor="text1"/>
                <w:sz w:val="20"/>
                <w:lang w:val="en-US"/>
              </w:rPr>
            </m:ctrlPr>
          </m:accPr>
          <m:e>
            <m:sSubSup>
              <m:sSubSupPr>
                <m:ctrlPr>
                  <w:rPr>
                    <w:rFonts w:ascii="Cambria Math" w:eastAsiaTheme="minorEastAsia" w:hAnsi="Cambria Math" w:cs="Times New Roman"/>
                    <w:i/>
                    <w:iCs/>
                    <w:color w:val="000000" w:themeColor="text1"/>
                    <w:sz w:val="20"/>
                    <w:lang w:val="en-US"/>
                  </w:rPr>
                </m:ctrlPr>
              </m:sSubSupPr>
              <m:e>
                <m:r>
                  <w:rPr>
                    <w:rFonts w:ascii="Cambria Math" w:eastAsiaTheme="minorEastAsia" w:hAnsi="Cambria Math" w:cs="Times New Roman"/>
                    <w:color w:val="000000" w:themeColor="text1"/>
                    <w:sz w:val="20"/>
                    <w:lang w:val="en-US"/>
                  </w:rPr>
                  <m:t>σ</m:t>
                </m:r>
              </m:e>
              <m:sub>
                <m:r>
                  <w:rPr>
                    <w:rFonts w:ascii="Cambria Math" w:eastAsiaTheme="minorEastAsia" w:hAnsi="Cambria Math" w:cs="Times New Roman"/>
                    <w:color w:val="000000" w:themeColor="text1"/>
                    <w:sz w:val="20"/>
                    <w:lang w:val="en-US"/>
                  </w:rPr>
                  <m:t>t</m:t>
                </m:r>
              </m:sub>
              <m:sup>
                <m:r>
                  <w:rPr>
                    <w:rFonts w:ascii="Cambria Math" w:eastAsiaTheme="minorEastAsia" w:hAnsi="Cambria Math" w:cs="Times New Roman"/>
                    <w:color w:val="000000" w:themeColor="text1"/>
                    <w:sz w:val="20"/>
                    <w:lang w:val="en-US"/>
                  </w:rPr>
                  <m:t>2</m:t>
                </m:r>
              </m:sup>
            </m:sSubSup>
          </m:e>
        </m:acc>
      </m:oMath>
      <w:r>
        <w:rPr>
          <w:rFonts w:eastAsiaTheme="minorEastAsia" w:cs="Times New Roman"/>
          <w:iCs/>
          <w:color w:val="000000" w:themeColor="text1"/>
          <w:szCs w:val="24"/>
          <w:lang w:val="en-US"/>
        </w:rPr>
        <w:t xml:space="preserve"> is constructed, using a small window. </w:t>
      </w:r>
      <w:r w:rsidR="00793403" w:rsidRPr="005F7741">
        <w:rPr>
          <w:rFonts w:eastAsiaTheme="minorEastAsia" w:cs="Times New Roman"/>
          <w:szCs w:val="24"/>
        </w:rPr>
        <w:t xml:space="preserve">Daily bubble estimates, at observation times </w:t>
      </w:r>
      <m:oMath>
        <m:r>
          <w:rPr>
            <w:rFonts w:ascii="Cambria Math" w:hAnsi="Cambria Math" w:cs="Times New Roman"/>
            <w:szCs w:val="24"/>
          </w:rPr>
          <m:t>i = t - k, ...., t</m:t>
        </m:r>
      </m:oMath>
      <w:r w:rsidR="00793403" w:rsidRPr="005F7741">
        <w:rPr>
          <w:rFonts w:eastAsiaTheme="minorEastAsia" w:cs="Times New Roman"/>
          <w:iCs/>
          <w:szCs w:val="24"/>
        </w:rPr>
        <w:t xml:space="preserve">, where </w:t>
      </w:r>
      <m:oMath>
        <m:acc>
          <m:accPr>
            <m:ctrlPr>
              <w:rPr>
                <w:rFonts w:ascii="Cambria Math" w:hAnsi="Cambria Math" w:cs="Times New Roman"/>
                <w:i/>
                <w:iCs/>
                <w:szCs w:val="24"/>
                <w:lang w:val="en-US"/>
              </w:rPr>
            </m:ctrlPr>
          </m:accPr>
          <m:e>
            <m:sSub>
              <m:sSubPr>
                <m:ctrlPr>
                  <w:rPr>
                    <w:rFonts w:ascii="Cambria Math" w:hAnsi="Cambria Math" w:cs="Times New Roman"/>
                    <w:i/>
                    <w:iCs/>
                    <w:szCs w:val="24"/>
                    <w:lang w:val="en-US"/>
                  </w:rPr>
                </m:ctrlPr>
              </m:sSubPr>
              <m:e>
                <m:r>
                  <m:rPr>
                    <m:scr m:val="double-struck"/>
                  </m:rPr>
                  <w:rPr>
                    <w:rFonts w:ascii="Cambria Math" w:hAnsi="Cambria Math" w:cs="Times New Roman"/>
                    <w:szCs w:val="24"/>
                    <w:lang w:val="en-US"/>
                  </w:rPr>
                  <m:t>B</m:t>
                </m:r>
              </m:e>
              <m:sub>
                <m:r>
                  <w:rPr>
                    <w:rFonts w:ascii="Cambria Math" w:hAnsi="Cambria Math" w:cs="Times New Roman"/>
                    <w:szCs w:val="24"/>
                    <w:lang w:val="en-US"/>
                  </w:rPr>
                  <m:t>t</m:t>
                </m:r>
              </m:sub>
            </m:sSub>
          </m:e>
        </m:acc>
        <m:r>
          <w:rPr>
            <w:rFonts w:ascii="Cambria Math" w:hAnsi="Cambria Math" w:cs="Times New Roman"/>
            <w:szCs w:val="24"/>
            <w:lang w:val="en-US"/>
          </w:rPr>
          <m:t xml:space="preserve"> &lt;0</m:t>
        </m:r>
      </m:oMath>
      <w:r w:rsidR="00793403" w:rsidRPr="005F7741">
        <w:rPr>
          <w:rFonts w:eastAsiaTheme="minorEastAsia" w:cs="Times New Roman"/>
          <w:iCs/>
          <w:szCs w:val="24"/>
          <w:lang w:val="en-US"/>
        </w:rPr>
        <w:t xml:space="preserve">, are collected and stored in </w:t>
      </w:r>
      <w:r w:rsidR="00793403" w:rsidRPr="005F7741">
        <w:rPr>
          <w:rFonts w:eastAsiaTheme="minorEastAsia" w:cs="Times New Roman"/>
          <w:color w:val="000000" w:themeColor="text1"/>
          <w:szCs w:val="24"/>
          <w:lang w:val="en-US"/>
        </w:rPr>
        <w:t xml:space="preserve"> </w:t>
      </w:r>
      <m:oMath>
        <m:sSub>
          <m:sSubPr>
            <m:ctrlPr>
              <w:rPr>
                <w:rFonts w:ascii="Cambria Math" w:eastAsiaTheme="minorEastAsia" w:hAnsi="Cambria Math" w:cs="Times New Roman"/>
                <w:i/>
                <w:color w:val="000000" w:themeColor="text1"/>
                <w:szCs w:val="24"/>
                <w:lang w:val="en-US"/>
              </w:rPr>
            </m:ctrlPr>
          </m:sSubPr>
          <m:e>
            <m:r>
              <m:rPr>
                <m:sty m:val="p"/>
              </m:rPr>
              <w:rPr>
                <w:rFonts w:ascii="Cambria Math" w:eastAsiaTheme="minorEastAsia" w:hAnsi="Cambria Math" w:cs="Times New Roman"/>
                <w:color w:val="000000" w:themeColor="text1"/>
                <w:szCs w:val="24"/>
                <w:lang w:val="en-US"/>
              </w:rPr>
              <m:t>Υ</m:t>
            </m:r>
          </m:e>
          <m:sub>
            <m:r>
              <w:rPr>
                <w:rFonts w:ascii="Cambria Math" w:eastAsiaTheme="minorEastAsia" w:hAnsi="Cambria Math" w:cs="Times New Roman"/>
                <w:color w:val="000000" w:themeColor="text1"/>
                <w:szCs w:val="24"/>
                <w:lang w:val="en-US"/>
              </w:rPr>
              <m:t>_</m:t>
            </m:r>
          </m:sub>
        </m:sSub>
      </m:oMath>
      <w:r w:rsidR="00793403" w:rsidRPr="005F7741">
        <w:rPr>
          <w:rFonts w:eastAsiaTheme="minorEastAsia" w:cs="Times New Roman"/>
          <w:color w:val="000000" w:themeColor="text1"/>
          <w:szCs w:val="24"/>
          <w:lang w:val="en-US"/>
        </w:rPr>
        <w:t xml:space="preserve">, consisting of </w:t>
      </w:r>
      <m:oMath>
        <m:sSub>
          <m:sSubPr>
            <m:ctrlPr>
              <w:rPr>
                <w:rFonts w:ascii="Cambria Math" w:eastAsiaTheme="minorEastAsia" w:hAnsi="Cambria Math" w:cs="Times New Roman"/>
                <w:i/>
                <w:color w:val="000000" w:themeColor="text1"/>
                <w:szCs w:val="24"/>
                <w:lang w:val="en-US"/>
              </w:rPr>
            </m:ctrlPr>
          </m:sSubPr>
          <m:e>
            <m:r>
              <m:rPr>
                <m:sty m:val="p"/>
              </m:rPr>
              <w:rPr>
                <w:rFonts w:ascii="Cambria Math" w:eastAsiaTheme="minorEastAsia" w:hAnsi="Cambria Math" w:cs="Times New Roman"/>
                <w:color w:val="000000" w:themeColor="text1"/>
                <w:szCs w:val="24"/>
                <w:lang w:val="en-US"/>
              </w:rPr>
              <m:t>N</m:t>
            </m:r>
          </m:e>
          <m:sub>
            <m:r>
              <w:rPr>
                <w:rFonts w:ascii="Cambria Math" w:eastAsiaTheme="minorEastAsia" w:hAnsi="Cambria Math" w:cs="Times New Roman"/>
                <w:color w:val="000000" w:themeColor="text1"/>
                <w:szCs w:val="24"/>
                <w:lang w:val="en-US"/>
              </w:rPr>
              <m:t>_</m:t>
            </m:r>
          </m:sub>
        </m:sSub>
      </m:oMath>
      <w:r w:rsidR="00793403" w:rsidRPr="005F7741">
        <w:rPr>
          <w:rFonts w:eastAsiaTheme="minorEastAsia" w:cs="Times New Roman"/>
          <w:color w:val="000000" w:themeColor="text1"/>
          <w:szCs w:val="24"/>
          <w:lang w:val="en-US"/>
        </w:rPr>
        <w:t xml:space="preserve"> elements</w:t>
      </w:r>
      <w:r w:rsidR="00BA11D6">
        <w:rPr>
          <w:rFonts w:eastAsiaTheme="minorEastAsia" w:cs="Times New Roman"/>
          <w:color w:val="000000" w:themeColor="text1"/>
          <w:szCs w:val="24"/>
          <w:lang w:val="en-US"/>
        </w:rPr>
        <w:t>.</w:t>
      </w:r>
      <w:r w:rsidR="00793403" w:rsidRPr="005F7741">
        <w:rPr>
          <w:rFonts w:eastAsiaTheme="minorEastAsia" w:cs="Times New Roman"/>
          <w:iCs/>
          <w:color w:val="000000" w:themeColor="text1"/>
          <w:szCs w:val="24"/>
          <w:lang w:val="en-US"/>
        </w:rPr>
        <w:t xml:space="preserve"> The null hypothesis is rejected, if </w:t>
      </w:r>
      <m:oMath>
        <m:acc>
          <m:accPr>
            <m:ctrlPr>
              <w:rPr>
                <w:rFonts w:ascii="Cambria Math" w:eastAsiaTheme="minorEastAsia" w:hAnsi="Cambria Math" w:cs="Times New Roman"/>
                <w:color w:val="000000" w:themeColor="text1"/>
                <w:szCs w:val="24"/>
                <w:lang w:val="en-US"/>
              </w:rPr>
            </m:ctrlPr>
          </m:accPr>
          <m:e>
            <m:sSub>
              <m:sSubPr>
                <m:ctrlPr>
                  <w:rPr>
                    <w:rFonts w:ascii="Cambria Math" w:eastAsiaTheme="minorEastAsia" w:hAnsi="Cambria Math" w:cs="Times New Roman"/>
                    <w:color w:val="000000" w:themeColor="text1"/>
                    <w:szCs w:val="24"/>
                    <w:lang w:val="en-US"/>
                  </w:rPr>
                </m:ctrlPr>
              </m:sSubPr>
              <m:e>
                <m:r>
                  <m:rPr>
                    <m:scr m:val="double-struck"/>
                  </m:rPr>
                  <w:rPr>
                    <w:rFonts w:ascii="Cambria Math" w:eastAsiaTheme="minorEastAsia" w:hAnsi="Cambria Math" w:cs="Times New Roman"/>
                    <w:color w:val="000000" w:themeColor="text1"/>
                    <w:szCs w:val="24"/>
                    <w:lang w:val="en-US"/>
                  </w:rPr>
                  <m:t>B</m:t>
                </m:r>
              </m:e>
              <m:sub>
                <m:r>
                  <w:rPr>
                    <w:rFonts w:ascii="Cambria Math" w:eastAsiaTheme="minorEastAsia" w:hAnsi="Cambria Math" w:cs="Times New Roman"/>
                    <w:color w:val="000000" w:themeColor="text1"/>
                    <w:szCs w:val="24"/>
                    <w:lang w:val="en-US"/>
                  </w:rPr>
                  <m:t>t</m:t>
                </m:r>
              </m:sub>
            </m:sSub>
          </m:e>
        </m:acc>
        <m:r>
          <w:rPr>
            <w:rFonts w:ascii="Cambria Math" w:eastAsiaTheme="minorEastAsia" w:hAnsi="Cambria Math" w:cs="Times New Roman"/>
            <w:color w:val="000000" w:themeColor="text1"/>
            <w:szCs w:val="24"/>
            <w:lang w:val="en-US"/>
          </w:rPr>
          <m:t xml:space="preserve"> &gt; α</m:t>
        </m:r>
        <m:acc>
          <m:accPr>
            <m:ctrlPr>
              <w:rPr>
                <w:rFonts w:ascii="Cambria Math" w:eastAsiaTheme="minorEastAsia" w:hAnsi="Cambria Math" w:cs="Times New Roman"/>
                <w:color w:val="000000" w:themeColor="text1"/>
                <w:szCs w:val="24"/>
                <w:lang w:val="en-US"/>
              </w:rPr>
            </m:ctrlPr>
          </m:accPr>
          <m:e>
            <m:sSub>
              <m:sSubPr>
                <m:ctrlPr>
                  <w:rPr>
                    <w:rFonts w:ascii="Cambria Math" w:eastAsiaTheme="minorEastAsia" w:hAnsi="Cambria Math" w:cs="Times New Roman"/>
                    <w:color w:val="000000" w:themeColor="text1"/>
                    <w:szCs w:val="24"/>
                    <w:lang w:val="en-US"/>
                  </w:rPr>
                </m:ctrlPr>
              </m:sSubPr>
              <m:e>
                <m:r>
                  <w:rPr>
                    <w:rFonts w:ascii="Cambria Math" w:eastAsiaTheme="minorEastAsia" w:hAnsi="Cambria Math" w:cs="Times New Roman"/>
                    <w:color w:val="000000" w:themeColor="text1"/>
                    <w:szCs w:val="24"/>
                    <w:lang w:val="en-US"/>
                  </w:rPr>
                  <m:t>σ</m:t>
                </m:r>
              </m:e>
              <m:sub>
                <m:r>
                  <w:rPr>
                    <w:rFonts w:ascii="Cambria Math" w:eastAsiaTheme="minorEastAsia" w:hAnsi="Cambria Math" w:cs="Times New Roman"/>
                    <w:color w:val="000000" w:themeColor="text1"/>
                    <w:szCs w:val="24"/>
                    <w:lang w:val="en-US"/>
                  </w:rPr>
                  <m:t>t</m:t>
                </m:r>
              </m:sub>
            </m:sSub>
          </m:e>
        </m:acc>
      </m:oMath>
      <w:r w:rsidR="00793403" w:rsidRPr="005F7741">
        <w:rPr>
          <w:rFonts w:eastAsiaTheme="minorEastAsia" w:cs="Times New Roman"/>
          <w:color w:val="000000" w:themeColor="text1"/>
          <w:szCs w:val="24"/>
          <w:lang w:val="en-US"/>
        </w:rPr>
        <w:t xml:space="preserve">, with </w:t>
      </w:r>
      <w:r w:rsidR="00176295">
        <w:rPr>
          <w:rFonts w:eastAsiaTheme="minorEastAsia" w:cs="Times New Roman"/>
          <w:color w:val="000000" w:themeColor="text1"/>
          <w:szCs w:val="24"/>
          <w:lang w:val="en-US"/>
        </w:rPr>
        <w:t xml:space="preserve">latter, the </w:t>
      </w:r>
      <w:r w:rsidR="00793403" w:rsidRPr="005F7741">
        <w:rPr>
          <w:rFonts w:eastAsiaTheme="minorEastAsia" w:cs="Times New Roman"/>
          <w:color w:val="000000" w:themeColor="text1"/>
          <w:szCs w:val="24"/>
          <w:lang w:val="en-US"/>
        </w:rPr>
        <w:t>time-varying threshold.</w:t>
      </w:r>
      <w:r w:rsidR="00793403" w:rsidRPr="005F7741">
        <w:rPr>
          <w:rFonts w:eastAsiaTheme="minorEastAsia" w:cs="Times New Roman"/>
          <w:iCs/>
          <w:color w:val="000000" w:themeColor="text1"/>
          <w:szCs w:val="24"/>
          <w:lang w:val="en-US"/>
        </w:rPr>
        <w:t xml:space="preserve"> </w:t>
      </w:r>
      <w:r w:rsidR="00176295">
        <w:rPr>
          <w:rFonts w:eastAsiaTheme="minorEastAsia" w:cs="Times New Roman"/>
          <w:iCs/>
          <w:color w:val="000000" w:themeColor="text1"/>
          <w:szCs w:val="24"/>
          <w:lang w:val="en-US"/>
        </w:rPr>
        <w:t xml:space="preserve">Observe, </w:t>
      </w:r>
      <m:oMath>
        <m:r>
          <w:rPr>
            <w:rFonts w:ascii="Cambria Math" w:eastAsiaTheme="minorEastAsia" w:hAnsi="Cambria Math" w:cs="Times New Roman"/>
            <w:color w:val="000000" w:themeColor="text1"/>
            <w:szCs w:val="24"/>
            <w:lang w:val="en-US"/>
          </w:rPr>
          <m:t>α</m:t>
        </m:r>
        <m:acc>
          <m:accPr>
            <m:ctrlPr>
              <w:rPr>
                <w:rFonts w:ascii="Cambria Math" w:eastAsiaTheme="minorEastAsia" w:hAnsi="Cambria Math" w:cs="Times New Roman"/>
                <w:color w:val="000000" w:themeColor="text1"/>
                <w:szCs w:val="24"/>
                <w:lang w:val="en-US"/>
              </w:rPr>
            </m:ctrlPr>
          </m:accPr>
          <m:e>
            <m:sSub>
              <m:sSubPr>
                <m:ctrlPr>
                  <w:rPr>
                    <w:rFonts w:ascii="Cambria Math" w:eastAsiaTheme="minorEastAsia" w:hAnsi="Cambria Math" w:cs="Times New Roman"/>
                    <w:color w:val="000000" w:themeColor="text1"/>
                    <w:szCs w:val="24"/>
                    <w:lang w:val="en-US"/>
                  </w:rPr>
                </m:ctrlPr>
              </m:sSubPr>
              <m:e>
                <m:r>
                  <w:rPr>
                    <w:rFonts w:ascii="Cambria Math" w:eastAsiaTheme="minorEastAsia" w:hAnsi="Cambria Math" w:cs="Times New Roman"/>
                    <w:color w:val="000000" w:themeColor="text1"/>
                    <w:szCs w:val="24"/>
                    <w:lang w:val="en-US"/>
                  </w:rPr>
                  <m:t>σ</m:t>
                </m:r>
              </m:e>
              <m:sub>
                <m:r>
                  <w:rPr>
                    <w:rFonts w:ascii="Cambria Math" w:eastAsiaTheme="minorEastAsia" w:hAnsi="Cambria Math" w:cs="Times New Roman"/>
                    <w:color w:val="000000" w:themeColor="text1"/>
                    <w:szCs w:val="24"/>
                    <w:lang w:val="en-US"/>
                  </w:rPr>
                  <m:t>t</m:t>
                </m:r>
              </m:sub>
            </m:sSub>
          </m:e>
        </m:acc>
      </m:oMath>
      <w:r w:rsidR="00793403" w:rsidRPr="005F7741">
        <w:rPr>
          <w:rFonts w:eastAsiaTheme="minorEastAsia" w:cs="Times New Roman"/>
          <w:iCs/>
          <w:color w:val="000000" w:themeColor="text1"/>
          <w:szCs w:val="24"/>
          <w:lang w:val="en-US"/>
        </w:rPr>
        <w:t xml:space="preserve"> </w:t>
      </w:r>
      <w:r w:rsidR="00176295">
        <w:rPr>
          <w:rFonts w:eastAsiaTheme="minorEastAsia" w:cs="Times New Roman"/>
          <w:iCs/>
          <w:color w:val="000000" w:themeColor="text1"/>
          <w:szCs w:val="24"/>
          <w:lang w:val="en-US"/>
        </w:rPr>
        <w:t xml:space="preserve">is </w:t>
      </w:r>
      <w:r w:rsidR="00793403" w:rsidRPr="005F7741">
        <w:rPr>
          <w:rFonts w:eastAsiaTheme="minorEastAsia" w:cs="Times New Roman"/>
          <w:iCs/>
          <w:color w:val="000000" w:themeColor="text1"/>
          <w:szCs w:val="24"/>
          <w:lang w:val="en-US"/>
        </w:rPr>
        <w:t>constructed using all available information on a given day,</w:t>
      </w:r>
      <w:r w:rsidR="00176295">
        <w:rPr>
          <w:rFonts w:eastAsiaTheme="minorEastAsia" w:cs="Times New Roman"/>
          <w:iCs/>
          <w:color w:val="000000" w:themeColor="text1"/>
          <w:szCs w:val="24"/>
          <w:lang w:val="en-US"/>
        </w:rPr>
        <w:t xml:space="preserve"> and therefore allows for </w:t>
      </w:r>
      <w:r w:rsidR="00793403" w:rsidRPr="005F7741">
        <w:rPr>
          <w:rFonts w:eastAsiaTheme="minorEastAsia" w:cs="Times New Roman"/>
          <w:iCs/>
          <w:color w:val="000000" w:themeColor="text1"/>
          <w:szCs w:val="24"/>
          <w:lang w:val="en-US"/>
        </w:rPr>
        <w:t>real-time bubble detection.</w:t>
      </w:r>
      <w:r w:rsidR="005E41F8">
        <w:rPr>
          <w:rFonts w:eastAsiaTheme="minorEastAsia" w:cs="Times New Roman"/>
          <w:iCs/>
          <w:color w:val="000000" w:themeColor="text1"/>
          <w:szCs w:val="24"/>
          <w:lang w:val="en-US"/>
        </w:rPr>
        <w:t xml:space="preserve"> </w:t>
      </w:r>
      <w:r w:rsidR="001E1E82" w:rsidRPr="00BA11D6">
        <w:t>For more information on the</w:t>
      </w:r>
      <w:r w:rsidR="00BA11D6" w:rsidRPr="00BA11D6">
        <w:t xml:space="preserve"> three-step </w:t>
      </w:r>
      <w:r w:rsidR="000D4902" w:rsidRPr="00BA11D6">
        <w:t>approach</w:t>
      </w:r>
      <w:r w:rsidR="001E1E82" w:rsidRPr="00BA11D6">
        <w:t xml:space="preserve">, the reader is referred to </w:t>
      </w:r>
      <w:r w:rsidR="001E1E82" w:rsidRPr="00BA11D6">
        <w:rPr>
          <w:rFonts w:eastAsiaTheme="minorEastAsia" w:cs="Times New Roman"/>
          <w:szCs w:val="24"/>
        </w:rPr>
        <w:fldChar w:fldCharType="begin"/>
      </w:r>
      <w:r w:rsidR="001E1E82" w:rsidRPr="00BA11D6">
        <w:rPr>
          <w:rFonts w:eastAsiaTheme="minorEastAsia" w:cs="Times New Roman"/>
          <w:szCs w:val="24"/>
        </w:rPr>
        <w:instrText xml:space="preserve"> ADDIN ZOTERO_ITEM CSL_CITATION {"citationID":"GooAg8IN","properties":{"formattedCitation":"(Fusari et al., 2020)","plainCitation":"(Fusari et al., 2020)","dontUpdate":true,"noteIndex":0},"citationItems":[{"id":114,"uris":["http://zotero.org/users/7410348/items/VSM7PMHP"],"itemData":{"id":114,"type":"article-journal","abstract":"We present a new approach to identifying asset price bubbles based on options data. Given their forward-looking nature, options are ideal instruments with which to investigate market expectations about the future evolution of asset prices, which are key to understanding price bubbles. By exploiting the diﬀerential pricing between put and call options, we can detect and quantify bubbles in the prices of underlying asset. We apply our methodology to two stock market indexes, the S&amp;P 500 and the Nasdaq-100, and two technology stocks, Amazon and Facebook, over the 2014-2018 sample period. We ﬁnd that, while indexes exhibit rare and modest bubbles, Amazon and Facebook show more frequent and much larger bubbles. Since our approach can be implemented in real time, it is useful to both policy-makers and investors. As an illustration, our methodology applied to GameStop identiﬁes a signiﬁcant bubble between December 2020 and January 2021.","container-title":"SSRN Electronic Journal","DOI":"10.2139/ssrn.3670999","ISSN":"1556-5068","journalAbbreviation":"SSRN Journal","language":"en","source":"DOI.org (Crossref)","title":"Testing for Asset Price Bubbles using Options Data","URL":"https://www.ssrn.com/abstract=3670999","author":[{"family":"Fusari","given":"Nicola"},{"family":"Jarrow","given":"Robert"},{"family":"Lamichhane","given":"Sujan"}],"accessed":{"date-parts":[["2021",4,14]]},"issued":{"date-parts":[["2020"]]}}}],"schema":"https://github.com/citation-style-language/schema/raw/master/csl-citation.json"} </w:instrText>
      </w:r>
      <w:r w:rsidR="001E1E82" w:rsidRPr="00BA11D6">
        <w:rPr>
          <w:rFonts w:eastAsiaTheme="minorEastAsia" w:cs="Times New Roman"/>
          <w:szCs w:val="24"/>
        </w:rPr>
        <w:fldChar w:fldCharType="separate"/>
      </w:r>
      <w:r w:rsidR="001E1E82" w:rsidRPr="00BA11D6">
        <w:rPr>
          <w:rFonts w:cs="Times New Roman"/>
          <w:szCs w:val="24"/>
        </w:rPr>
        <w:t>Fusari et al. (2020)</w:t>
      </w:r>
      <w:r w:rsidR="001E1E82" w:rsidRPr="00BA11D6">
        <w:rPr>
          <w:rFonts w:eastAsiaTheme="minorEastAsia" w:cs="Times New Roman"/>
          <w:szCs w:val="24"/>
        </w:rPr>
        <w:fldChar w:fldCharType="end"/>
      </w:r>
      <w:r w:rsidR="001E1E82" w:rsidRPr="00BA11D6">
        <w:rPr>
          <w:rFonts w:eastAsiaTheme="minorEastAsia" w:cs="Times New Roman"/>
          <w:szCs w:val="24"/>
        </w:rPr>
        <w:t>.</w:t>
      </w:r>
      <w:r w:rsidR="001E1E82">
        <w:rPr>
          <w:rFonts w:eastAsiaTheme="minorEastAsia" w:cs="Times New Roman"/>
          <w:b/>
          <w:bCs/>
          <w:szCs w:val="24"/>
        </w:rPr>
        <w:t xml:space="preserve"> </w:t>
      </w:r>
    </w:p>
    <w:p w14:paraId="7776836F" w14:textId="77777777" w:rsidR="002A2C73" w:rsidRPr="002A2C73" w:rsidRDefault="002A2C73" w:rsidP="002A2C73">
      <w:pPr>
        <w:spacing w:after="0" w:line="240" w:lineRule="auto"/>
        <w:jc w:val="both"/>
        <w:rPr>
          <w:rFonts w:eastAsiaTheme="minorEastAsia" w:cs="Times New Roman"/>
          <w:b/>
          <w:bCs/>
          <w:szCs w:val="24"/>
        </w:rPr>
      </w:pPr>
    </w:p>
    <w:p w14:paraId="32DF3CCE" w14:textId="1DCF3A30" w:rsidR="006E5AD1" w:rsidRPr="00885048" w:rsidRDefault="00A63B31" w:rsidP="00885048">
      <w:pPr>
        <w:pStyle w:val="calibri"/>
        <w:numPr>
          <w:ilvl w:val="0"/>
          <w:numId w:val="5"/>
        </w:numPr>
        <w:spacing w:before="0" w:beforeAutospacing="0" w:after="0" w:afterAutospacing="0"/>
        <w:ind w:left="426"/>
        <w:jc w:val="both"/>
        <w:textAlignment w:val="baseline"/>
        <w:rPr>
          <w:b/>
          <w:bCs/>
        </w:rPr>
      </w:pPr>
      <w:r>
        <w:rPr>
          <w:b/>
          <w:bCs/>
        </w:rPr>
        <w:t>Methodology</w:t>
      </w:r>
    </w:p>
    <w:p w14:paraId="18F90275" w14:textId="4B94BA60" w:rsidR="00885048" w:rsidRPr="00E00F19" w:rsidRDefault="0031145D" w:rsidP="00E00F19">
      <w:pPr>
        <w:pStyle w:val="calibri"/>
        <w:spacing w:before="0" w:beforeAutospacing="0" w:after="0" w:afterAutospacing="0"/>
        <w:ind w:left="66"/>
        <w:jc w:val="both"/>
        <w:textAlignment w:val="baseline"/>
      </w:pPr>
      <w:r w:rsidRPr="00445528">
        <w:t xml:space="preserve">To boost efficiency during GSVJD calibrations in the three-step approach, inspired by Liu et al. (2019) and </w:t>
      </w:r>
      <w:r w:rsidRPr="00445528">
        <w:fldChar w:fldCharType="begin"/>
      </w:r>
      <w:r w:rsidRPr="00445528">
        <w:instrText xml:space="preserve"> ADDIN ZOTERO_ITEM CSL_CITATION {"citationID":"29IoDJFg","properties":{"formattedCitation":"(Horvath et al., 2021; Liu, Borovykh, et al., 2019)","plainCitation":"(Horvath et al., 2021; Liu, Borovykh, et al., 2019)","dontUpdate":true,"noteIndex":0},"citationItems":[{"id":3333,"uris":["http://zotero.org/users/7410348/items/ANLKY36W"],"itemData":{"id":3333,"type":"article-journal","container-title":"Quantitative Finance","DOI":"10.1080/14697688.2020.1817974","ISSN":"1469-7688, 1469-7696","issue":"1","journalAbbreviation":"Quantitative Finance","language":"en","page":"11-27","source":"DOI.org (Crossref)","title":"Deep learning volatility: a deep neural network perspective on pricing and calibration in (rough) volatility models","title-short":"Deep learning volatility","volume":"21","author":[{"family":"Horvath","given":"Blanka"},{"family":"Muguruza","given":"Aitor"},{"family":"Tomas","given":"Mehdi"}],"issued":{"date-parts":[["2021",1,2]]}}},{"id":793,"uris":["http://zotero.org/users/7410348/items/F8SW8ENI"],"itemData":{"id":793,"type":"article-journal","abstract":"A data-driven approach called CaNN (Calibration Neural Network) is proposed to calibrate ﬁnancial asset price models using an Artiﬁcial Neural Network (ANN). Determining optimal values of the model parameters is formulated as training hidden neurons within a machine learning framework, based on available ﬁnancial option prices. The framework consists of two parts: a forward pass in which we train the weights of the ANN oﬀ-line, valuing options under many diﬀerent asset model parameter settings; and a backward pass, in which we evaluate the trained ANN-solver on-line, aiming to ﬁnd the weights of the neurons in the input layer. The rapid on-line learning of implied volatility by ANNs, in combination with the use of an adapted parallel global optimization method, tackles the computation bottleneck and provides a fast and reliable technique for calibrating model parameters while avoiding, as much as possible, getting stuck in local minima. Numerical experiments conﬁrm that this machine-learning framework can be employed to calibrate parameters of high-dimensional stochastic volatility models eﬃciently and accurately.","container-title":"Journal of Mathematics in Industry","DOI":"10.1186/s13362-019-0066-7","ISSN":"2190-5983","issue":"1","journalAbbreviation":"J.Math.Industry","language":"en","page":"9","source":"DOI.org (Crossref)","title":"A neural network-based framework for financial model calibration","volume":"9","author":[{"family":"Liu","given":"Shuaiqiang"},{"family":"Borovykh","given":"Anastasia"},{"family":"Grzelak","given":"Lech A."},{"family":"Oosterlee","given":"Cornelis W."}],"issued":{"date-parts":[["2019",12]]}}}],"schema":"https://github.com/citation-style-language/schema/raw/master/csl-citation.json"} </w:instrText>
      </w:r>
      <w:r w:rsidRPr="00445528">
        <w:fldChar w:fldCharType="separate"/>
      </w:r>
      <w:r w:rsidRPr="00445528">
        <w:t>Horvath et al. (2021),</w:t>
      </w:r>
      <w:r w:rsidRPr="00445528">
        <w:fldChar w:fldCharType="end"/>
      </w:r>
      <w:r w:rsidRPr="00445528">
        <w:t xml:space="preserve"> a Multi-Layer Perceptron (MLP) neural network is employed in a two-step calibration framework.</w:t>
      </w:r>
      <w:r w:rsidR="00885048" w:rsidRPr="00445528">
        <w:t xml:space="preserve"> First, </w:t>
      </w:r>
      <w:r w:rsidR="006216F8">
        <w:t xml:space="preserve">in the </w:t>
      </w:r>
      <w:r w:rsidR="006216F8">
        <w:rPr>
          <w:i/>
          <w:iCs/>
        </w:rPr>
        <w:t>forward pass</w:t>
      </w:r>
      <w:r w:rsidR="006216F8">
        <w:t>,</w:t>
      </w:r>
      <w:r w:rsidR="006216F8">
        <w:rPr>
          <w:i/>
          <w:iCs/>
        </w:rPr>
        <w:t xml:space="preserve"> </w:t>
      </w:r>
      <w:r w:rsidR="00885048" w:rsidRPr="006216F8">
        <w:t>the</w:t>
      </w:r>
      <w:r w:rsidR="00885048" w:rsidRPr="00445528">
        <w:t xml:space="preserve"> network is trained to learn the dynamics of the GSVJD process. The architecture of an MLP network, along with mechanisms of a neuron are revealed in </w:t>
      </w:r>
      <w:r w:rsidR="00885048" w:rsidRPr="00445528">
        <w:fldChar w:fldCharType="begin"/>
      </w:r>
      <w:r w:rsidR="00885048" w:rsidRPr="00445528">
        <w:instrText xml:space="preserve"> REF _Ref168331202 \h  \* MERGEFORMAT </w:instrText>
      </w:r>
      <w:r w:rsidR="00885048" w:rsidRPr="00445528">
        <w:fldChar w:fldCharType="separate"/>
      </w:r>
      <w:r w:rsidR="00885048" w:rsidRPr="00445528">
        <w:t xml:space="preserve">Figure </w:t>
      </w:r>
      <w:r w:rsidR="00885048" w:rsidRPr="00445528">
        <w:rPr>
          <w:noProof/>
        </w:rPr>
        <w:t>1</w:t>
      </w:r>
      <w:r w:rsidR="00885048" w:rsidRPr="00445528">
        <w:fldChar w:fldCharType="end"/>
      </w:r>
      <w:r w:rsidR="00885048" w:rsidRPr="00445528">
        <w:t>, and are used to explain the training stage. Inputs (</w:t>
      </w:r>
      <m:oMath>
        <m:r>
          <w:rPr>
            <w:rFonts w:ascii="Cambria Math" w:hAnsi="Cambria Math"/>
          </w:rPr>
          <m:t>x</m:t>
        </m:r>
      </m:oMath>
      <w:r w:rsidR="00885048" w:rsidRPr="00445528">
        <w:t>) enter the network, and pass through each neuron in the hidden layers, to generate output (</w:t>
      </w:r>
      <m:oMath>
        <m:r>
          <w:rPr>
            <w:rFonts w:ascii="Cambria Math" w:hAnsi="Cambria Math"/>
          </w:rPr>
          <m:t>z</m:t>
        </m:r>
      </m:oMath>
      <w:r w:rsidR="00885048" w:rsidRPr="00445528">
        <w:t>), by</w:t>
      </w:r>
      <w:r w:rsidR="005E41F8">
        <w:t xml:space="preserve"> assigning</w:t>
      </w:r>
      <w:r w:rsidR="00885048" w:rsidRPr="00445528">
        <w:t xml:space="preserve"> weights (</w:t>
      </w:r>
      <m:oMath>
        <m:r>
          <w:rPr>
            <w:rFonts w:ascii="Cambria Math" w:hAnsi="Cambria Math"/>
          </w:rPr>
          <m:t>w</m:t>
        </m:r>
      </m:oMath>
      <w:r w:rsidR="00885048" w:rsidRPr="00445528">
        <w:t>) and bias (</w:t>
      </w:r>
      <m:oMath>
        <m:r>
          <w:rPr>
            <w:rFonts w:ascii="Cambria Math" w:hAnsi="Cambria Math"/>
          </w:rPr>
          <m:t>b</m:t>
        </m:r>
      </m:oMath>
      <w:r w:rsidR="00885048" w:rsidRPr="00445528">
        <w:t xml:space="preserve">), such that </w:t>
      </w:r>
      <m:oMath>
        <m:r>
          <w:rPr>
            <w:rFonts w:ascii="Cambria Math" w:eastAsiaTheme="minorEastAsia" w:hAnsi="Cambria Math"/>
          </w:rPr>
          <m:t>z</m:t>
        </m:r>
        <m:r>
          <w:rPr>
            <w:rFonts w:ascii="Cambria Math" w:hAnsi="Cambria Math"/>
          </w:rPr>
          <m:t>= ϕ</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 = 1</m:t>
                </m:r>
              </m:sub>
              <m:sup>
                <m:r>
                  <w:rPr>
                    <w:rFonts w:ascii="Cambria Math"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hAnsi="Cambria Math"/>
              </w:rPr>
              <m:t xml:space="preserve"> +</m:t>
            </m:r>
            <m:r>
              <w:rPr>
                <w:rFonts w:ascii="Cambria Math" w:eastAsiaTheme="minorEastAsia" w:hAnsi="Cambria Math"/>
              </w:rPr>
              <m:t>b</m:t>
            </m:r>
            <m:r>
              <w:rPr>
                <w:rFonts w:ascii="Cambria Math" w:hAnsi="Cambria Math"/>
              </w:rPr>
              <m:t xml:space="preserve"> </m:t>
            </m:r>
          </m:e>
        </m:d>
      </m:oMath>
      <w:r w:rsidR="00885048" w:rsidRPr="00445528">
        <w:t xml:space="preserve">, where </w:t>
      </w:r>
      <m:oMath>
        <m:r>
          <w:rPr>
            <w:rFonts w:ascii="Cambria Math" w:eastAsiaTheme="minorEastAsia" w:hAnsi="Cambria Math"/>
          </w:rPr>
          <m:t xml:space="preserve">ϕ </m:t>
        </m:r>
        <m:d>
          <m:dPr>
            <m:ctrlPr>
              <w:rPr>
                <w:rFonts w:ascii="Cambria Math" w:eastAsiaTheme="minorEastAsia" w:hAnsi="Cambria Math"/>
                <w:i/>
              </w:rPr>
            </m:ctrlPr>
          </m:dPr>
          <m:e>
            <m:r>
              <w:rPr>
                <w:rFonts w:ascii="Cambria Math" w:eastAsiaTheme="minorEastAsia" w:hAnsi="Cambria Math"/>
              </w:rPr>
              <m:t>∙</m:t>
            </m:r>
          </m:e>
        </m:d>
      </m:oMath>
      <w:r w:rsidR="00885048" w:rsidRPr="00445528">
        <w:t xml:space="preserve"> represents an activation function. </w:t>
      </w:r>
      <w:r w:rsidR="00885048" w:rsidRPr="00445528">
        <w:rPr>
          <w:rFonts w:eastAsiaTheme="minorEastAsia"/>
        </w:rPr>
        <w:t xml:space="preserve">Activation functions play a crucial role in understanding complex </w:t>
      </w:r>
      <w:r w:rsidR="005E41F8">
        <w:rPr>
          <w:rFonts w:eastAsiaTheme="minorEastAsia"/>
        </w:rPr>
        <w:t xml:space="preserve">nonlinear </w:t>
      </w:r>
      <w:r w:rsidR="00885048" w:rsidRPr="00445528">
        <w:rPr>
          <w:rFonts w:eastAsiaTheme="minorEastAsia"/>
        </w:rPr>
        <w:t xml:space="preserve">input-output dependencies. The outputs, enter the next layer as inputs, until the last layer, which provides the network output, </w:t>
      </w:r>
      <m:oMath>
        <m:r>
          <w:rPr>
            <w:rFonts w:ascii="Cambria Math" w:eastAsiaTheme="minorEastAsia" w:hAnsi="Cambria Math"/>
          </w:rPr>
          <m:t>y</m:t>
        </m:r>
      </m:oMath>
      <w:r w:rsidR="00885048" w:rsidRPr="00445528">
        <w:rPr>
          <w:rFonts w:eastAsiaTheme="minorEastAsia"/>
        </w:rPr>
        <w:t xml:space="preserve">. The aim is to minimise the error between </w:t>
      </w:r>
      <m:oMath>
        <m:r>
          <w:rPr>
            <w:rFonts w:ascii="Cambria Math" w:eastAsiaTheme="minorEastAsia" w:hAnsi="Cambria Math"/>
          </w:rPr>
          <m:t>y</m:t>
        </m:r>
      </m:oMath>
      <w:r w:rsidR="00885048" w:rsidRPr="00445528">
        <w:rPr>
          <w:rFonts w:eastAsiaTheme="minorEastAsia"/>
        </w:rPr>
        <w:t xml:space="preserve">, and the true output, by readjusting weights and biases, within the hidden layers, at each epoch.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0"/>
        <w:gridCol w:w="3605"/>
      </w:tblGrid>
      <w:tr w:rsidR="00885048" w:rsidRPr="005F7741" w14:paraId="7B54CEC0" w14:textId="77777777" w:rsidTr="00885048">
        <w:trPr>
          <w:trHeight w:val="1276"/>
          <w:jc w:val="center"/>
        </w:trPr>
        <w:tc>
          <w:tcPr>
            <w:tcW w:w="3670" w:type="dxa"/>
            <w:vAlign w:val="center"/>
          </w:tcPr>
          <w:p w14:paraId="6B0A9E69" w14:textId="77777777" w:rsidR="00885048" w:rsidRPr="005F7741" w:rsidRDefault="00885048" w:rsidP="00BE11D7">
            <w:pPr>
              <w:spacing w:line="240" w:lineRule="auto"/>
              <w:jc w:val="center"/>
              <w:rPr>
                <w:rFonts w:cs="Times New Roman"/>
                <w:szCs w:val="40"/>
              </w:rPr>
            </w:pPr>
            <w:r w:rsidRPr="005F7741">
              <w:rPr>
                <w:rFonts w:eastAsiaTheme="minorEastAsia" w:cs="Times New Roman"/>
                <w:noProof/>
              </w:rPr>
              <w:drawing>
                <wp:inline distT="0" distB="0" distL="0" distR="0" wp14:anchorId="24C8067A" wp14:editId="33F79514">
                  <wp:extent cx="1558384" cy="1496399"/>
                  <wp:effectExtent l="0" t="0" r="3810" b="8890"/>
                  <wp:docPr id="609957046" name="Picture 4" descr="A diagram of a neural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48614" name="Picture 4" descr="A diagram of a neural network&#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288" t="14975" r="13162" b="15361"/>
                          <a:stretch/>
                        </pic:blipFill>
                        <pic:spPr bwMode="auto">
                          <a:xfrm>
                            <a:off x="0" y="0"/>
                            <a:ext cx="1573935" cy="151133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05" w:type="dxa"/>
            <w:vAlign w:val="center"/>
          </w:tcPr>
          <w:p w14:paraId="116C1B02" w14:textId="3EF6E6C1" w:rsidR="00885048" w:rsidRPr="005F7741" w:rsidRDefault="007018B3" w:rsidP="007018B3">
            <w:pPr>
              <w:spacing w:line="240" w:lineRule="auto"/>
              <w:jc w:val="right"/>
              <w:rPr>
                <w:rFonts w:cs="Times New Roman"/>
                <w:szCs w:val="40"/>
              </w:rPr>
            </w:pPr>
            <w:r>
              <w:rPr>
                <w:rFonts w:cs="Times New Roman"/>
                <w:szCs w:val="40"/>
              </w:rPr>
              <w:t xml:space="preserve">     </w:t>
            </w:r>
            <w:r w:rsidR="00885048" w:rsidRPr="005F7741">
              <w:rPr>
                <w:rFonts w:eastAsiaTheme="minorEastAsia" w:cs="Times New Roman"/>
                <w:noProof/>
              </w:rPr>
              <w:drawing>
                <wp:inline distT="0" distB="0" distL="0" distR="0" wp14:anchorId="1842D09A" wp14:editId="2D9B8375">
                  <wp:extent cx="1856239" cy="1275501"/>
                  <wp:effectExtent l="0" t="0" r="0" b="1270"/>
                  <wp:docPr id="2007415080" name="Picture 8"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112647" name="Picture 8" descr="A diagram of a function&#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462" t="33653" r="12502" b="26786"/>
                          <a:stretch/>
                        </pic:blipFill>
                        <pic:spPr bwMode="auto">
                          <a:xfrm>
                            <a:off x="0" y="0"/>
                            <a:ext cx="1922375" cy="132094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CDB99C1" w14:textId="0BC8699D" w:rsidR="00885048" w:rsidRDefault="00885048" w:rsidP="00680929">
      <w:pPr>
        <w:pStyle w:val="Caption"/>
        <w:spacing w:after="0"/>
        <w:ind w:left="1440" w:firstLine="720"/>
        <w:rPr>
          <w:rFonts w:cs="Times New Roman"/>
          <w:i w:val="0"/>
          <w:iCs w:val="0"/>
          <w:color w:val="auto"/>
          <w:sz w:val="20"/>
          <w:szCs w:val="20"/>
        </w:rPr>
      </w:pPr>
      <w:r w:rsidRPr="005F7741">
        <w:rPr>
          <w:rFonts w:cs="Times New Roman"/>
          <w:i w:val="0"/>
          <w:iCs w:val="0"/>
          <w:color w:val="auto"/>
          <w:sz w:val="20"/>
          <w:szCs w:val="20"/>
        </w:rPr>
        <w:t xml:space="preserve">MLP Architecture </w:t>
      </w:r>
      <w:r w:rsidRPr="005F7741">
        <w:rPr>
          <w:rFonts w:cs="Times New Roman"/>
          <w:i w:val="0"/>
          <w:iCs w:val="0"/>
          <w:color w:val="auto"/>
          <w:sz w:val="20"/>
          <w:szCs w:val="20"/>
        </w:rPr>
        <w:tab/>
      </w:r>
      <w:r w:rsidRPr="005F7741">
        <w:rPr>
          <w:rFonts w:cs="Times New Roman"/>
          <w:i w:val="0"/>
          <w:iCs w:val="0"/>
          <w:color w:val="auto"/>
          <w:sz w:val="20"/>
          <w:szCs w:val="20"/>
        </w:rPr>
        <w:tab/>
      </w:r>
      <w:r w:rsidR="007018B3">
        <w:rPr>
          <w:rFonts w:cs="Times New Roman"/>
          <w:i w:val="0"/>
          <w:iCs w:val="0"/>
          <w:color w:val="auto"/>
          <w:sz w:val="20"/>
          <w:szCs w:val="20"/>
        </w:rPr>
        <w:t xml:space="preserve">         </w:t>
      </w:r>
      <w:r w:rsidR="00680929">
        <w:rPr>
          <w:rFonts w:cs="Times New Roman"/>
          <w:i w:val="0"/>
          <w:iCs w:val="0"/>
          <w:color w:val="auto"/>
          <w:sz w:val="20"/>
          <w:szCs w:val="20"/>
        </w:rPr>
        <w:tab/>
      </w:r>
      <w:r w:rsidRPr="005F7741">
        <w:rPr>
          <w:rFonts w:cs="Times New Roman"/>
          <w:i w:val="0"/>
          <w:iCs w:val="0"/>
          <w:color w:val="auto"/>
          <w:sz w:val="20"/>
          <w:szCs w:val="20"/>
        </w:rPr>
        <w:t>Mechanisms of a Neuron</w:t>
      </w:r>
      <w:bookmarkStart w:id="12" w:name="_Ref168331202"/>
    </w:p>
    <w:p w14:paraId="4E8A255B" w14:textId="4E01BD35" w:rsidR="00885048" w:rsidRPr="00E00F19" w:rsidRDefault="00885048" w:rsidP="00E00F19">
      <w:pPr>
        <w:pStyle w:val="Caption"/>
        <w:spacing w:after="0"/>
        <w:ind w:left="720" w:firstLine="720"/>
        <w:jc w:val="center"/>
        <w:rPr>
          <w:rFonts w:cs="Times New Roman"/>
          <w:b/>
          <w:bCs/>
          <w:i w:val="0"/>
          <w:iCs w:val="0"/>
          <w:color w:val="auto"/>
          <w:sz w:val="20"/>
          <w:szCs w:val="20"/>
        </w:rPr>
      </w:pPr>
      <w:r w:rsidRPr="00E00F19">
        <w:rPr>
          <w:rFonts w:cs="Times New Roman"/>
          <w:b/>
          <w:bCs/>
          <w:i w:val="0"/>
          <w:iCs w:val="0"/>
          <w:color w:val="auto"/>
          <w:sz w:val="20"/>
          <w:szCs w:val="20"/>
        </w:rPr>
        <w:t xml:space="preserve">Figure </w:t>
      </w:r>
      <w:r w:rsidRPr="00E00F19">
        <w:rPr>
          <w:rFonts w:cs="Times New Roman"/>
          <w:b/>
          <w:bCs/>
          <w:i w:val="0"/>
          <w:iCs w:val="0"/>
          <w:color w:val="auto"/>
          <w:sz w:val="20"/>
          <w:szCs w:val="20"/>
        </w:rPr>
        <w:fldChar w:fldCharType="begin"/>
      </w:r>
      <w:r w:rsidRPr="00E00F19">
        <w:rPr>
          <w:rFonts w:cs="Times New Roman"/>
          <w:b/>
          <w:bCs/>
          <w:i w:val="0"/>
          <w:iCs w:val="0"/>
          <w:color w:val="auto"/>
          <w:sz w:val="20"/>
          <w:szCs w:val="20"/>
        </w:rPr>
        <w:instrText xml:space="preserve"> SEQ Figure \* ARABIC </w:instrText>
      </w:r>
      <w:r w:rsidRPr="00E00F19">
        <w:rPr>
          <w:rFonts w:cs="Times New Roman"/>
          <w:b/>
          <w:bCs/>
          <w:i w:val="0"/>
          <w:iCs w:val="0"/>
          <w:color w:val="auto"/>
          <w:sz w:val="20"/>
          <w:szCs w:val="20"/>
        </w:rPr>
        <w:fldChar w:fldCharType="separate"/>
      </w:r>
      <w:r w:rsidRPr="00E00F19">
        <w:rPr>
          <w:rFonts w:cs="Times New Roman"/>
          <w:b/>
          <w:bCs/>
          <w:i w:val="0"/>
          <w:iCs w:val="0"/>
          <w:noProof/>
          <w:color w:val="auto"/>
          <w:sz w:val="20"/>
          <w:szCs w:val="20"/>
        </w:rPr>
        <w:t>1</w:t>
      </w:r>
      <w:r w:rsidRPr="00E00F19">
        <w:rPr>
          <w:rFonts w:cs="Times New Roman"/>
          <w:b/>
          <w:bCs/>
          <w:i w:val="0"/>
          <w:iCs w:val="0"/>
          <w:color w:val="auto"/>
          <w:sz w:val="20"/>
          <w:szCs w:val="20"/>
        </w:rPr>
        <w:fldChar w:fldCharType="end"/>
      </w:r>
      <w:bookmarkEnd w:id="12"/>
      <w:r w:rsidRPr="00E00F19">
        <w:rPr>
          <w:rFonts w:cs="Times New Roman"/>
          <w:b/>
          <w:bCs/>
          <w:i w:val="0"/>
          <w:iCs w:val="0"/>
          <w:color w:val="auto"/>
          <w:sz w:val="20"/>
          <w:szCs w:val="20"/>
        </w:rPr>
        <w:t>: Architecture of a MLP neural network, and mechanism of a neuron</w:t>
      </w:r>
      <w:r w:rsidR="00680929">
        <w:rPr>
          <w:rFonts w:cs="Times New Roman"/>
          <w:b/>
          <w:bCs/>
          <w:i w:val="0"/>
          <w:iCs w:val="0"/>
          <w:color w:val="auto"/>
          <w:sz w:val="20"/>
          <w:szCs w:val="20"/>
        </w:rPr>
        <w:t>.</w:t>
      </w:r>
    </w:p>
    <w:p w14:paraId="16308E2B" w14:textId="23BEE14C" w:rsidR="00D215D5" w:rsidRPr="00185F5E" w:rsidRDefault="00185F5E" w:rsidP="00D215D5">
      <w:pPr>
        <w:pStyle w:val="calibri"/>
        <w:spacing w:before="0" w:beforeAutospacing="0" w:after="0" w:afterAutospacing="0"/>
        <w:jc w:val="both"/>
        <w:textAlignment w:val="baseline"/>
        <w:rPr>
          <w:rFonts w:eastAsiaTheme="minorEastAsia"/>
        </w:rPr>
      </w:pPr>
      <w:r>
        <w:rPr>
          <w:rFonts w:eastAsiaTheme="minorEastAsia"/>
        </w:rPr>
        <w:t>The</w:t>
      </w:r>
      <w:r w:rsidR="00885048" w:rsidRPr="00445528">
        <w:rPr>
          <w:rFonts w:eastAsiaTheme="minorEastAsia"/>
        </w:rPr>
        <w:t xml:space="preserve"> network is fed all components of </w:t>
      </w:r>
      <m:oMath>
        <m:r>
          <w:rPr>
            <w:rFonts w:ascii="Cambria Math" w:hAnsi="Cambria Math"/>
          </w:rPr>
          <m:t>θ</m:t>
        </m:r>
      </m:oMath>
      <w:r w:rsidR="00885048" w:rsidRPr="00445528">
        <w:rPr>
          <w:rFonts w:eastAsiaTheme="minorEastAsia"/>
        </w:rPr>
        <w:t>, along with moneyness (</w:t>
      </w:r>
      <m:oMath>
        <m:r>
          <w:rPr>
            <w:rFonts w:ascii="Cambria Math" w:eastAsiaTheme="minorEastAsia" w:hAnsi="Cambria Math"/>
            <w:color w:val="000000"/>
          </w:rPr>
          <m:t xml:space="preserve">mon = </m:t>
        </m:r>
        <m:f>
          <m:fPr>
            <m:type m:val="lin"/>
            <m:ctrlPr>
              <w:rPr>
                <w:rFonts w:ascii="Cambria Math" w:eastAsiaTheme="minorEastAsia" w:hAnsi="Cambria Math"/>
                <w:i/>
                <w:iCs/>
                <w:color w:val="000000"/>
              </w:rPr>
            </m:ctrlPr>
          </m:fPr>
          <m:num>
            <m:r>
              <m:rPr>
                <m:scr m:val="double-struck"/>
              </m:rPr>
              <w:rPr>
                <w:rFonts w:ascii="Cambria Math" w:hAnsi="Cambria Math"/>
              </w:rPr>
              <m:t>K</m:t>
            </m:r>
          </m:num>
          <m:den>
            <m:r>
              <w:rPr>
                <w:rFonts w:ascii="Cambria Math" w:eastAsiaTheme="minorEastAsia" w:hAnsi="Cambria Math"/>
              </w:rPr>
              <m:t>F</m:t>
            </m:r>
          </m:den>
        </m:f>
      </m:oMath>
      <w:r w:rsidR="00885048" w:rsidRPr="00445528">
        <w:rPr>
          <w:rFonts w:eastAsiaTheme="minorEastAsia"/>
        </w:rPr>
        <w:t>) and maturity (</w:t>
      </w:r>
      <m:oMath>
        <m:r>
          <w:rPr>
            <w:rFonts w:ascii="Cambria Math" w:hAnsi="Cambria Math"/>
          </w:rPr>
          <m:t>τ</m:t>
        </m:r>
      </m:oMath>
      <w:r w:rsidR="00885048" w:rsidRPr="00445528">
        <w:rPr>
          <w:rFonts w:eastAsiaTheme="minorEastAsia"/>
        </w:rPr>
        <w:t>), as input</w:t>
      </w:r>
      <w:r>
        <w:rPr>
          <w:rFonts w:eastAsiaTheme="minorEastAsia"/>
        </w:rPr>
        <w:t>s</w:t>
      </w:r>
      <w:r w:rsidR="00885048" w:rsidRPr="00445528">
        <w:rPr>
          <w:rFonts w:eastAsiaTheme="minorEastAsia"/>
        </w:rPr>
        <w:t xml:space="preserve">, such that the dynamics of the GSVJD process are well understood to estimate put option implied volatilities, </w:t>
      </w:r>
      <m:oMath>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P</m:t>
            </m:r>
          </m:sub>
        </m:sSub>
        <m:d>
          <m:dPr>
            <m:ctrlPr>
              <w:rPr>
                <w:rFonts w:ascii="Cambria Math" w:eastAsiaTheme="minorEastAsia" w:hAnsi="Cambria Math"/>
                <w:i/>
                <w:iCs/>
              </w:rPr>
            </m:ctrlPr>
          </m:dPr>
          <m:e>
            <m:r>
              <w:rPr>
                <w:rFonts w:ascii="Cambria Math" w:eastAsiaTheme="minorEastAsia" w:hAnsi="Cambria Math"/>
              </w:rPr>
              <m:t>θ,mon,</m:t>
            </m:r>
            <m:r>
              <w:rPr>
                <w:rFonts w:ascii="Cambria Math" w:hAnsi="Cambria Math"/>
              </w:rPr>
              <m:t>τ</m:t>
            </m:r>
          </m:e>
        </m:d>
      </m:oMath>
      <w:r w:rsidR="00885048" w:rsidRPr="00445528">
        <w:rPr>
          <w:rFonts w:eastAsiaTheme="minorEastAsia"/>
          <w:iCs/>
        </w:rPr>
        <w:t xml:space="preserve">. </w:t>
      </w:r>
      <w:r>
        <w:rPr>
          <w:rFonts w:eastAsiaTheme="minorEastAsia"/>
          <w:iCs/>
        </w:rPr>
        <w:t>Optimal</w:t>
      </w:r>
      <w:r w:rsidR="00885048" w:rsidRPr="00445528">
        <w:rPr>
          <w:rFonts w:eastAsiaTheme="minorEastAsia"/>
          <w:iCs/>
        </w:rPr>
        <w:t xml:space="preserve"> architecture is determined by conducting a random search over 720 unique hyperparameter combinations</w:t>
      </w:r>
      <w:r w:rsidR="00CF3639" w:rsidRPr="00445528">
        <w:rPr>
          <w:rFonts w:eastAsiaTheme="minorEastAsia"/>
          <w:iCs/>
        </w:rPr>
        <w:t xml:space="preserve"> presented in</w:t>
      </w:r>
      <w:r w:rsidR="00445528" w:rsidRPr="00445528">
        <w:rPr>
          <w:rFonts w:eastAsiaTheme="minorEastAsia"/>
          <w:iCs/>
        </w:rPr>
        <w:t xml:space="preserve"> </w:t>
      </w:r>
      <w:r w:rsidR="00445528" w:rsidRPr="00445528">
        <w:rPr>
          <w:rFonts w:eastAsiaTheme="minorEastAsia"/>
          <w:iCs/>
        </w:rPr>
        <w:fldChar w:fldCharType="begin"/>
      </w:r>
      <w:r w:rsidR="00445528" w:rsidRPr="00445528">
        <w:rPr>
          <w:rFonts w:eastAsiaTheme="minorEastAsia"/>
          <w:iCs/>
        </w:rPr>
        <w:instrText xml:space="preserve"> REF _Ref161163589 \h  \* MERGEFORMAT </w:instrText>
      </w:r>
      <w:r w:rsidR="00445528" w:rsidRPr="00445528">
        <w:rPr>
          <w:rFonts w:eastAsiaTheme="minorEastAsia"/>
          <w:iCs/>
        </w:rPr>
      </w:r>
      <w:r w:rsidR="00445528" w:rsidRPr="00445528">
        <w:rPr>
          <w:rFonts w:eastAsiaTheme="minorEastAsia"/>
          <w:iCs/>
        </w:rPr>
        <w:fldChar w:fldCharType="separate"/>
      </w:r>
      <w:r w:rsidR="00445528" w:rsidRPr="00445528">
        <w:t xml:space="preserve">Table </w:t>
      </w:r>
      <w:r w:rsidR="00445528" w:rsidRPr="00445528">
        <w:rPr>
          <w:noProof/>
        </w:rPr>
        <w:t>2</w:t>
      </w:r>
      <w:r w:rsidR="00445528" w:rsidRPr="00445528">
        <w:rPr>
          <w:rFonts w:eastAsiaTheme="minorEastAsia"/>
          <w:iCs/>
        </w:rPr>
        <w:fldChar w:fldCharType="end"/>
      </w:r>
      <w:r w:rsidR="00885048" w:rsidRPr="00445528">
        <w:rPr>
          <w:rFonts w:eastAsiaTheme="minorEastAsia"/>
          <w:iCs/>
        </w:rPr>
        <w:t>.</w:t>
      </w:r>
      <w:r w:rsidR="005E41F8">
        <w:rPr>
          <w:rFonts w:eastAsiaTheme="minorEastAsia"/>
          <w:iCs/>
        </w:rPr>
        <w:t xml:space="preserve"> </w:t>
      </w:r>
      <w:r>
        <w:rPr>
          <w:rFonts w:eastAsiaTheme="minorEastAsia"/>
          <w:iCs/>
        </w:rPr>
        <w:t>Every</w:t>
      </w:r>
      <w:r w:rsidR="00885048" w:rsidRPr="00445528">
        <w:rPr>
          <w:rFonts w:eastAsiaTheme="minorEastAsia"/>
          <w:iCs/>
        </w:rPr>
        <w:t xml:space="preserve"> combination undergoes 3-fold cross-validation training on a synthetic dataset</w:t>
      </w:r>
      <w:r w:rsidR="00D215D5" w:rsidRPr="00445528">
        <w:rPr>
          <w:rFonts w:eastAsiaTheme="minorEastAsia"/>
          <w:iCs/>
        </w:rPr>
        <w:t xml:space="preserve"> of 1 million options</w:t>
      </w:r>
      <w:r w:rsidR="00885048" w:rsidRPr="00445528">
        <w:rPr>
          <w:rFonts w:eastAsiaTheme="minorEastAsia"/>
          <w:iCs/>
        </w:rPr>
        <w:t xml:space="preserve">, over 200 </w:t>
      </w:r>
      <w:r w:rsidR="00885048" w:rsidRPr="00445528">
        <w:rPr>
          <w:rFonts w:eastAsiaTheme="minorEastAsia"/>
          <w:iCs/>
        </w:rPr>
        <w:lastRenderedPageBreak/>
        <w:t xml:space="preserve">epochs. </w:t>
      </w:r>
      <w:r w:rsidR="007018B3">
        <w:rPr>
          <w:rFonts w:eastAsiaTheme="minorEastAsia"/>
          <w:iCs/>
        </w:rPr>
        <w:t xml:space="preserve">The dataset is created by using Latin Hypercube Sampling to generate input, and employing </w:t>
      </w:r>
      <w:r w:rsidR="007018B3" w:rsidRPr="00FF39E3">
        <w:rPr>
          <w:rFonts w:eastAsiaTheme="minorEastAsia"/>
          <w:iCs/>
        </w:rPr>
        <w:t>discretized versions of (</w:t>
      </w:r>
      <w:r w:rsidR="007018B3" w:rsidRPr="00FF39E3">
        <w:rPr>
          <w:rFonts w:eastAsiaTheme="minorEastAsia"/>
          <w:iCs/>
        </w:rPr>
        <w:fldChar w:fldCharType="begin"/>
      </w:r>
      <w:r w:rsidR="007018B3" w:rsidRPr="00FF39E3">
        <w:rPr>
          <w:rFonts w:eastAsiaTheme="minorEastAsia"/>
          <w:iCs/>
        </w:rPr>
        <w:instrText xml:space="preserve"> REF _Ref180864130 \h </w:instrText>
      </w:r>
      <w:r w:rsidR="00FF39E3">
        <w:rPr>
          <w:rFonts w:eastAsiaTheme="minorEastAsia"/>
          <w:iCs/>
        </w:rPr>
        <w:instrText xml:space="preserve"> \* MERGEFORMAT </w:instrText>
      </w:r>
      <w:r w:rsidR="007018B3" w:rsidRPr="00FF39E3">
        <w:rPr>
          <w:rFonts w:eastAsiaTheme="minorEastAsia"/>
          <w:iCs/>
        </w:rPr>
      </w:r>
      <w:r w:rsidR="007018B3" w:rsidRPr="00FF39E3">
        <w:rPr>
          <w:rFonts w:eastAsiaTheme="minorEastAsia"/>
          <w:iCs/>
        </w:rPr>
        <w:fldChar w:fldCharType="separate"/>
      </w:r>
      <w:r w:rsidR="007018B3" w:rsidRPr="00FF39E3">
        <w:rPr>
          <w:noProof/>
        </w:rPr>
        <w:t>1</w:t>
      </w:r>
      <w:r w:rsidR="007018B3" w:rsidRPr="00FF39E3">
        <w:rPr>
          <w:rFonts w:eastAsiaTheme="minorEastAsia"/>
          <w:iCs/>
        </w:rPr>
        <w:fldChar w:fldCharType="end"/>
      </w:r>
      <w:r w:rsidR="007018B3" w:rsidRPr="00FF39E3">
        <w:rPr>
          <w:rFonts w:eastAsiaTheme="minorEastAsia"/>
          <w:iCs/>
        </w:rPr>
        <w:t>) and (</w:t>
      </w:r>
      <w:r w:rsidR="007018B3" w:rsidRPr="00FF39E3">
        <w:rPr>
          <w:rFonts w:eastAsiaTheme="minorEastAsia"/>
          <w:iCs/>
        </w:rPr>
        <w:fldChar w:fldCharType="begin"/>
      </w:r>
      <w:r w:rsidR="007018B3" w:rsidRPr="00FF39E3">
        <w:rPr>
          <w:rFonts w:eastAsiaTheme="minorEastAsia"/>
          <w:iCs/>
        </w:rPr>
        <w:instrText xml:space="preserve"> REF _Ref180864132 \h </w:instrText>
      </w:r>
      <w:r w:rsidR="00FF39E3">
        <w:rPr>
          <w:rFonts w:eastAsiaTheme="minorEastAsia"/>
          <w:iCs/>
        </w:rPr>
        <w:instrText xml:space="preserve"> \* MERGEFORMAT </w:instrText>
      </w:r>
      <w:r w:rsidR="007018B3" w:rsidRPr="00FF39E3">
        <w:rPr>
          <w:rFonts w:eastAsiaTheme="minorEastAsia"/>
          <w:iCs/>
        </w:rPr>
      </w:r>
      <w:r w:rsidR="007018B3" w:rsidRPr="00FF39E3">
        <w:rPr>
          <w:rFonts w:eastAsiaTheme="minorEastAsia"/>
          <w:iCs/>
        </w:rPr>
        <w:fldChar w:fldCharType="separate"/>
      </w:r>
      <w:r w:rsidR="007018B3" w:rsidRPr="00FF39E3">
        <w:rPr>
          <w:noProof/>
        </w:rPr>
        <w:t>2</w:t>
      </w:r>
      <w:r w:rsidR="007018B3" w:rsidRPr="00FF39E3">
        <w:rPr>
          <w:rFonts w:eastAsiaTheme="minorEastAsia"/>
          <w:iCs/>
        </w:rPr>
        <w:fldChar w:fldCharType="end"/>
      </w:r>
      <w:r w:rsidR="007018B3" w:rsidRPr="00FF39E3">
        <w:rPr>
          <w:rFonts w:eastAsiaTheme="minorEastAsia"/>
          <w:iCs/>
        </w:rPr>
        <w:t>)</w:t>
      </w:r>
      <w:r w:rsidR="007018B3">
        <w:rPr>
          <w:rFonts w:eastAsiaTheme="minorEastAsia"/>
          <w:iCs/>
        </w:rPr>
        <w:t xml:space="preserve"> from </w:t>
      </w:r>
      <w:r w:rsidR="007018B3" w:rsidRPr="00CE71D6">
        <w:rPr>
          <w:rFonts w:eastAsiaTheme="minorEastAsia"/>
          <w:iCs/>
        </w:rPr>
        <w:fldChar w:fldCharType="begin"/>
      </w:r>
      <w:r w:rsidR="000A5728">
        <w:rPr>
          <w:rFonts w:eastAsiaTheme="minorEastAsia"/>
          <w:iCs/>
        </w:rPr>
        <w:instrText xml:space="preserve"> ADDIN ZOTERO_ITEM CSL_CITATION {"citationID":"z8oTBCOG","properties":{"formattedCitation":"(Fusari et al., 2020)","plainCitation":"(Fusari et al., 2020)","dontUpdate":true,"noteIndex":0},"citationItems":[{"id":114,"uris":["http://zotero.org/users/7410348/items/VSM7PMHP"],"itemData":{"id":114,"type":"article-journal","abstract":"We present a new approach to identifying asset price bubbles based on options data. Given their forward-looking nature, options are ideal instruments with which to investigate market expectations about the future evolution of asset prices, which are key to understanding price bubbles. By exploiting the diﬀerential pricing between put and call options, we can detect and quantify bubbles in the prices of underlying asset. We apply our methodology to two stock market indexes, the S&amp;P 500 and the Nasdaq-100, and two technology stocks, Amazon and Facebook, over the 2014-2018 sample period. We ﬁnd that, while indexes exhibit rare and modest bubbles, Amazon and Facebook show more frequent and much larger bubbles. Since our approach can be implemented in real time, it is useful to both policy-makers and investors. As an illustration, our methodology applied to GameStop identiﬁes a signiﬁcant bubble between December 2020 and January 2021.","container-title":"SSRN Electronic Journal","DOI":"10.2139/ssrn.3670999","ISSN":"1556-5068","journalAbbreviation":"SSRN Journal","language":"en","source":"DOI.org (Crossref)","title":"Testing for Asset Price Bubbles using Options Data","URL":"https://www.ssrn.com/abstract=3670999","author":[{"family":"Fusari","given":"Nicola"},{"family":"Jarrow","given":"Robert"},{"family":"Lamichhane","given":"Sujan"}],"accessed":{"date-parts":[["2021",4,14]]},"issued":{"date-parts":[["2020"]]}}}],"schema":"https://github.com/citation-style-language/schema/raw/master/csl-citation.json"} </w:instrText>
      </w:r>
      <w:r w:rsidR="007018B3" w:rsidRPr="00CE71D6">
        <w:rPr>
          <w:rFonts w:eastAsiaTheme="minorEastAsia"/>
          <w:iCs/>
        </w:rPr>
        <w:fldChar w:fldCharType="separate"/>
      </w:r>
      <w:r w:rsidR="007018B3" w:rsidRPr="00CE71D6">
        <w:t>Fusari et al.</w:t>
      </w:r>
      <w:r w:rsidR="007018B3">
        <w:t xml:space="preserve"> (</w:t>
      </w:r>
      <w:r w:rsidR="007018B3" w:rsidRPr="00CE71D6">
        <w:t>2020)</w:t>
      </w:r>
      <w:r w:rsidR="007018B3" w:rsidRPr="00CE71D6">
        <w:rPr>
          <w:rFonts w:eastAsiaTheme="minorEastAsia"/>
          <w:iCs/>
        </w:rPr>
        <w:fldChar w:fldCharType="end"/>
      </w:r>
      <w:r w:rsidR="007018B3">
        <w:rPr>
          <w:rFonts w:eastAsiaTheme="minorEastAsia"/>
          <w:iCs/>
        </w:rPr>
        <w:t xml:space="preserve">, for pricing. </w:t>
      </w:r>
      <w:r w:rsidR="00CF3639" w:rsidRPr="00445528">
        <w:rPr>
          <w:rFonts w:eastAsiaTheme="minorEastAsia"/>
          <w:iCs/>
        </w:rPr>
        <w:t xml:space="preserve">The mean squared error (MSE) loss function is </w:t>
      </w:r>
      <w:r>
        <w:rPr>
          <w:rFonts w:eastAsiaTheme="minorEastAsia"/>
          <w:iCs/>
        </w:rPr>
        <w:t>used</w:t>
      </w:r>
      <w:r w:rsidR="00CF3639" w:rsidRPr="00445528">
        <w:rPr>
          <w:rFonts w:eastAsiaTheme="minorEastAsia"/>
          <w:iCs/>
        </w:rPr>
        <w:t xml:space="preserve">, </w:t>
      </w:r>
      <w:r>
        <w:rPr>
          <w:rFonts w:eastAsiaTheme="minorEastAsia"/>
          <w:iCs/>
        </w:rPr>
        <w:t>but</w:t>
      </w:r>
      <w:r w:rsidR="00CF3639" w:rsidRPr="00445528">
        <w:rPr>
          <w:rFonts w:eastAsiaTheme="minorEastAsia"/>
          <w:iCs/>
        </w:rPr>
        <w:t xml:space="preserve"> performances are also measured by </w:t>
      </w:r>
      <w:proofErr w:type="spellStart"/>
      <w:r w:rsidR="00CF3639" w:rsidRPr="00445528">
        <w:rPr>
          <w:rFonts w:eastAsiaTheme="minorEastAsia"/>
          <w:iCs/>
        </w:rPr>
        <w:t>analysing</w:t>
      </w:r>
      <w:proofErr w:type="spellEnd"/>
      <w:r w:rsidR="00CF3639" w:rsidRPr="00445528">
        <w:rPr>
          <w:rFonts w:eastAsiaTheme="minorEastAsia"/>
          <w:iCs/>
        </w:rPr>
        <w:t xml:space="preserve"> </w:t>
      </w:r>
      <w:r w:rsidR="00885048" w:rsidRPr="00445528">
        <w:rPr>
          <w:rFonts w:eastAsiaTheme="minorEastAsia"/>
        </w:rPr>
        <w:t>average RMSE and MAE metrics</w:t>
      </w:r>
      <w:r>
        <w:rPr>
          <w:rFonts w:eastAsiaTheme="minorEastAsia"/>
        </w:rPr>
        <w:t>,</w:t>
      </w:r>
      <w:r w:rsidR="00885048" w:rsidRPr="00445528">
        <w:rPr>
          <w:rFonts w:eastAsiaTheme="minorEastAsia"/>
        </w:rPr>
        <w:t xml:space="preserve"> across each fold. </w:t>
      </w:r>
      <w:r>
        <w:rPr>
          <w:rFonts w:eastAsiaTheme="minorEastAsia"/>
        </w:rPr>
        <w:t xml:space="preserve">Activation function in the output layer, and optimizer are fixed </w:t>
      </w:r>
      <w:r w:rsidR="00885048" w:rsidRPr="00445528">
        <w:t xml:space="preserve">to </w:t>
      </w:r>
      <w:r w:rsidR="00885048" w:rsidRPr="00445528">
        <w:rPr>
          <w:rFonts w:eastAsiaTheme="minorEastAsia"/>
          <w:i/>
          <w:iCs/>
        </w:rPr>
        <w:t xml:space="preserve">‘linear’ </w:t>
      </w:r>
      <w:r w:rsidR="00885048" w:rsidRPr="00445528">
        <w:rPr>
          <w:rFonts w:eastAsiaTheme="minorEastAsia"/>
        </w:rPr>
        <w:t xml:space="preserve">and </w:t>
      </w:r>
      <w:r w:rsidR="00885048" w:rsidRPr="00445528">
        <w:rPr>
          <w:rFonts w:eastAsiaTheme="minorEastAsia"/>
          <w:i/>
          <w:iCs/>
        </w:rPr>
        <w:t>‘Adam’</w:t>
      </w:r>
      <w:r w:rsidR="00885048" w:rsidRPr="00445528">
        <w:rPr>
          <w:rFonts w:eastAsiaTheme="minorEastAsia"/>
        </w:rPr>
        <w:t xml:space="preserve">, respectively. </w:t>
      </w:r>
      <w:r w:rsidR="00D215D5" w:rsidRPr="00445528">
        <w:t>Next, scaled inputs (</w:t>
      </w:r>
      <m:oMath>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m:t>
            </m:r>
          </m:sup>
        </m:sSup>
      </m:oMath>
      <w:r w:rsidR="00D215D5" w:rsidRPr="00445528">
        <w:t>) and outputs (</w:t>
      </w:r>
      <m:oMath>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oMath>
      <w:r w:rsidR="00D215D5" w:rsidRPr="00445528">
        <w:t xml:space="preserve">) are computed, as in </w:t>
      </w:r>
      <w:r w:rsidR="00CF3639" w:rsidRPr="00445528">
        <w:fldChar w:fldCharType="begin"/>
      </w:r>
      <w:r w:rsidR="00CF3639" w:rsidRPr="00445528">
        <w:instrText xml:space="preserve"> ADDIN ZOTERO_ITEM CSL_CITATION {"citationID":"18Y3rhq7","properties":{"formattedCitation":"(Horvath et al., 2021)","plainCitation":"(Horvath et al., 2021)","dontUpdate":true,"noteIndex":0},"citationItems":[{"id":3333,"uris":["http://zotero.org/users/7410348/items/ANLKY36W"],"itemData":{"id":3333,"type":"article-journal","container-title":"Quantitative Finance","DOI":"10.1080/14697688.2020.1817974","ISSN":"1469-7688, 1469-7696","issue":"1","journalAbbreviation":"Quantitative Finance","language":"en","page":"11-27","source":"DOI.org (Crossref)","title":"Deep learning volatility: a deep neural network perspective on pricing and calibration in (rough) volatility models","title-short":"Deep learning volatility","volume":"21","author":[{"family":"Horvath","given":"Blanka"},{"family":"Muguruza","given":"Aitor"},{"family":"Tomas","given":"Mehdi"}],"issued":{"date-parts":[["2021",1,2]]}}}],"schema":"https://github.com/citation-style-language/schema/raw/master/csl-citation.json"} </w:instrText>
      </w:r>
      <w:r w:rsidR="00CF3639" w:rsidRPr="00445528">
        <w:fldChar w:fldCharType="separate"/>
      </w:r>
      <w:r w:rsidR="00CF3639" w:rsidRPr="00445528">
        <w:t>Horvath et al. (2021)</w:t>
      </w:r>
      <w:r w:rsidR="00CF3639" w:rsidRPr="00445528">
        <w:fldChar w:fldCharType="end"/>
      </w:r>
      <w:r w:rsidR="00CF3639" w:rsidRPr="00445528">
        <w:t xml:space="preserve">, </w:t>
      </w:r>
      <w:r w:rsidR="00D215D5" w:rsidRPr="00445528">
        <w:t xml:space="preserve">to ensure improved convergence, and more efficient calibrations in the second step. Upon completion of the random search, the top architectures are selected for optimal training on a larger synthetic dataset, comprising of 10 million options </w:t>
      </w:r>
      <w:r w:rsidR="00CF3639" w:rsidRPr="00445528">
        <w:t xml:space="preserve">over 200 epochs, with a scheduled learning rate, starting at </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rsidR="00CF3639" w:rsidRPr="00445528">
        <w:rPr>
          <w:rFonts w:eastAsiaTheme="minorEastAsia"/>
        </w:rPr>
        <w:t xml:space="preserve"> and be</w:t>
      </w:r>
      <w:r>
        <w:rPr>
          <w:rFonts w:eastAsiaTheme="minorEastAsia"/>
        </w:rPr>
        <w:t>ing</w:t>
      </w:r>
      <w:r w:rsidR="00CF3639" w:rsidRPr="00445528">
        <w:rPr>
          <w:rFonts w:eastAsiaTheme="minorEastAsia"/>
        </w:rPr>
        <w:t xml:space="preserve"> halved after every 50 epochs.</w:t>
      </w:r>
      <w:r w:rsidR="00D215D5" w:rsidRPr="00445528">
        <w:rPr>
          <w:rFonts w:eastAsiaTheme="minorEastAsia"/>
        </w:rPr>
        <w:t xml:space="preserve"> </w:t>
      </w:r>
      <w:r>
        <w:rPr>
          <w:rFonts w:eastAsiaTheme="minorEastAsia"/>
        </w:rPr>
        <w:t>All architecture</w:t>
      </w:r>
      <w:r w:rsidR="00784D20">
        <w:rPr>
          <w:rFonts w:eastAsiaTheme="minorEastAsia"/>
        </w:rPr>
        <w:t>s</w:t>
      </w:r>
      <w:r>
        <w:rPr>
          <w:rFonts w:eastAsiaTheme="minorEastAsia"/>
        </w:rPr>
        <w:t xml:space="preserve"> from the optimal training stage are </w:t>
      </w:r>
      <w:r w:rsidR="00D215D5" w:rsidRPr="00445528">
        <w:rPr>
          <w:rFonts w:eastAsiaTheme="minorEastAsia"/>
        </w:rPr>
        <w:t>carried to the next step</w:t>
      </w:r>
      <w:r w:rsidR="006216F8">
        <w:rPr>
          <w:rFonts w:eastAsiaTheme="minorEastAsia"/>
        </w:rPr>
        <w:t xml:space="preserve">, </w:t>
      </w:r>
      <w:r w:rsidR="006216F8">
        <w:rPr>
          <w:rFonts w:eastAsiaTheme="minorEastAsia"/>
          <w:i/>
          <w:iCs/>
        </w:rPr>
        <w:t>backward pass</w:t>
      </w:r>
      <w:r w:rsidR="00D215D5" w:rsidRPr="00445528">
        <w:rPr>
          <w:rFonts w:eastAsiaTheme="minorEastAsia"/>
        </w:rPr>
        <w:t xml:space="preserve">. </w:t>
      </w:r>
    </w:p>
    <w:p w14:paraId="0249FF4C" w14:textId="2FC2E2A5" w:rsidR="00D215D5" w:rsidRPr="00445528" w:rsidRDefault="00445528" w:rsidP="00784D20">
      <w:pPr>
        <w:pStyle w:val="Caption"/>
        <w:spacing w:after="0"/>
        <w:jc w:val="center"/>
        <w:rPr>
          <w:rFonts w:cs="Times New Roman"/>
          <w:b/>
          <w:bCs/>
          <w:i w:val="0"/>
          <w:iCs w:val="0"/>
          <w:color w:val="auto"/>
          <w:sz w:val="20"/>
          <w:szCs w:val="20"/>
        </w:rPr>
      </w:pPr>
      <w:bookmarkStart w:id="13" w:name="_Ref166185599"/>
      <w:r w:rsidRPr="00445528">
        <w:rPr>
          <w:rFonts w:cs="Times New Roman"/>
          <w:b/>
          <w:bCs/>
          <w:i w:val="0"/>
          <w:iCs w:val="0"/>
          <w:color w:val="auto"/>
          <w:sz w:val="20"/>
          <w:szCs w:val="20"/>
        </w:rPr>
        <w:t xml:space="preserve">Table </w:t>
      </w:r>
      <w:r w:rsidRPr="00445528">
        <w:rPr>
          <w:rFonts w:cs="Times New Roman"/>
          <w:b/>
          <w:bCs/>
          <w:i w:val="0"/>
          <w:iCs w:val="0"/>
          <w:color w:val="auto"/>
          <w:sz w:val="20"/>
          <w:szCs w:val="20"/>
        </w:rPr>
        <w:fldChar w:fldCharType="begin"/>
      </w:r>
      <w:r w:rsidRPr="00445528">
        <w:rPr>
          <w:rFonts w:cs="Times New Roman"/>
          <w:b/>
          <w:bCs/>
          <w:i w:val="0"/>
          <w:iCs w:val="0"/>
          <w:color w:val="auto"/>
          <w:sz w:val="20"/>
          <w:szCs w:val="20"/>
        </w:rPr>
        <w:instrText xml:space="preserve"> SEQ Table \* ARABIC </w:instrText>
      </w:r>
      <w:r w:rsidRPr="00445528">
        <w:rPr>
          <w:rFonts w:cs="Times New Roman"/>
          <w:b/>
          <w:bCs/>
          <w:i w:val="0"/>
          <w:iCs w:val="0"/>
          <w:color w:val="auto"/>
          <w:sz w:val="20"/>
          <w:szCs w:val="20"/>
        </w:rPr>
        <w:fldChar w:fldCharType="separate"/>
      </w:r>
      <w:r>
        <w:rPr>
          <w:rFonts w:cs="Times New Roman"/>
          <w:b/>
          <w:bCs/>
          <w:i w:val="0"/>
          <w:iCs w:val="0"/>
          <w:noProof/>
          <w:color w:val="auto"/>
          <w:sz w:val="20"/>
          <w:szCs w:val="20"/>
        </w:rPr>
        <w:t>1</w:t>
      </w:r>
      <w:r w:rsidRPr="00445528">
        <w:rPr>
          <w:rFonts w:cs="Times New Roman"/>
          <w:b/>
          <w:bCs/>
          <w:i w:val="0"/>
          <w:iCs w:val="0"/>
          <w:color w:val="auto"/>
          <w:sz w:val="20"/>
          <w:szCs w:val="20"/>
        </w:rPr>
        <w:fldChar w:fldCharType="end"/>
      </w:r>
      <w:bookmarkEnd w:id="13"/>
      <w:r w:rsidRPr="00445528">
        <w:rPr>
          <w:rFonts w:cs="Times New Roman"/>
          <w:b/>
          <w:bCs/>
          <w:i w:val="0"/>
          <w:iCs w:val="0"/>
          <w:color w:val="auto"/>
          <w:sz w:val="20"/>
          <w:szCs w:val="20"/>
        </w:rPr>
        <w:t>: Hyperparameter range comprising of 720 unique architecture combinations for the random search.</w:t>
      </w:r>
    </w:p>
    <w:tbl>
      <w:tblPr>
        <w:tblStyle w:val="TableGrid"/>
        <w:tblW w:w="5117" w:type="pct"/>
        <w:tblLook w:val="04A0" w:firstRow="1" w:lastRow="0" w:firstColumn="1" w:lastColumn="0" w:noHBand="0" w:noVBand="1"/>
      </w:tblPr>
      <w:tblGrid>
        <w:gridCol w:w="1329"/>
        <w:gridCol w:w="871"/>
        <w:gridCol w:w="1713"/>
        <w:gridCol w:w="2718"/>
        <w:gridCol w:w="1223"/>
        <w:gridCol w:w="1715"/>
      </w:tblGrid>
      <w:tr w:rsidR="007018B3" w:rsidRPr="00445528" w14:paraId="36ED9732" w14:textId="77777777" w:rsidTr="007018B3">
        <w:trPr>
          <w:trHeight w:val="224"/>
        </w:trPr>
        <w:tc>
          <w:tcPr>
            <w:tcW w:w="695" w:type="pct"/>
            <w:vAlign w:val="center"/>
          </w:tcPr>
          <w:p w14:paraId="4D5DF982" w14:textId="550774DF" w:rsidR="00445528" w:rsidRPr="00185F5E" w:rsidRDefault="00445528" w:rsidP="00784D20">
            <w:pPr>
              <w:pStyle w:val="calibri"/>
              <w:spacing w:before="0" w:beforeAutospacing="0" w:after="0" w:afterAutospacing="0"/>
              <w:jc w:val="center"/>
              <w:textAlignment w:val="baseline"/>
              <w:rPr>
                <w:rFonts w:eastAsiaTheme="minorEastAsia"/>
                <w:b/>
                <w:bCs/>
                <w:sz w:val="18"/>
                <w:szCs w:val="18"/>
              </w:rPr>
            </w:pPr>
            <w:r w:rsidRPr="00185F5E">
              <w:rPr>
                <w:b/>
                <w:bCs/>
                <w:sz w:val="18"/>
                <w:szCs w:val="18"/>
              </w:rPr>
              <w:t>Neurons</w:t>
            </w:r>
          </w:p>
        </w:tc>
        <w:tc>
          <w:tcPr>
            <w:tcW w:w="455" w:type="pct"/>
            <w:vAlign w:val="center"/>
          </w:tcPr>
          <w:p w14:paraId="2939C161" w14:textId="58A07E2D" w:rsidR="00445528" w:rsidRPr="00185F5E" w:rsidRDefault="00445528" w:rsidP="00784D20">
            <w:pPr>
              <w:pStyle w:val="calibri"/>
              <w:spacing w:before="0" w:beforeAutospacing="0" w:after="0" w:afterAutospacing="0"/>
              <w:jc w:val="center"/>
              <w:textAlignment w:val="baseline"/>
              <w:rPr>
                <w:rFonts w:eastAsiaTheme="minorEastAsia"/>
                <w:b/>
                <w:bCs/>
                <w:sz w:val="18"/>
                <w:szCs w:val="18"/>
              </w:rPr>
            </w:pPr>
            <w:r w:rsidRPr="00185F5E">
              <w:rPr>
                <w:b/>
                <w:bCs/>
                <w:sz w:val="18"/>
                <w:szCs w:val="18"/>
              </w:rPr>
              <w:t>Hidden Layers</w:t>
            </w:r>
          </w:p>
        </w:tc>
        <w:tc>
          <w:tcPr>
            <w:tcW w:w="895" w:type="pct"/>
            <w:vAlign w:val="center"/>
          </w:tcPr>
          <w:p w14:paraId="27BC5D3D" w14:textId="0AEDD824" w:rsidR="00445528" w:rsidRPr="00185F5E" w:rsidRDefault="00445528" w:rsidP="00784D20">
            <w:pPr>
              <w:pStyle w:val="calibri"/>
              <w:spacing w:before="0" w:beforeAutospacing="0" w:after="0" w:afterAutospacing="0"/>
              <w:jc w:val="center"/>
              <w:textAlignment w:val="baseline"/>
              <w:rPr>
                <w:rFonts w:eastAsiaTheme="minorEastAsia"/>
                <w:b/>
                <w:bCs/>
                <w:sz w:val="18"/>
                <w:szCs w:val="18"/>
              </w:rPr>
            </w:pPr>
            <w:r w:rsidRPr="00185F5E">
              <w:rPr>
                <w:b/>
                <w:bCs/>
                <w:sz w:val="18"/>
                <w:szCs w:val="18"/>
              </w:rPr>
              <w:t>Batch Size</w:t>
            </w:r>
          </w:p>
        </w:tc>
        <w:tc>
          <w:tcPr>
            <w:tcW w:w="1420" w:type="pct"/>
            <w:vAlign w:val="center"/>
          </w:tcPr>
          <w:p w14:paraId="0051AD14" w14:textId="57919EED" w:rsidR="00445528" w:rsidRPr="00185F5E" w:rsidRDefault="00445528" w:rsidP="00784D20">
            <w:pPr>
              <w:pStyle w:val="calibri"/>
              <w:spacing w:before="0" w:beforeAutospacing="0" w:after="0" w:afterAutospacing="0"/>
              <w:jc w:val="center"/>
              <w:textAlignment w:val="baseline"/>
              <w:rPr>
                <w:rFonts w:eastAsiaTheme="minorEastAsia"/>
                <w:b/>
                <w:bCs/>
                <w:sz w:val="18"/>
                <w:szCs w:val="18"/>
              </w:rPr>
            </w:pPr>
            <w:r w:rsidRPr="00185F5E">
              <w:rPr>
                <w:b/>
                <w:bCs/>
                <w:sz w:val="18"/>
                <w:szCs w:val="18"/>
              </w:rPr>
              <w:t>Learning Rate</w:t>
            </w:r>
          </w:p>
        </w:tc>
        <w:tc>
          <w:tcPr>
            <w:tcW w:w="639" w:type="pct"/>
            <w:vAlign w:val="center"/>
          </w:tcPr>
          <w:p w14:paraId="5869896B" w14:textId="54671F31" w:rsidR="00445528" w:rsidRPr="00185F5E" w:rsidRDefault="00445528" w:rsidP="00784D20">
            <w:pPr>
              <w:pStyle w:val="calibri"/>
              <w:spacing w:before="0" w:beforeAutospacing="0" w:after="0" w:afterAutospacing="0"/>
              <w:jc w:val="center"/>
              <w:textAlignment w:val="baseline"/>
              <w:rPr>
                <w:rFonts w:eastAsiaTheme="minorEastAsia"/>
                <w:b/>
                <w:bCs/>
                <w:sz w:val="18"/>
                <w:szCs w:val="18"/>
              </w:rPr>
            </w:pPr>
            <w:r w:rsidRPr="00185F5E">
              <w:rPr>
                <w:b/>
                <w:bCs/>
                <w:sz w:val="18"/>
                <w:szCs w:val="18"/>
              </w:rPr>
              <w:t>Activation Function</w:t>
            </w:r>
          </w:p>
        </w:tc>
        <w:tc>
          <w:tcPr>
            <w:tcW w:w="896" w:type="pct"/>
            <w:vAlign w:val="center"/>
          </w:tcPr>
          <w:p w14:paraId="63C9ADB4" w14:textId="1A030C9D" w:rsidR="00445528" w:rsidRPr="00185F5E" w:rsidRDefault="00000000" w:rsidP="00784D20">
            <w:pPr>
              <w:pStyle w:val="calibri"/>
              <w:spacing w:before="0" w:beforeAutospacing="0" w:after="0" w:afterAutospacing="0"/>
              <w:jc w:val="center"/>
              <w:textAlignment w:val="baseline"/>
              <w:rPr>
                <w:rFonts w:eastAsiaTheme="minorEastAsia"/>
                <w:b/>
                <w:bCs/>
                <w:sz w:val="18"/>
                <w:szCs w:val="18"/>
              </w:rPr>
            </w:pPr>
            <m:oMath>
              <m:sSub>
                <m:sSubPr>
                  <m:ctrlPr>
                    <w:rPr>
                      <w:rFonts w:ascii="Cambria Math" w:hAnsi="Cambria Math"/>
                      <w:b/>
                      <w:bCs/>
                      <w:i/>
                      <w:sz w:val="18"/>
                      <w:szCs w:val="18"/>
                    </w:rPr>
                  </m:ctrlPr>
                </m:sSubPr>
                <m:e>
                  <m:r>
                    <m:rPr>
                      <m:sty m:val="bi"/>
                    </m:rPr>
                    <w:rPr>
                      <w:rFonts w:ascii="Cambria Math" w:hAnsi="Cambria Math"/>
                      <w:sz w:val="18"/>
                      <w:szCs w:val="18"/>
                    </w:rPr>
                    <m:t>L</m:t>
                  </m:r>
                </m:e>
                <m:sub>
                  <m:r>
                    <m:rPr>
                      <m:sty m:val="bi"/>
                    </m:rPr>
                    <w:rPr>
                      <w:rFonts w:ascii="Cambria Math" w:hAnsi="Cambria Math"/>
                      <w:sz w:val="18"/>
                      <w:szCs w:val="18"/>
                    </w:rPr>
                    <m:t>2</m:t>
                  </m:r>
                </m:sub>
              </m:sSub>
              <m:r>
                <m:rPr>
                  <m:sty m:val="bi"/>
                </m:rPr>
                <w:rPr>
                  <w:rFonts w:ascii="Cambria Math" w:hAnsi="Cambria Math"/>
                  <w:sz w:val="18"/>
                  <w:szCs w:val="18"/>
                </w:rPr>
                <m:t xml:space="preserve"> </m:t>
              </m:r>
            </m:oMath>
            <w:r w:rsidR="00445528" w:rsidRPr="00185F5E">
              <w:rPr>
                <w:b/>
                <w:bCs/>
                <w:sz w:val="18"/>
                <w:szCs w:val="18"/>
              </w:rPr>
              <w:t>regularization</w:t>
            </w:r>
          </w:p>
        </w:tc>
      </w:tr>
      <w:tr w:rsidR="007018B3" w:rsidRPr="00445528" w14:paraId="0DB1FD06" w14:textId="77777777" w:rsidTr="007018B3">
        <w:trPr>
          <w:trHeight w:val="302"/>
        </w:trPr>
        <w:tc>
          <w:tcPr>
            <w:tcW w:w="695" w:type="pct"/>
            <w:vAlign w:val="center"/>
          </w:tcPr>
          <w:p w14:paraId="1247659E" w14:textId="7B17D2E2" w:rsidR="00445528" w:rsidRPr="00445528" w:rsidRDefault="00445528" w:rsidP="00784D20">
            <w:pPr>
              <w:pStyle w:val="calibri"/>
              <w:spacing w:before="0" w:beforeAutospacing="0" w:after="0" w:afterAutospacing="0"/>
              <w:jc w:val="center"/>
              <w:textAlignment w:val="baseline"/>
              <w:rPr>
                <w:b/>
                <w:bCs/>
                <w:sz w:val="18"/>
                <w:szCs w:val="18"/>
              </w:rPr>
            </w:pPr>
            <w:r w:rsidRPr="00445528">
              <w:rPr>
                <w:sz w:val="18"/>
                <w:szCs w:val="18"/>
              </w:rPr>
              <w:t>[10,20,30,40]</w:t>
            </w:r>
          </w:p>
        </w:tc>
        <w:tc>
          <w:tcPr>
            <w:tcW w:w="455" w:type="pct"/>
            <w:vAlign w:val="center"/>
          </w:tcPr>
          <w:p w14:paraId="58122BF3" w14:textId="044A6846" w:rsidR="00445528" w:rsidRPr="00445528" w:rsidRDefault="00445528" w:rsidP="00784D20">
            <w:pPr>
              <w:pStyle w:val="calibri"/>
              <w:spacing w:before="0" w:beforeAutospacing="0" w:after="0" w:afterAutospacing="0"/>
              <w:jc w:val="center"/>
              <w:textAlignment w:val="baseline"/>
              <w:rPr>
                <w:b/>
                <w:bCs/>
                <w:sz w:val="18"/>
                <w:szCs w:val="18"/>
              </w:rPr>
            </w:pPr>
            <w:r w:rsidRPr="00445528">
              <w:rPr>
                <w:sz w:val="18"/>
                <w:szCs w:val="18"/>
              </w:rPr>
              <w:t>[2,3, 4]</w:t>
            </w:r>
          </w:p>
        </w:tc>
        <w:tc>
          <w:tcPr>
            <w:tcW w:w="895" w:type="pct"/>
            <w:vAlign w:val="center"/>
          </w:tcPr>
          <w:p w14:paraId="4C2CE30B" w14:textId="02B4060C" w:rsidR="00445528" w:rsidRPr="00445528" w:rsidRDefault="00445528" w:rsidP="00784D20">
            <w:pPr>
              <w:pStyle w:val="calibri"/>
              <w:spacing w:before="0" w:beforeAutospacing="0" w:after="0" w:afterAutospacing="0"/>
              <w:jc w:val="center"/>
              <w:textAlignment w:val="baseline"/>
              <w:rPr>
                <w:b/>
                <w:bCs/>
                <w:sz w:val="18"/>
                <w:szCs w:val="18"/>
              </w:rPr>
            </w:pPr>
            <w:r w:rsidRPr="00445528">
              <w:rPr>
                <w:sz w:val="18"/>
                <w:szCs w:val="18"/>
              </w:rPr>
              <w:t>[2048,4096, 8192]</w:t>
            </w:r>
          </w:p>
        </w:tc>
        <w:tc>
          <w:tcPr>
            <w:tcW w:w="1420" w:type="pct"/>
            <w:vAlign w:val="center"/>
          </w:tcPr>
          <w:p w14:paraId="710EE7B2" w14:textId="17BDDE95" w:rsidR="00445528" w:rsidRPr="00445528" w:rsidRDefault="00445528" w:rsidP="00784D20">
            <w:pPr>
              <w:pStyle w:val="calibri"/>
              <w:spacing w:before="0" w:beforeAutospacing="0" w:after="0" w:afterAutospacing="0"/>
              <w:jc w:val="center"/>
              <w:textAlignment w:val="baseline"/>
              <w:rPr>
                <w:b/>
                <w:bCs/>
                <w:sz w:val="18"/>
                <w:szCs w:val="18"/>
              </w:rPr>
            </w:pPr>
            <w:r w:rsidRPr="00445528">
              <w:rPr>
                <w:rFonts w:eastAsiaTheme="minorEastAsia"/>
                <w:sz w:val="18"/>
                <w:szCs w:val="18"/>
              </w:rPr>
              <w:t>[</w:t>
            </w:r>
            <m:oMath>
              <m:r>
                <w:rPr>
                  <w:rFonts w:ascii="Cambria Math" w:hAnsi="Cambria Math"/>
                  <w:sz w:val="18"/>
                  <w:szCs w:val="18"/>
                </w:rPr>
                <m:t xml:space="preserve">1.0 × </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-6</m:t>
                  </m:r>
                </m:sup>
              </m:sSup>
              <m:r>
                <w:rPr>
                  <w:rFonts w:ascii="Cambria Math" w:hAnsi="Cambria Math"/>
                  <w:sz w:val="18"/>
                  <w:szCs w:val="18"/>
                </w:rPr>
                <m:t>, 1.0 ×</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-2</m:t>
                  </m:r>
                </m:sup>
              </m:sSup>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-1</m:t>
                  </m:r>
                </m:sup>
              </m:sSup>
            </m:oMath>
            <w:r w:rsidRPr="00445528">
              <w:rPr>
                <w:rFonts w:eastAsiaTheme="minorEastAsia"/>
                <w:sz w:val="18"/>
                <w:szCs w:val="18"/>
              </w:rPr>
              <w:t>]</w:t>
            </w:r>
          </w:p>
        </w:tc>
        <w:tc>
          <w:tcPr>
            <w:tcW w:w="639" w:type="pct"/>
            <w:vAlign w:val="center"/>
          </w:tcPr>
          <w:p w14:paraId="63DB9B89" w14:textId="45A27078" w:rsidR="00445528" w:rsidRPr="00445528" w:rsidRDefault="00445528" w:rsidP="00784D20">
            <w:pPr>
              <w:pStyle w:val="calibri"/>
              <w:spacing w:before="0" w:beforeAutospacing="0" w:after="0" w:afterAutospacing="0"/>
              <w:jc w:val="center"/>
              <w:textAlignment w:val="baseline"/>
              <w:rPr>
                <w:b/>
                <w:bCs/>
                <w:sz w:val="18"/>
                <w:szCs w:val="18"/>
              </w:rPr>
            </w:pPr>
            <w:proofErr w:type="spellStart"/>
            <w:r w:rsidRPr="00445528">
              <w:rPr>
                <w:rFonts w:eastAsia="Aptos"/>
                <w:sz w:val="18"/>
                <w:szCs w:val="18"/>
              </w:rPr>
              <w:t>ReLU</w:t>
            </w:r>
            <w:proofErr w:type="spellEnd"/>
            <w:r w:rsidRPr="00445528">
              <w:rPr>
                <w:rFonts w:eastAsia="Aptos"/>
                <w:sz w:val="18"/>
                <w:szCs w:val="18"/>
              </w:rPr>
              <w:t>, ELU</w:t>
            </w:r>
          </w:p>
        </w:tc>
        <w:tc>
          <w:tcPr>
            <w:tcW w:w="896" w:type="pct"/>
            <w:vAlign w:val="center"/>
          </w:tcPr>
          <w:p w14:paraId="7AEACAFB" w14:textId="204E9B6C" w:rsidR="00445528" w:rsidRPr="00445528" w:rsidRDefault="00445528" w:rsidP="00784D20">
            <w:pPr>
              <w:pStyle w:val="calibri"/>
              <w:spacing w:before="0" w:beforeAutospacing="0" w:after="0" w:afterAutospacing="0"/>
              <w:jc w:val="center"/>
              <w:textAlignment w:val="baseline"/>
              <w:rPr>
                <w:b/>
                <w:bCs/>
                <w:sz w:val="18"/>
                <w:szCs w:val="18"/>
              </w:rPr>
            </w:pPr>
            <w:r w:rsidRPr="00445528">
              <w:rPr>
                <w:rFonts w:eastAsia="Aptos"/>
                <w:sz w:val="18"/>
                <w:szCs w:val="18"/>
              </w:rPr>
              <w:t xml:space="preserve">[0, </w:t>
            </w:r>
            <m:oMath>
              <m:r>
                <w:rPr>
                  <w:rFonts w:ascii="Cambria Math" w:hAnsi="Cambria Math"/>
                  <w:sz w:val="18"/>
                  <w:szCs w:val="18"/>
                </w:rPr>
                <m:t xml:space="preserve">1.0 × </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-3</m:t>
                  </m:r>
                </m:sup>
              </m:sSup>
            </m:oMath>
            <w:r w:rsidRPr="00445528">
              <w:rPr>
                <w:rFonts w:eastAsia="Aptos"/>
                <w:sz w:val="18"/>
                <w:szCs w:val="18"/>
              </w:rPr>
              <w:t>]</w:t>
            </w:r>
          </w:p>
        </w:tc>
      </w:tr>
    </w:tbl>
    <w:p w14:paraId="0AA34820" w14:textId="2A4F5CCF" w:rsidR="008A6C19" w:rsidRPr="007018B3" w:rsidRDefault="004A6073" w:rsidP="00784D20">
      <w:pPr>
        <w:pStyle w:val="calibri"/>
        <w:spacing w:before="0" w:beforeAutospacing="0" w:after="0" w:afterAutospacing="0"/>
        <w:jc w:val="both"/>
        <w:textAlignment w:val="baseline"/>
        <w:rPr>
          <w:rFonts w:eastAsiaTheme="minorEastAsia"/>
        </w:rPr>
      </w:pPr>
      <w:r w:rsidRPr="007018B3">
        <w:rPr>
          <w:rFonts w:eastAsiaTheme="minorEastAsia"/>
        </w:rPr>
        <w:t>The</w:t>
      </w:r>
      <w:r w:rsidRPr="007018B3">
        <w:rPr>
          <w:rFonts w:eastAsiaTheme="minorEastAsia"/>
          <w:i/>
          <w:iCs/>
        </w:rPr>
        <w:t xml:space="preserve"> backward pass</w:t>
      </w:r>
      <w:r w:rsidRPr="007018B3">
        <w:rPr>
          <w:rFonts w:eastAsiaTheme="minorEastAsia"/>
        </w:rPr>
        <w:t xml:space="preserve"> provides real-time validation</w:t>
      </w:r>
      <w:r w:rsidR="008A6C19" w:rsidRPr="007018B3">
        <w:rPr>
          <w:rFonts w:eastAsiaTheme="minorEastAsia"/>
        </w:rPr>
        <w:t xml:space="preserve"> for</w:t>
      </w:r>
      <w:r w:rsidRPr="007018B3">
        <w:rPr>
          <w:rFonts w:eastAsiaTheme="minorEastAsia"/>
        </w:rPr>
        <w:t xml:space="preserve"> </w:t>
      </w:r>
      <w:r w:rsidR="008A6C19" w:rsidRPr="007018B3">
        <w:rPr>
          <w:rFonts w:eastAsiaTheme="minorEastAsia"/>
        </w:rPr>
        <w:t>overcoming</w:t>
      </w:r>
      <w:r w:rsidRPr="007018B3">
        <w:rPr>
          <w:rFonts w:eastAsiaTheme="minorEastAsia"/>
        </w:rPr>
        <w:t xml:space="preserve"> the joint hypothesis issue</w:t>
      </w:r>
      <w:r w:rsidR="008A6C19" w:rsidRPr="007018B3">
        <w:rPr>
          <w:rFonts w:eastAsiaTheme="minorEastAsia"/>
        </w:rPr>
        <w:t xml:space="preserve">. The trained hidden layers from the </w:t>
      </w:r>
      <w:r w:rsidR="008A6C19" w:rsidRPr="007018B3">
        <w:rPr>
          <w:rFonts w:eastAsiaTheme="minorEastAsia"/>
          <w:i/>
          <w:iCs/>
        </w:rPr>
        <w:t>forward pass</w:t>
      </w:r>
      <w:r w:rsidR="008A6C19" w:rsidRPr="007018B3">
        <w:rPr>
          <w:rFonts w:eastAsiaTheme="minorEastAsia"/>
        </w:rPr>
        <w:t xml:space="preserve"> are carried to this step, </w:t>
      </w:r>
      <w:r w:rsidRPr="007018B3">
        <w:t xml:space="preserve">as </w:t>
      </w:r>
      <w:r w:rsidR="008A6C19" w:rsidRPr="007018B3">
        <w:t>seen</w:t>
      </w:r>
      <w:r w:rsidRPr="007018B3">
        <w:t xml:space="preserve"> in </w:t>
      </w:r>
      <w:r w:rsidRPr="007018B3">
        <w:fldChar w:fldCharType="begin"/>
      </w:r>
      <w:r w:rsidRPr="007018B3">
        <w:instrText xml:space="preserve"> REF _Ref167558429 \h  \* MERGEFORMAT </w:instrText>
      </w:r>
      <w:r w:rsidRPr="007018B3">
        <w:fldChar w:fldCharType="separate"/>
      </w:r>
      <w:r w:rsidRPr="007018B3">
        <w:t xml:space="preserve">Figure </w:t>
      </w:r>
      <w:r w:rsidRPr="007018B3">
        <w:rPr>
          <w:noProof/>
        </w:rPr>
        <w:t>2</w:t>
      </w:r>
      <w:r w:rsidRPr="007018B3">
        <w:fldChar w:fldCharType="end"/>
      </w:r>
      <w:r w:rsidRPr="007018B3">
        <w:t xml:space="preserve">. </w:t>
      </w:r>
      <w:r w:rsidR="008A6C19" w:rsidRPr="007018B3">
        <w:t xml:space="preserve">The weights and bias at each neuron are known, hence only </w:t>
      </w:r>
      <w:r w:rsidRPr="007018B3">
        <w:t>matrix multiplications required to map</w:t>
      </w:r>
      <w:r w:rsidR="008A6C19" w:rsidRPr="007018B3">
        <w:t xml:space="preserve"> daily</w:t>
      </w:r>
      <w:r w:rsidRPr="007018B3">
        <w:t xml:space="preserve"> </w:t>
      </w:r>
      <m:oMath>
        <m:r>
          <w:rPr>
            <w:rFonts w:ascii="Cambria Math" w:hAnsi="Cambria Math"/>
          </w:rPr>
          <m:t>θ</m:t>
        </m:r>
      </m:oMath>
      <w:r w:rsidRPr="007018B3">
        <w:t xml:space="preserve"> to market observations. </w:t>
      </w:r>
      <w:r w:rsidR="008A6C19" w:rsidRPr="007018B3">
        <w:t xml:space="preserve">Scaled market put option implied volatilities, </w:t>
      </w:r>
      <m:oMath>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P</m:t>
            </m:r>
          </m:sub>
        </m:sSub>
        <m:d>
          <m:dPr>
            <m:ctrlPr>
              <w:rPr>
                <w:rFonts w:ascii="Cambria Math" w:eastAsiaTheme="minorEastAsia" w:hAnsi="Cambria Math"/>
                <w:i/>
                <w:iCs/>
              </w:rPr>
            </m:ctrlPr>
          </m:dPr>
          <m:e>
            <m:r>
              <w:rPr>
                <w:rFonts w:ascii="Cambria Math" w:eastAsiaTheme="minorEastAsia" w:hAnsi="Cambria Math"/>
              </w:rPr>
              <m:t>θ,mon,</m:t>
            </m:r>
            <m:r>
              <w:rPr>
                <w:rFonts w:ascii="Cambria Math" w:hAnsi="Cambria Math"/>
              </w:rPr>
              <m:t>τ</m:t>
            </m:r>
          </m:e>
        </m:d>
        <m:r>
          <w:rPr>
            <w:rFonts w:ascii="Cambria Math" w:eastAsiaTheme="minorEastAsia" w:hAnsi="Cambria Math"/>
          </w:rPr>
          <m:t>'</m:t>
        </m:r>
      </m:oMath>
      <w:r w:rsidR="008A6C19" w:rsidRPr="007018B3">
        <w:rPr>
          <w:iCs/>
        </w:rPr>
        <w:t xml:space="preserve">, are introduced as target outputs in the loss function, which is similar to </w:t>
      </w:r>
      <w:r w:rsidRPr="007018B3">
        <w:t>(</w:t>
      </w:r>
      <w:r w:rsidRPr="007018B3">
        <w:fldChar w:fldCharType="begin"/>
      </w:r>
      <w:r w:rsidRPr="007018B3">
        <w:instrText xml:space="preserve"> REF _Ref180865493 \h  \* MERGEFORMAT </w:instrText>
      </w:r>
      <w:r w:rsidRPr="007018B3">
        <w:fldChar w:fldCharType="separate"/>
      </w:r>
      <w:r w:rsidRPr="007018B3">
        <w:rPr>
          <w:noProof/>
        </w:rPr>
        <w:t>3</w:t>
      </w:r>
      <w:r w:rsidRPr="007018B3">
        <w:fldChar w:fldCharType="end"/>
      </w:r>
      <w:r w:rsidRPr="007018B3">
        <w:t>).</w:t>
      </w:r>
      <w:r w:rsidR="008A6C19" w:rsidRPr="007018B3">
        <w:t xml:space="preserve"> Parameters are obtained from estimating </w:t>
      </w:r>
      <w:r w:rsidRPr="007018B3">
        <w:t xml:space="preserve"> </w:t>
      </w:r>
      <m:oMath>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P</m:t>
            </m:r>
          </m:sub>
        </m:sSub>
        <m:d>
          <m:dPr>
            <m:ctrlPr>
              <w:rPr>
                <w:rFonts w:ascii="Cambria Math" w:eastAsiaTheme="minorEastAsia" w:hAnsi="Cambria Math"/>
                <w:i/>
                <w:iCs/>
              </w:rPr>
            </m:ctrlPr>
          </m:dPr>
          <m:e>
            <m:r>
              <w:rPr>
                <w:rFonts w:ascii="Cambria Math" w:eastAsiaTheme="minorEastAsia" w:hAnsi="Cambria Math"/>
              </w:rPr>
              <m:t>θ,mon,</m:t>
            </m:r>
            <m:r>
              <w:rPr>
                <w:rFonts w:ascii="Cambria Math" w:hAnsi="Cambria Math"/>
              </w:rPr>
              <m:t>τ</m:t>
            </m:r>
          </m:e>
        </m:d>
        <m:r>
          <w:rPr>
            <w:rFonts w:ascii="Cambria Math" w:eastAsiaTheme="minorEastAsia" w:hAnsi="Cambria Math"/>
          </w:rPr>
          <m:t>'</m:t>
        </m:r>
      </m:oMath>
      <w:r w:rsidR="008A6C19" w:rsidRPr="007018B3">
        <w:rPr>
          <w:iCs/>
        </w:rPr>
        <w:t xml:space="preserve">, such that </w:t>
      </w:r>
      <w:r w:rsidR="008A6C19" w:rsidRPr="007018B3">
        <w:t>(</w:t>
      </w:r>
      <w:r w:rsidR="008A6C19" w:rsidRPr="007018B3">
        <w:fldChar w:fldCharType="begin"/>
      </w:r>
      <w:r w:rsidR="008A6C19" w:rsidRPr="007018B3">
        <w:instrText xml:space="preserve"> REF _Ref180865493 \h  \* MERGEFORMAT </w:instrText>
      </w:r>
      <w:r w:rsidR="008A6C19" w:rsidRPr="007018B3">
        <w:fldChar w:fldCharType="separate"/>
      </w:r>
      <w:r w:rsidR="008A6C19" w:rsidRPr="007018B3">
        <w:rPr>
          <w:noProof/>
        </w:rPr>
        <w:t>3</w:t>
      </w:r>
      <w:r w:rsidR="008A6C19" w:rsidRPr="007018B3">
        <w:fldChar w:fldCharType="end"/>
      </w:r>
      <w:r w:rsidR="008A6C19" w:rsidRPr="007018B3">
        <w:t xml:space="preserve">) is minimized. The computations are received in the input layer nodes, corresponding to </w:t>
      </w:r>
      <m:oMath>
        <m:sSup>
          <m:sSupPr>
            <m:ctrlPr>
              <w:rPr>
                <w:rFonts w:ascii="Cambria Math" w:eastAsiaTheme="minorEastAsia" w:hAnsi="Cambria Math"/>
                <w:i/>
                <w:szCs w:val="22"/>
              </w:rPr>
            </m:ctrlPr>
          </m:sSupPr>
          <m:e>
            <m:r>
              <w:rPr>
                <w:rFonts w:ascii="Cambria Math" w:eastAsiaTheme="minorEastAsia" w:hAnsi="Cambria Math"/>
                <w:szCs w:val="22"/>
              </w:rPr>
              <m:t>θ</m:t>
            </m:r>
          </m:e>
          <m:sup>
            <m:r>
              <w:rPr>
                <w:rFonts w:ascii="Cambria Math" w:eastAsiaTheme="minorEastAsia" w:hAnsi="Cambria Math"/>
                <w:szCs w:val="22"/>
              </w:rPr>
              <m:t>'</m:t>
            </m:r>
          </m:sup>
        </m:sSup>
      </m:oMath>
      <w:r w:rsidR="005E41F8">
        <w:rPr>
          <w:rFonts w:eastAsiaTheme="minorEastAsia"/>
          <w:szCs w:val="22"/>
        </w:rPr>
        <w:t xml:space="preserve"> </w:t>
      </w:r>
      <w:r w:rsidRPr="007018B3">
        <w:rPr>
          <w:rFonts w:eastAsiaTheme="minorEastAsia"/>
          <w:szCs w:val="22"/>
        </w:rPr>
        <w:t xml:space="preserve">components. </w:t>
      </w:r>
      <w:r w:rsidR="008A6C19" w:rsidRPr="007018B3">
        <w:rPr>
          <w:rFonts w:eastAsiaTheme="minorEastAsia"/>
          <w:szCs w:val="22"/>
        </w:rPr>
        <w:t xml:space="preserve">These nodes become learnable, whereas those assigned to relevant market information on </w:t>
      </w:r>
      <m:oMath>
        <m:r>
          <w:rPr>
            <w:rFonts w:ascii="Cambria Math" w:eastAsiaTheme="minorEastAsia" w:hAnsi="Cambria Math"/>
            <w:color w:val="000000"/>
          </w:rPr>
          <m:t>mon'</m:t>
        </m:r>
      </m:oMath>
      <w:r w:rsidRPr="007018B3">
        <w:rPr>
          <w:rFonts w:eastAsiaTheme="minorEastAsia"/>
          <w:color w:val="000000"/>
        </w:rPr>
        <w:t>, and</w:t>
      </w:r>
      <m:oMath>
        <m:r>
          <w:rPr>
            <w:rFonts w:ascii="Cambria Math" w:eastAsiaTheme="minorEastAsia" w:hAnsi="Cambria Math"/>
            <w:szCs w:val="22"/>
          </w:rPr>
          <m:t xml:space="preserve"> </m:t>
        </m:r>
        <m:r>
          <w:rPr>
            <w:rFonts w:ascii="Cambria Math" w:eastAsiaTheme="minorEastAsia" w:hAnsi="Cambria Math"/>
          </w:rPr>
          <m:t>τ'</m:t>
        </m:r>
      </m:oMath>
      <w:r w:rsidR="005E41F8">
        <w:rPr>
          <w:rFonts w:eastAsiaTheme="minorEastAsia"/>
        </w:rPr>
        <w:t>, remain fixed.</w:t>
      </w:r>
    </w:p>
    <w:p w14:paraId="6A995EDA" w14:textId="584CEC91" w:rsidR="0048712C" w:rsidRPr="007018B3" w:rsidRDefault="007018B3" w:rsidP="007018B3">
      <w:pPr>
        <w:pStyle w:val="calibri"/>
        <w:spacing w:before="0" w:beforeAutospacing="0" w:after="0" w:afterAutospacing="0"/>
        <w:jc w:val="center"/>
        <w:textAlignment w:val="baseline"/>
        <w:rPr>
          <w:rFonts w:eastAsiaTheme="minorEastAsia"/>
          <w:szCs w:val="22"/>
        </w:rPr>
      </w:pPr>
      <w:r>
        <w:rPr>
          <w:rFonts w:eastAsiaTheme="minorEastAsia"/>
          <w:noProof/>
        </w:rPr>
        <w:drawing>
          <wp:inline distT="0" distB="0" distL="0" distR="0" wp14:anchorId="732F6C21" wp14:editId="5076A321">
            <wp:extent cx="2797677" cy="1753020"/>
            <wp:effectExtent l="0" t="0" r="3175" b="0"/>
            <wp:docPr id="51730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7067" r="37239" b="24039"/>
                    <a:stretch/>
                  </pic:blipFill>
                  <pic:spPr bwMode="auto">
                    <a:xfrm>
                      <a:off x="0" y="0"/>
                      <a:ext cx="2848824" cy="1785069"/>
                    </a:xfrm>
                    <a:prstGeom prst="rect">
                      <a:avLst/>
                    </a:prstGeom>
                    <a:noFill/>
                    <a:ln>
                      <a:noFill/>
                    </a:ln>
                    <a:extLst>
                      <a:ext uri="{53640926-AAD7-44D8-BBD7-CCE9431645EC}">
                        <a14:shadowObscured xmlns:a14="http://schemas.microsoft.com/office/drawing/2010/main"/>
                      </a:ext>
                    </a:extLst>
                  </pic:spPr>
                </pic:pic>
              </a:graphicData>
            </a:graphic>
          </wp:inline>
        </w:drawing>
      </w:r>
    </w:p>
    <w:p w14:paraId="5FC0450F" w14:textId="6E2645A2" w:rsidR="00FF39E3" w:rsidRPr="00FF39E3" w:rsidRDefault="0048712C" w:rsidP="00FF39E3">
      <w:pPr>
        <w:spacing w:after="0" w:line="240" w:lineRule="auto"/>
        <w:jc w:val="center"/>
        <w:rPr>
          <w:rFonts w:cs="Times New Roman"/>
          <w:b/>
          <w:bCs/>
          <w:sz w:val="20"/>
        </w:rPr>
      </w:pPr>
      <w:bookmarkStart w:id="14" w:name="_Ref167558429"/>
      <w:r w:rsidRPr="00E00F19">
        <w:rPr>
          <w:rFonts w:cs="Times New Roman"/>
          <w:b/>
          <w:bCs/>
          <w:sz w:val="20"/>
        </w:rPr>
        <w:t xml:space="preserve">Figure </w:t>
      </w:r>
      <w:r w:rsidRPr="00E00F19">
        <w:rPr>
          <w:rFonts w:cs="Times New Roman"/>
          <w:b/>
          <w:bCs/>
          <w:i/>
          <w:iCs/>
          <w:sz w:val="20"/>
        </w:rPr>
        <w:fldChar w:fldCharType="begin"/>
      </w:r>
      <w:r w:rsidRPr="00E00F19">
        <w:rPr>
          <w:rFonts w:cs="Times New Roman"/>
          <w:b/>
          <w:bCs/>
          <w:sz w:val="20"/>
        </w:rPr>
        <w:instrText xml:space="preserve"> SEQ Figure \* ARABIC </w:instrText>
      </w:r>
      <w:r w:rsidRPr="00E00F19">
        <w:rPr>
          <w:rFonts w:cs="Times New Roman"/>
          <w:b/>
          <w:bCs/>
          <w:i/>
          <w:iCs/>
          <w:sz w:val="20"/>
        </w:rPr>
        <w:fldChar w:fldCharType="separate"/>
      </w:r>
      <w:r w:rsidRPr="00E00F19">
        <w:rPr>
          <w:rFonts w:cs="Times New Roman"/>
          <w:b/>
          <w:bCs/>
          <w:noProof/>
          <w:sz w:val="20"/>
        </w:rPr>
        <w:t>2</w:t>
      </w:r>
      <w:r w:rsidRPr="00E00F19">
        <w:rPr>
          <w:rFonts w:cs="Times New Roman"/>
          <w:b/>
          <w:bCs/>
          <w:i/>
          <w:iCs/>
          <w:sz w:val="20"/>
        </w:rPr>
        <w:fldChar w:fldCharType="end"/>
      </w:r>
      <w:bookmarkEnd w:id="14"/>
      <w:r w:rsidRPr="00E00F19">
        <w:rPr>
          <w:rFonts w:cs="Times New Roman"/>
          <w:b/>
          <w:bCs/>
          <w:sz w:val="20"/>
        </w:rPr>
        <w:t>: Illustration of the two-step approach, with the forward (top) and backward (bottom) pass phases.</w:t>
      </w:r>
    </w:p>
    <w:p w14:paraId="6224C312" w14:textId="2E8DAF7D" w:rsidR="00FF39E3" w:rsidRDefault="001D6468" w:rsidP="00FF39E3">
      <w:pPr>
        <w:spacing w:after="0" w:line="240" w:lineRule="auto"/>
        <w:jc w:val="both"/>
        <w:rPr>
          <w:rFonts w:eastAsiaTheme="minorEastAsia"/>
          <w:iCs/>
          <w:szCs w:val="24"/>
        </w:rPr>
      </w:pPr>
      <w:r w:rsidRPr="000A5728">
        <w:rPr>
          <w:rFonts w:eastAsiaTheme="minorEastAsia" w:cs="Times New Roman"/>
          <w:szCs w:val="24"/>
        </w:rPr>
        <w:t>Differential evolution optimiser has been selected to minimise the loss function.</w:t>
      </w:r>
      <w:r w:rsidR="00FF39E3" w:rsidRPr="000A5728">
        <w:rPr>
          <w:rFonts w:eastAsiaTheme="minorEastAsia" w:cs="Times New Roman"/>
          <w:szCs w:val="24"/>
        </w:rPr>
        <w:t xml:space="preserve"> </w:t>
      </w:r>
      <w:r w:rsidR="00FF39E3" w:rsidRPr="000A5728">
        <w:rPr>
          <w:rFonts w:eastAsiaTheme="minorEastAsia" w:cs="Times New Roman"/>
          <w:szCs w:val="22"/>
        </w:rPr>
        <w:t xml:space="preserve">Though faster, gradient-based approaches struggle with non-convex functions, </w:t>
      </w:r>
      <w:r w:rsidR="00FF39E3" w:rsidRPr="000A5728">
        <w:rPr>
          <w:rFonts w:cs="Times New Roman"/>
        </w:rPr>
        <w:t xml:space="preserve">due to the presence of multiple local-minima, and are unable to provide reliable performances without an initial guess. The preferred optimiser does not face such an issue, and when paired with neural networks, </w:t>
      </w:r>
      <w:r w:rsidR="004A6073" w:rsidRPr="000A5728">
        <w:rPr>
          <w:rFonts w:cs="Times New Roman"/>
          <w:szCs w:val="24"/>
        </w:rPr>
        <w:fldChar w:fldCharType="begin"/>
      </w:r>
      <w:r w:rsidR="004A6073" w:rsidRPr="000A5728">
        <w:rPr>
          <w:rFonts w:cs="Times New Roman"/>
          <w:szCs w:val="24"/>
        </w:rPr>
        <w:instrText xml:space="preserve"> ADDIN ZOTERO_ITEM CSL_CITATION {"citationID":"Ly80zJTP","properties":{"formattedCitation":"(Liu, Borovykh, et al., 2019)","plainCitation":"(Liu, Borovykh, et al., 2019)","dontUpdate":true,"noteIndex":0},"citationItems":[{"id":793,"uris":["http://zotero.org/users/7410348/items/F8SW8ENI"],"itemData":{"id":793,"type":"article-journal","abstract":"A data-driven approach called CaNN (Calibration Neural Network) is proposed to calibrate ﬁnancial asset price models using an Artiﬁcial Neural Network (ANN). Determining optimal values of the model parameters is formulated as training hidden neurons within a machine learning framework, based on available ﬁnancial option prices. The framework consists of two parts: a forward pass in which we train the weights of the ANN oﬀ-line, valuing options under many diﬀerent asset model parameter settings; and a backward pass, in which we evaluate the trained ANN-solver on-line, aiming to ﬁnd the weights of the neurons in the input layer. The rapid on-line learning of implied volatility by ANNs, in combination with the use of an adapted parallel global optimization method, tackles the computation bottleneck and provides a fast and reliable technique for calibrating model parameters while avoiding, as much as possible, getting stuck in local minima. Numerical experiments conﬁrm that this machine-learning framework can be employed to calibrate parameters of high-dimensional stochastic volatility models eﬃciently and accurately.","container-title":"Journal of Mathematics in Industry","DOI":"10.1186/s13362-019-0066-7","ISSN":"2190-5983","issue":"1","journalAbbreviation":"J.Math.Industry","language":"en","page":"9","source":"DOI.org (Crossref)","title":"A neural network-based framework for financial model calibration","volume":"9","author":[{"family":"Liu","given":"Shuaiqiang"},{"family":"Borovykh","given":"Anastasia"},{"family":"Grzelak","given":"Lech A."},{"family":"Oosterlee","given":"Cornelis W."}],"issued":{"date-parts":[["2019",12]]}}}],"schema":"https://github.com/citation-style-language/schema/raw/master/csl-citation.json"} </w:instrText>
      </w:r>
      <w:r w:rsidR="004A6073" w:rsidRPr="000A5728">
        <w:rPr>
          <w:rFonts w:cs="Times New Roman"/>
          <w:szCs w:val="24"/>
        </w:rPr>
        <w:fldChar w:fldCharType="separate"/>
      </w:r>
      <w:r w:rsidR="004A6073" w:rsidRPr="000A5728">
        <w:rPr>
          <w:rFonts w:cs="Times New Roman"/>
          <w:szCs w:val="24"/>
        </w:rPr>
        <w:t>Liu et al. (2019)</w:t>
      </w:r>
      <w:r w:rsidR="004A6073" w:rsidRPr="000A5728">
        <w:rPr>
          <w:rFonts w:cs="Times New Roman"/>
          <w:szCs w:val="24"/>
        </w:rPr>
        <w:fldChar w:fldCharType="end"/>
      </w:r>
      <w:r w:rsidR="004A6073" w:rsidRPr="000A5728">
        <w:rPr>
          <w:rFonts w:cs="Times New Roman"/>
          <w:szCs w:val="24"/>
        </w:rPr>
        <w:t xml:space="preserve"> reveal a two-fold speed up</w:t>
      </w:r>
      <w:r w:rsidR="00FF39E3" w:rsidRPr="000A5728">
        <w:rPr>
          <w:rFonts w:cs="Times New Roman"/>
          <w:szCs w:val="24"/>
        </w:rPr>
        <w:t xml:space="preserve"> being achieved. </w:t>
      </w:r>
      <w:r w:rsidR="004A6073" w:rsidRPr="000A5728">
        <w:rPr>
          <w:rFonts w:cs="Times New Roman"/>
          <w:szCs w:val="24"/>
        </w:rPr>
        <w:t xml:space="preserve">First, </w:t>
      </w:r>
      <w:r w:rsidRPr="000A5728">
        <w:rPr>
          <w:rFonts w:cs="Times New Roman"/>
          <w:szCs w:val="24"/>
        </w:rPr>
        <w:t>output</w:t>
      </w:r>
      <w:r w:rsidR="004A6073" w:rsidRPr="000A5728">
        <w:rPr>
          <w:rFonts w:cs="Times New Roman"/>
          <w:szCs w:val="24"/>
        </w:rPr>
        <w:t xml:space="preserve"> corresponding to a set of parameters are computed at once. Next, at each iteration of the optimiser, generated parameter candidates enter the network at once, resulting in </w:t>
      </w:r>
      <w:r w:rsidR="00FF39E3" w:rsidRPr="000A5728">
        <w:rPr>
          <w:rFonts w:cs="Times New Roman"/>
          <w:szCs w:val="24"/>
        </w:rPr>
        <w:t xml:space="preserve">simultaneous output estimation. Performance of each architecture, prior to selecting one for bubble detection are assessed over market observations, using RMSE metrics. Parameters from the favoured network are then plugged into the </w:t>
      </w:r>
      <w:r w:rsidR="00FF39E3" w:rsidRPr="000A5728">
        <w:rPr>
          <w:rFonts w:eastAsiaTheme="minorEastAsia"/>
          <w:iCs/>
          <w:szCs w:val="24"/>
        </w:rPr>
        <w:t>discretized versions of (</w:t>
      </w:r>
      <w:r w:rsidR="00FF39E3" w:rsidRPr="000A5728">
        <w:rPr>
          <w:rFonts w:eastAsiaTheme="minorEastAsia"/>
          <w:iCs/>
          <w:szCs w:val="24"/>
        </w:rPr>
        <w:fldChar w:fldCharType="begin"/>
      </w:r>
      <w:r w:rsidR="00FF39E3" w:rsidRPr="000A5728">
        <w:rPr>
          <w:rFonts w:eastAsiaTheme="minorEastAsia"/>
          <w:iCs/>
          <w:szCs w:val="24"/>
        </w:rPr>
        <w:instrText xml:space="preserve"> REF _Ref180864130 \h  \* MERGEFORMAT </w:instrText>
      </w:r>
      <w:r w:rsidR="00FF39E3" w:rsidRPr="000A5728">
        <w:rPr>
          <w:rFonts w:eastAsiaTheme="minorEastAsia"/>
          <w:iCs/>
          <w:szCs w:val="24"/>
        </w:rPr>
      </w:r>
      <w:r w:rsidR="00FF39E3" w:rsidRPr="000A5728">
        <w:rPr>
          <w:rFonts w:eastAsiaTheme="minorEastAsia"/>
          <w:iCs/>
          <w:szCs w:val="24"/>
        </w:rPr>
        <w:fldChar w:fldCharType="separate"/>
      </w:r>
      <w:r w:rsidR="00FF39E3" w:rsidRPr="000A5728">
        <w:rPr>
          <w:rFonts w:cs="Times New Roman"/>
          <w:noProof/>
          <w:szCs w:val="24"/>
        </w:rPr>
        <w:t>1</w:t>
      </w:r>
      <w:r w:rsidR="00FF39E3" w:rsidRPr="000A5728">
        <w:rPr>
          <w:rFonts w:eastAsiaTheme="minorEastAsia"/>
          <w:iCs/>
          <w:szCs w:val="24"/>
        </w:rPr>
        <w:fldChar w:fldCharType="end"/>
      </w:r>
      <w:r w:rsidR="00FF39E3" w:rsidRPr="000A5728">
        <w:rPr>
          <w:rFonts w:eastAsiaTheme="minorEastAsia"/>
          <w:iCs/>
          <w:szCs w:val="24"/>
        </w:rPr>
        <w:t>) and (</w:t>
      </w:r>
      <w:r w:rsidR="00FF39E3" w:rsidRPr="000A5728">
        <w:rPr>
          <w:rFonts w:eastAsiaTheme="minorEastAsia"/>
          <w:iCs/>
          <w:szCs w:val="24"/>
        </w:rPr>
        <w:fldChar w:fldCharType="begin"/>
      </w:r>
      <w:r w:rsidR="00FF39E3" w:rsidRPr="000A5728">
        <w:rPr>
          <w:rFonts w:eastAsiaTheme="minorEastAsia"/>
          <w:iCs/>
          <w:szCs w:val="24"/>
        </w:rPr>
        <w:instrText xml:space="preserve"> REF _Ref180864132 \h  \* MERGEFORMAT </w:instrText>
      </w:r>
      <w:r w:rsidR="00FF39E3" w:rsidRPr="000A5728">
        <w:rPr>
          <w:rFonts w:eastAsiaTheme="minorEastAsia"/>
          <w:iCs/>
          <w:szCs w:val="24"/>
        </w:rPr>
      </w:r>
      <w:r w:rsidR="00FF39E3" w:rsidRPr="000A5728">
        <w:rPr>
          <w:rFonts w:eastAsiaTheme="minorEastAsia"/>
          <w:iCs/>
          <w:szCs w:val="24"/>
        </w:rPr>
        <w:fldChar w:fldCharType="separate"/>
      </w:r>
      <w:r w:rsidR="00FF39E3" w:rsidRPr="000A5728">
        <w:rPr>
          <w:rFonts w:cs="Times New Roman"/>
          <w:noProof/>
          <w:szCs w:val="24"/>
        </w:rPr>
        <w:t>2</w:t>
      </w:r>
      <w:r w:rsidR="00FF39E3" w:rsidRPr="000A5728">
        <w:rPr>
          <w:rFonts w:eastAsiaTheme="minorEastAsia"/>
          <w:iCs/>
          <w:szCs w:val="24"/>
        </w:rPr>
        <w:fldChar w:fldCharType="end"/>
      </w:r>
      <w:r w:rsidR="00FF39E3" w:rsidRPr="000A5728">
        <w:rPr>
          <w:rFonts w:eastAsiaTheme="minorEastAsia"/>
          <w:iCs/>
          <w:szCs w:val="24"/>
        </w:rPr>
        <w:t xml:space="preserve">), for computing call option prices, prior to applying the statistical test for bubble detection. Hence, the proposed two-step framework replaces Monte Carlo simulations, as a numerical solver for calibrating the GSVJD model, in the three-step approach. </w:t>
      </w:r>
    </w:p>
    <w:p w14:paraId="06141649" w14:textId="77777777" w:rsidR="00C8592C" w:rsidRPr="000A5728" w:rsidRDefault="00C8592C" w:rsidP="00FF39E3">
      <w:pPr>
        <w:spacing w:after="0" w:line="240" w:lineRule="auto"/>
        <w:jc w:val="both"/>
        <w:rPr>
          <w:rFonts w:eastAsiaTheme="minorEastAsia"/>
          <w:iCs/>
          <w:szCs w:val="24"/>
        </w:rPr>
      </w:pPr>
    </w:p>
    <w:p w14:paraId="3C472422" w14:textId="38F77017" w:rsidR="00FF39E3" w:rsidRPr="00D672B7" w:rsidRDefault="00A63B31" w:rsidP="00D672B7">
      <w:pPr>
        <w:pStyle w:val="calibri"/>
        <w:numPr>
          <w:ilvl w:val="0"/>
          <w:numId w:val="5"/>
        </w:numPr>
        <w:spacing w:before="0" w:beforeAutospacing="0" w:after="0" w:afterAutospacing="0"/>
        <w:ind w:left="426"/>
        <w:jc w:val="both"/>
        <w:textAlignment w:val="baseline"/>
        <w:rPr>
          <w:b/>
          <w:bCs/>
        </w:rPr>
      </w:pPr>
      <w:r>
        <w:rPr>
          <w:b/>
          <w:bCs/>
        </w:rPr>
        <w:t>Dat</w:t>
      </w:r>
      <w:r w:rsidR="00CE71D6">
        <w:rPr>
          <w:b/>
          <w:bCs/>
        </w:rPr>
        <w:t>a</w:t>
      </w:r>
    </w:p>
    <w:p w14:paraId="6B5E58E5" w14:textId="60E07891" w:rsidR="00A63B31" w:rsidRPr="00F36544" w:rsidRDefault="00B16949" w:rsidP="00CE71D6">
      <w:pPr>
        <w:pStyle w:val="calibri"/>
        <w:spacing w:before="0" w:beforeAutospacing="0" w:after="0" w:afterAutospacing="0"/>
        <w:jc w:val="both"/>
        <w:textAlignment w:val="baseline"/>
      </w:pPr>
      <w:r w:rsidRPr="00F36544">
        <w:lastRenderedPageBreak/>
        <w:t xml:space="preserve">Empirical analysis is conducted over daily S&amp;P 500 index European-styled options, between January 2, 2019, and December 30, 2022. Option prices were collected, corresponding to strikes at </w:t>
      </w:r>
      <w:r w:rsidR="00C15DB1" w:rsidRPr="00F36544">
        <w:t xml:space="preserve">$5.00 increments. </w:t>
      </w:r>
      <w:r w:rsidRPr="00F36544">
        <w:t xml:space="preserve">Given a potential issue regarding price asynchrony, following </w:t>
      </w:r>
      <w:r w:rsidR="00C15DB1" w:rsidRPr="00F36544">
        <w:t xml:space="preserve">Fusari et al. (2020) and </w:t>
      </w:r>
      <w:r w:rsidR="00A63B31" w:rsidRPr="00F36544">
        <w:fldChar w:fldCharType="begin"/>
      </w:r>
      <w:r w:rsidR="00921207">
        <w:instrText xml:space="preserve"> ADDIN ZOTERO_ITEM CSL_CITATION {"citationID":"3DqvBCJu","properties":{"formattedCitation":"(Almeida et al., 2021; Fusari et al., 2020)","plainCitation":"(Almeida et al., 2021; Fusari et al., 2020)","dontUpdate":true,"noteIndex":0},"citationItems":[{"id":337,"uris":["http://zotero.org/users/7410348/items/7444TSME"],"itemData":{"id":337,"type":"article-journal","abstract":"We introduce a novel approach to capture implied volatility smiles. Given any parametric option pricing model used to ﬁt a smile, we train a deep feedforward neural network on the model’s orthogonal residuals to correct for potential mispricings. Using a large number of recent S&amp;P500 options, we compare our hybrid machine-corrected model to several standalone parametric models ranging from ad-hoc corrections of Black-Scholes to more structural no-arbitrage stochastic volatility models. Empirical results based on out-of-sample ﬁtting errors - in cross-sectional and time-series dimensions - consistently demonstrate that a machine can in fact correct existing models, without overﬁtting. Moreover, we ﬁnd that our two-step technique is relatively indiscriminate: regardless of the bias or structure of the original parametric models, our hybrid approach is able to correct them to approximately the same degree. Hence, our methodology is adaptable and versatile in its application to a large range of parametric option pricing models. In addition, machine corrected methods outperform purely machine learning methods, without using an option pricing formula as a starting point.","container-title":"SSRN Electronic Journal","DOI":"10.2139/ssrn.3835108","ISSN":"1556-5068","journalAbbreviation":"SSRN Journal","language":"en","source":"DOI.org (Crossref)","title":"Can a Machine Correct Option Pricing Models?","URL":"https://www.ssrn.com/abstract=3835108","author":[{"family":"Almeida","given":"Caio"},{"family":"Fan","given":"Jianqing"},{"family":"Tang","given":"Francesca"}],"accessed":{"date-parts":[["2021",10,22]]},"issued":{"date-parts":[["2021"]]}}},{"id":114,"uris":["http://zotero.org/users/7410348/items/VSM7PMHP"],"itemData":{"id":114,"type":"article-journal","abstract":"We present a new approach to identifying asset price bubbles based on options data. Given their forward-looking nature, options are ideal instruments with which to investigate market expectations about the future evolution of asset prices, which are key to understanding price bubbles. By exploiting the diﬀerential pricing between put and call options, we can detect and quantify bubbles in the prices of underlying asset. We apply our methodology to two stock market indexes, the S&amp;P 500 and the Nasdaq-100, and two technology stocks, Amazon and Facebook, over the 2014-2018 sample period. We ﬁnd that, while indexes exhibit rare and modest bubbles, Amazon and Facebook show more frequent and much larger bubbles. Since our approach can be implemented in real time, it is useful to both policy-makers and investors. As an illustration, our methodology applied to GameStop identiﬁes a signiﬁcant bubble between December 2020 and January 2021.","container-title":"SSRN Electronic Journal","DOI":"10.2139/ssrn.3670999","ISSN":"1556-5068","journalAbbreviation":"SSRN Journal","language":"en","source":"DOI.org (Crossref)","title":"Testing for Asset Price Bubbles using Options Data","URL":"https://www.ssrn.com/abstract=3670999","author":[{"family":"Fusari","given":"Nicola"},{"family":"Jarrow","given":"Robert"},{"family":"Lamichhane","given":"Sujan"}],"accessed":{"date-parts":[["2021",4,14]]},"issued":{"date-parts":[["2020"]]}}}],"schema":"https://github.com/citation-style-language/schema/raw/master/csl-citation.json"} </w:instrText>
      </w:r>
      <w:r w:rsidR="00A63B31" w:rsidRPr="00F36544">
        <w:fldChar w:fldCharType="separate"/>
      </w:r>
      <w:r w:rsidR="00A63B31" w:rsidRPr="00F36544">
        <w:t xml:space="preserve">Almeida et al. </w:t>
      </w:r>
      <w:r w:rsidR="00C15DB1" w:rsidRPr="00F36544">
        <w:t>(</w:t>
      </w:r>
      <w:r w:rsidR="00A63B31" w:rsidRPr="00F36544">
        <w:t>2021</w:t>
      </w:r>
      <w:r w:rsidR="00C15DB1" w:rsidRPr="00F36544">
        <w:t>)</w:t>
      </w:r>
      <w:r w:rsidR="00A63B31" w:rsidRPr="00F36544">
        <w:fldChar w:fldCharType="end"/>
      </w:r>
      <w:r w:rsidR="00C15DB1" w:rsidRPr="00F36544">
        <w:t xml:space="preserve">, </w:t>
      </w:r>
      <w:r w:rsidRPr="00F36544">
        <w:t xml:space="preserve">implied spot prices were computed via the put-call parity. After obtaining forward prices,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r>
              <w:rPr>
                <w:rFonts w:ascii="Cambria Math" w:hAnsi="Cambria Math"/>
              </w:rPr>
              <m:t>τ</m:t>
            </m:r>
          </m:sub>
        </m:sSub>
      </m:oMath>
      <w:r w:rsidR="00C15DB1" w:rsidRPr="00F36544">
        <w:t xml:space="preserve">, the </w:t>
      </w:r>
      <w:r w:rsidRPr="00F36544">
        <w:t xml:space="preserve">median of those </w:t>
      </w:r>
      <w:r w:rsidR="004B2089" w:rsidRPr="00F36544">
        <w:t xml:space="preserve">belonging to the 5 most at-the-money (ATM) options is utilised in obtaining spot prices,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r>
              <w:rPr>
                <w:rFonts w:ascii="Cambria Math" w:hAnsi="Cambria Math"/>
              </w:rPr>
              <m:t>τ</m:t>
            </m:r>
          </m:sub>
        </m:sSub>
        <w:bookmarkStart w:id="15" w:name="_Hlk166090411"/>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w:bookmarkStart w:id="16" w:name="_Hlk166090158"/>
                <m:r>
                  <w:rPr>
                    <w:rFonts w:ascii="Cambria Math" w:eastAsiaTheme="minorEastAsia" w:hAnsi="Cambria Math"/>
                  </w:rPr>
                  <m:t>r-q</m:t>
                </m:r>
                <w:bookmarkEnd w:id="16"/>
              </m:e>
            </m:d>
            <m:r>
              <w:rPr>
                <w:rFonts w:ascii="Cambria Math" w:hAnsi="Cambria Math"/>
              </w:rPr>
              <m:t>τ</m:t>
            </m:r>
          </m:sup>
        </m:sSup>
      </m:oMath>
      <w:bookmarkEnd w:id="15"/>
      <w:r w:rsidR="00A63B31" w:rsidRPr="00F36544">
        <w:rPr>
          <w:rFonts w:eastAsiaTheme="minorEastAsia"/>
        </w:rPr>
        <w:t>, where</w:t>
      </w:r>
      <w:r w:rsidR="00A63B31" w:rsidRPr="00F36544">
        <w:rPr>
          <w:rFonts w:eastAsiaTheme="minorEastAsia"/>
          <w:i/>
        </w:rPr>
        <w:t xml:space="preserve"> </w:t>
      </w:r>
      <m:oMath>
        <m:r>
          <w:rPr>
            <w:rFonts w:ascii="Cambria Math" w:eastAsiaTheme="minorEastAsia" w:hAnsi="Cambria Math"/>
          </w:rPr>
          <m:t>r</m:t>
        </m:r>
      </m:oMath>
      <w:r w:rsidR="00A63B31" w:rsidRPr="00F36544">
        <w:rPr>
          <w:rFonts w:eastAsiaTheme="minorEastAsia"/>
          <w:iCs/>
        </w:rPr>
        <w:t xml:space="preserve"> and </w:t>
      </w:r>
      <m:oMath>
        <m:r>
          <w:rPr>
            <w:rFonts w:ascii="Cambria Math" w:eastAsiaTheme="minorEastAsia" w:hAnsi="Cambria Math"/>
          </w:rPr>
          <m:t>q</m:t>
        </m:r>
      </m:oMath>
      <w:r w:rsidR="00A63B31" w:rsidRPr="00F36544">
        <w:rPr>
          <w:rFonts w:eastAsiaTheme="minorEastAsia"/>
        </w:rPr>
        <w:t xml:space="preserve">, respectively represent the risk-free rates and continuously compounded dividend yields. The risk-free rates are matched to the option maturities by linearly interpolating the Zero-Coupon Yield Curve, following </w:t>
      </w:r>
      <w:r w:rsidR="00A63B31" w:rsidRPr="00F36544">
        <w:rPr>
          <w:rFonts w:eastAsiaTheme="minorEastAsia"/>
        </w:rPr>
        <w:fldChar w:fldCharType="begin"/>
      </w:r>
      <w:r w:rsidR="00A63B31" w:rsidRPr="00F36544">
        <w:rPr>
          <w:rFonts w:eastAsiaTheme="minorEastAsia"/>
        </w:rPr>
        <w:instrText xml:space="preserve"> ADDIN ZOTERO_ITEM CSL_CITATION {"citationID":"9FWxGb2R","properties":{"formattedCitation":"(Hagan and West, 2006)","plainCitation":"(Hagan and West, 2006)","dontUpdate":true,"noteIndex":0},"citationItems":[{"id":651,"uris":["http://zotero.org/users/7410348/items/KL85ZL9C"],"itemData":{"id":651,"type":"article-journal","abstract":"This paper surveys a wide selection of the interpolation algorithms that are in use in financial markets for construction of curves such as forward curves, basis curves, and most importantly, yield curves. In the case of yield curves the issue of bootstrapping is reviewed and how the interpolation algorithm should be intimately connected to the bootstrap itself is discussed. The criterion for inclusion in this survey is that the method has been implemented by a software vendor (or indeed an inhouse developer) as a viable option for yield curve interpolation. As will be seen, many of these methods suffer from problems: they posit unreasonable expections, or are not even necessarily arbitrage free. Moreover, many methods lead one to derive hedging strategies that are not intuitively reasonable. In the last sections, two new interpolation methods (the monotone convex method and the minimal method) are introduced, which it is believed overcome many of the problems highlighted with the other methods discussed in the earlier sections.","container-title":"Applied Mathematical Finance","DOI":"10.1080/13504860500396032","ISSN":"1350-486X, 1466-4313","issue":"2","journalAbbreviation":"Applied Mathematical Finance","language":"en","page":"89-129","source":"DOI.org (Crossref)","title":"Interpolation Methods for Curve Construction","volume":"13","author":[{"family":"Hagan","given":"Patrick S."},{"family":"West","given":"Graeme"}],"issued":{"date-parts":[["2006",6]]}}}],"schema":"https://github.com/citation-style-language/schema/raw/master/csl-citation.json"} </w:instrText>
      </w:r>
      <w:r w:rsidR="00A63B31" w:rsidRPr="00F36544">
        <w:rPr>
          <w:rFonts w:eastAsiaTheme="minorEastAsia"/>
        </w:rPr>
        <w:fldChar w:fldCharType="separate"/>
      </w:r>
      <w:r w:rsidR="00A63B31" w:rsidRPr="00F36544">
        <w:t>Hagan and West (2006)</w:t>
      </w:r>
      <w:r w:rsidR="00A63B31" w:rsidRPr="00F36544">
        <w:rPr>
          <w:rFonts w:eastAsiaTheme="minorEastAsia"/>
        </w:rPr>
        <w:fldChar w:fldCharType="end"/>
      </w:r>
      <w:r w:rsidR="00A63B31" w:rsidRPr="00F36544">
        <w:rPr>
          <w:rFonts w:eastAsiaTheme="minorEastAsia"/>
        </w:rPr>
        <w:t xml:space="preserve">. </w:t>
      </w:r>
      <w:r w:rsidR="004B2089" w:rsidRPr="00F36544">
        <w:rPr>
          <w:rFonts w:eastAsiaTheme="minorEastAsia"/>
        </w:rPr>
        <w:t xml:space="preserve">Dividend yields are similarly matched by following the methodology from </w:t>
      </w:r>
      <w:r w:rsidR="00A63B31" w:rsidRPr="00F36544">
        <w:rPr>
          <w:rFonts w:eastAsiaTheme="minorEastAsia"/>
        </w:rPr>
        <w:t>OptionMetrics</w:t>
      </w:r>
      <w:r w:rsidR="00A63B31" w:rsidRPr="00F36544">
        <w:rPr>
          <w:rStyle w:val="FootnoteReference"/>
        </w:rPr>
        <w:footnoteReference w:id="1"/>
      </w:r>
      <w:r w:rsidR="00A63B31" w:rsidRPr="00F36544">
        <w:rPr>
          <w:rFonts w:eastAsiaTheme="minorEastAsia"/>
        </w:rPr>
        <w:t xml:space="preserve">, under the assumption of the put-call parity. </w:t>
      </w:r>
      <w:r w:rsidR="004B2089" w:rsidRPr="00F36544">
        <w:rPr>
          <w:rFonts w:eastAsiaTheme="minorEastAsia"/>
        </w:rPr>
        <w:t xml:space="preserve">Call bubble magnitudes reduce with tenor of the contract, hence, aligning </w:t>
      </w:r>
      <w:r w:rsidR="00A63B31" w:rsidRPr="00F36544">
        <w:fldChar w:fldCharType="begin"/>
      </w:r>
      <w:r w:rsidR="00A63B31" w:rsidRPr="00F36544">
        <w:instrText xml:space="preserve"> ADDIN ZOTERO_ITEM CSL_CITATION {"citationID":"OJ8XwhJt","properties":{"formattedCitation":"(Fusari et al., 2020)","plainCitation":"(Fusari et al., 2020)","dontUpdate":true,"noteIndex":0},"citationItems":[{"id":114,"uris":["http://zotero.org/users/7410348/items/VSM7PMHP"],"itemData":{"id":114,"type":"article-journal","abstract":"We present a new approach to identifying asset price bubbles based on options data. Given their forward-looking nature, options are ideal instruments with which to investigate market expectations about the future evolution of asset prices, which are key to understanding price bubbles. By exploiting the diﬀerential pricing between put and call options, we can detect and quantify bubbles in the prices of underlying asset. We apply our methodology to two stock market indexes, the S&amp;P 500 and the Nasdaq-100, and two technology stocks, Amazon and Facebook, over the 2014-2018 sample period. We ﬁnd that, while indexes exhibit rare and modest bubbles, Amazon and Facebook show more frequent and much larger bubbles. Since our approach can be implemented in real time, it is useful to both policy-makers and investors. As an illustration, our methodology applied to GameStop identiﬁes a signiﬁcant bubble between December 2020 and January 2021.","container-title":"SSRN Electronic Journal","DOI":"10.2139/ssrn.3670999","ISSN":"1556-5068","journalAbbreviation":"SSRN Journal","language":"en","source":"DOI.org (Crossref)","title":"Testing for Asset Price Bubbles using Options Data","URL":"https://www.ssrn.com/abstract=3670999","author":[{"family":"Fusari","given":"Nicola"},{"family":"Jarrow","given":"Robert"},{"family":"Lamichhane","given":"Sujan"}],"accessed":{"date-parts":[["2021",4,14]]},"issued":{"date-parts":[["2020"]]}}}],"schema":"https://github.com/citation-style-language/schema/raw/master/csl-citation.json"} </w:instrText>
      </w:r>
      <w:r w:rsidR="00A63B31" w:rsidRPr="00F36544">
        <w:fldChar w:fldCharType="separate"/>
      </w:r>
      <w:r w:rsidR="00A63B31" w:rsidRPr="00F36544">
        <w:t>Fusari et al. (2020)</w:t>
      </w:r>
      <w:r w:rsidR="00A63B31" w:rsidRPr="00F36544">
        <w:fldChar w:fldCharType="end"/>
      </w:r>
      <w:r w:rsidR="004B2089" w:rsidRPr="00F36544">
        <w:t xml:space="preserve">, options with </w:t>
      </w:r>
      <m:oMath>
        <m:r>
          <w:rPr>
            <w:rFonts w:ascii="Cambria Math" w:hAnsi="Cambria Math"/>
          </w:rPr>
          <m:t>τ &lt; 7</m:t>
        </m:r>
      </m:oMath>
      <w:r w:rsidR="00A63B31" w:rsidRPr="00F36544">
        <w:rPr>
          <w:rFonts w:eastAsiaTheme="minorEastAsia"/>
        </w:rPr>
        <w:t xml:space="preserve"> days are discarded. Furthermore, to strike a balance between liquidity concerns and enhancing the capturing of exuberance in call prices, options with </w:t>
      </w:r>
      <m:oMath>
        <m:r>
          <w:rPr>
            <w:rFonts w:ascii="Cambria Math" w:hAnsi="Cambria Math"/>
          </w:rPr>
          <m:t>τ &gt; 365</m:t>
        </m:r>
      </m:oMath>
      <w:r w:rsidR="00A63B31" w:rsidRPr="00F36544">
        <w:rPr>
          <w:rFonts w:eastAsiaTheme="minorEastAsia"/>
        </w:rPr>
        <w:t xml:space="preserve"> days were not considered. </w:t>
      </w:r>
      <w:r w:rsidRPr="00F36544">
        <w:rPr>
          <w:rFonts w:eastAsiaTheme="minorEastAsia"/>
        </w:rPr>
        <w:t xml:space="preserve">All market data was collected from Refinitiv Eikon. </w:t>
      </w:r>
    </w:p>
    <w:p w14:paraId="42EDFD47" w14:textId="32016857" w:rsidR="00605F32" w:rsidRPr="00C15DB1" w:rsidRDefault="00C15DB1" w:rsidP="00CE71D6">
      <w:pPr>
        <w:spacing w:after="0" w:line="240" w:lineRule="auto"/>
        <w:jc w:val="center"/>
        <w:rPr>
          <w:rFonts w:cs="Times New Roman"/>
          <w:b/>
          <w:bCs/>
          <w:sz w:val="20"/>
        </w:rPr>
      </w:pPr>
      <w:bookmarkStart w:id="17" w:name="_Ref161163589"/>
      <w:r w:rsidRPr="00C15DB1">
        <w:rPr>
          <w:rFonts w:cs="Times New Roman"/>
          <w:b/>
          <w:bCs/>
          <w:sz w:val="20"/>
        </w:rPr>
        <w:t xml:space="preserve">Table </w:t>
      </w:r>
      <w:r w:rsidRPr="00C15DB1">
        <w:rPr>
          <w:rFonts w:cs="Times New Roman"/>
          <w:b/>
          <w:bCs/>
          <w:sz w:val="20"/>
        </w:rPr>
        <w:fldChar w:fldCharType="begin"/>
      </w:r>
      <w:r w:rsidRPr="00C15DB1">
        <w:rPr>
          <w:rFonts w:cs="Times New Roman"/>
          <w:b/>
          <w:bCs/>
          <w:sz w:val="20"/>
        </w:rPr>
        <w:instrText xml:space="preserve"> SEQ Table \* ARABIC </w:instrText>
      </w:r>
      <w:r w:rsidRPr="00C15DB1">
        <w:rPr>
          <w:rFonts w:cs="Times New Roman"/>
          <w:b/>
          <w:bCs/>
          <w:sz w:val="20"/>
        </w:rPr>
        <w:fldChar w:fldCharType="separate"/>
      </w:r>
      <w:r w:rsidR="00445528">
        <w:rPr>
          <w:rFonts w:cs="Times New Roman"/>
          <w:b/>
          <w:bCs/>
          <w:noProof/>
          <w:sz w:val="20"/>
        </w:rPr>
        <w:t>2</w:t>
      </w:r>
      <w:r w:rsidRPr="00C15DB1">
        <w:rPr>
          <w:rFonts w:cs="Times New Roman"/>
          <w:b/>
          <w:bCs/>
          <w:sz w:val="20"/>
        </w:rPr>
        <w:fldChar w:fldCharType="end"/>
      </w:r>
      <w:bookmarkEnd w:id="17"/>
      <w:r w:rsidRPr="00C15DB1">
        <w:rPr>
          <w:rFonts w:cs="Times New Roman"/>
          <w:b/>
          <w:bCs/>
          <w:sz w:val="20"/>
        </w:rPr>
        <w:t xml:space="preserve">: Summary Statistics of </w:t>
      </w:r>
      <w:r w:rsidR="004B2089">
        <w:rPr>
          <w:rFonts w:cs="Times New Roman"/>
          <w:b/>
          <w:bCs/>
          <w:sz w:val="20"/>
        </w:rPr>
        <w:t xml:space="preserve">daily </w:t>
      </w:r>
      <w:r w:rsidRPr="00C15DB1">
        <w:rPr>
          <w:rFonts w:cs="Times New Roman"/>
          <w:b/>
          <w:bCs/>
          <w:sz w:val="20"/>
        </w:rPr>
        <w:t xml:space="preserve">S&amp;P 500 options in the </w:t>
      </w:r>
      <w:r w:rsidRPr="004B2089">
        <w:rPr>
          <w:rFonts w:cs="Times New Roman"/>
          <w:b/>
          <w:bCs/>
          <w:i/>
          <w:iCs/>
          <w:sz w:val="20"/>
        </w:rPr>
        <w:t>HCV</w:t>
      </w:r>
      <w:r w:rsidRPr="00C15DB1">
        <w:rPr>
          <w:rFonts w:cs="Times New Roman"/>
          <w:b/>
          <w:bCs/>
          <w:sz w:val="20"/>
        </w:rPr>
        <w:t xml:space="preserve"> and </w:t>
      </w:r>
      <w:r w:rsidRPr="004B2089">
        <w:rPr>
          <w:rFonts w:cs="Times New Roman"/>
          <w:b/>
          <w:bCs/>
          <w:i/>
          <w:iCs/>
          <w:sz w:val="20"/>
        </w:rPr>
        <w:t>Entire Surface</w:t>
      </w:r>
      <w:r w:rsidRPr="00C15DB1">
        <w:rPr>
          <w:rFonts w:cs="Times New Roman"/>
          <w:b/>
          <w:bCs/>
          <w:sz w:val="20"/>
        </w:rPr>
        <w:t xml:space="preserve"> datasets</w:t>
      </w:r>
      <w:r w:rsidR="004B2089">
        <w:rPr>
          <w:rFonts w:cs="Times New Roman"/>
          <w:b/>
          <w:bCs/>
          <w:sz w:val="20"/>
        </w:rPr>
        <w:t xml:space="preserve">. </w:t>
      </w:r>
      <w:r w:rsidRPr="00C15DB1">
        <w:rPr>
          <w:rFonts w:cs="Times New Roman"/>
          <w:b/>
          <w:bCs/>
          <w:sz w:val="20"/>
        </w:rPr>
        <w:t xml:space="preserve">Volume (000s) is reported as accumulated values across daily contracts with similar </w:t>
      </w:r>
      <m:oMath>
        <m:r>
          <m:rPr>
            <m:sty m:val="b"/>
          </m:rPr>
          <w:rPr>
            <w:rFonts w:ascii="Cambria Math" w:hAnsi="Cambria Math" w:cs="Times New Roman"/>
            <w:sz w:val="20"/>
          </w:rPr>
          <m:t>τ</m:t>
        </m:r>
      </m:oMath>
      <w:r w:rsidRPr="00C15DB1">
        <w:rPr>
          <w:rFonts w:eastAsiaTheme="minorEastAsia" w:cs="Times New Roman"/>
          <w:b/>
          <w:bCs/>
          <w:sz w:val="20"/>
        </w:rPr>
        <w:t xml:space="preserve">. </w:t>
      </w:r>
      <w:r w:rsidRPr="00C15DB1">
        <w:rPr>
          <w:rFonts w:cs="Times New Roman"/>
          <w:b/>
          <w:bCs/>
          <w:sz w:val="20"/>
        </w:rPr>
        <w:t xml:space="preserve"> Mid-Prices are denoted in $, whereas</w:t>
      </w:r>
      <w:r w:rsidRPr="00C15DB1">
        <w:rPr>
          <w:rFonts w:eastAsiaTheme="minorEastAsia" w:cs="Times New Roman"/>
          <w:b/>
          <w:bCs/>
          <w:sz w:val="20"/>
          <w:lang w:val="en-US"/>
        </w:rPr>
        <w:t xml:space="preserve"> </w:t>
      </w:r>
      <m:oMath>
        <m:sSub>
          <m:sSubPr>
            <m:ctrlPr>
              <w:rPr>
                <w:rFonts w:ascii="Cambria Math" w:eastAsia="Times New Roman" w:hAnsi="Cambria Math" w:cs="Times New Roman"/>
                <w:b/>
                <w:bCs/>
                <w:color w:val="000000"/>
                <w:kern w:val="0"/>
                <w:sz w:val="20"/>
                <w:lang w:val="en-US"/>
                <w14:ligatures w14:val="none"/>
              </w:rPr>
            </m:ctrlPr>
          </m:sSubPr>
          <m:e>
            <m:r>
              <m:rPr>
                <m:sty m:val="b"/>
              </m:rPr>
              <w:rPr>
                <w:rFonts w:ascii="Cambria Math" w:eastAsia="Times New Roman" w:hAnsi="Cambria Math" w:cs="Times New Roman"/>
                <w:color w:val="000000"/>
                <w:kern w:val="0"/>
                <w:sz w:val="20"/>
                <w:lang w:val="en-US"/>
                <w14:ligatures w14:val="none"/>
              </w:rPr>
              <m:t>N</m:t>
            </m:r>
          </m:e>
          <m:sub>
            <m:r>
              <m:rPr>
                <m:sty m:val="b"/>
              </m:rPr>
              <w:rPr>
                <w:rFonts w:ascii="Cambria Math" w:eastAsia="Times New Roman" w:hAnsi="Cambria Math" w:cs="Times New Roman"/>
                <w:color w:val="000000"/>
                <w:kern w:val="0"/>
                <w:sz w:val="20"/>
                <w:lang w:val="en-US"/>
                <w14:ligatures w14:val="none"/>
              </w:rPr>
              <m:t>P</m:t>
            </m:r>
          </m:sub>
        </m:sSub>
        <m:r>
          <m:rPr>
            <m:sty m:val="b"/>
          </m:rPr>
          <w:rPr>
            <w:rFonts w:ascii="Cambria Math" w:eastAsia="Times New Roman" w:hAnsi="Cambria Math" w:cs="Times New Roman"/>
            <w:color w:val="000000"/>
            <w:kern w:val="0"/>
            <w:sz w:val="20"/>
            <w:lang w:val="en-US"/>
            <w14:ligatures w14:val="none"/>
          </w:rPr>
          <m:t>/</m:t>
        </m:r>
        <m:sSub>
          <m:sSubPr>
            <m:ctrlPr>
              <w:rPr>
                <w:rFonts w:ascii="Cambria Math" w:eastAsia="Times New Roman" w:hAnsi="Cambria Math" w:cs="Times New Roman"/>
                <w:b/>
                <w:bCs/>
                <w:color w:val="000000"/>
                <w:kern w:val="0"/>
                <w:sz w:val="20"/>
                <w:lang w:val="en-US"/>
                <w14:ligatures w14:val="none"/>
              </w:rPr>
            </m:ctrlPr>
          </m:sSubPr>
          <m:e>
            <m:r>
              <m:rPr>
                <m:sty m:val="b"/>
              </m:rPr>
              <w:rPr>
                <w:rFonts w:ascii="Cambria Math" w:eastAsia="Times New Roman" w:hAnsi="Cambria Math" w:cs="Times New Roman"/>
                <w:color w:val="000000"/>
                <w:kern w:val="0"/>
                <w:sz w:val="20"/>
                <w:lang w:val="en-US"/>
                <w14:ligatures w14:val="none"/>
              </w:rPr>
              <m:t>N</m:t>
            </m:r>
          </m:e>
          <m:sub>
            <m:r>
              <m:rPr>
                <m:sty m:val="b"/>
              </m:rPr>
              <w:rPr>
                <w:rFonts w:ascii="Cambria Math" w:eastAsia="Times New Roman" w:hAnsi="Cambria Math" w:cs="Times New Roman"/>
                <w:color w:val="000000"/>
                <w:kern w:val="0"/>
                <w:sz w:val="20"/>
                <w:lang w:val="en-US"/>
                <w14:ligatures w14:val="none"/>
              </w:rPr>
              <m:t>C</m:t>
            </m:r>
          </m:sub>
        </m:sSub>
      </m:oMath>
      <w:r w:rsidRPr="00C15DB1">
        <w:rPr>
          <w:rFonts w:eastAsiaTheme="minorEastAsia" w:cs="Times New Roman"/>
          <w:b/>
          <w:bCs/>
          <w:color w:val="000000"/>
          <w:kern w:val="0"/>
          <w:sz w:val="20"/>
          <w:lang w:val="en-US"/>
          <w14:ligatures w14:val="none"/>
        </w:rPr>
        <w:t>, reveal the number of put /call options, across a single maturity, on a given day.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683"/>
        <w:gridCol w:w="656"/>
        <w:gridCol w:w="957"/>
        <w:gridCol w:w="681"/>
        <w:gridCol w:w="656"/>
        <w:gridCol w:w="576"/>
        <w:gridCol w:w="795"/>
        <w:gridCol w:w="656"/>
        <w:gridCol w:w="656"/>
        <w:gridCol w:w="576"/>
        <w:gridCol w:w="1002"/>
        <w:gridCol w:w="656"/>
      </w:tblGrid>
      <w:tr w:rsidR="00112BC7" w:rsidRPr="00141A5C" w14:paraId="1D4F69A1" w14:textId="77777777" w:rsidTr="009F711D">
        <w:trPr>
          <w:trHeight w:val="291"/>
        </w:trPr>
        <w:tc>
          <w:tcPr>
            <w:tcW w:w="428" w:type="pct"/>
            <w:shd w:val="clear" w:color="auto" w:fill="auto"/>
            <w:noWrap/>
            <w:vAlign w:val="center"/>
          </w:tcPr>
          <w:p w14:paraId="1F76F70E" w14:textId="77777777" w:rsidR="00112BC7" w:rsidRPr="00141A5C" w:rsidRDefault="00112BC7" w:rsidP="00CE71D6">
            <w:pPr>
              <w:spacing w:after="0" w:line="240" w:lineRule="auto"/>
              <w:jc w:val="center"/>
              <w:rPr>
                <w:rFonts w:eastAsia="Times New Roman" w:cs="Times New Roman"/>
                <w:b/>
                <w:bCs/>
                <w:kern w:val="0"/>
                <w:sz w:val="16"/>
                <w:szCs w:val="16"/>
                <w:lang w:val="en-US"/>
                <w14:ligatures w14:val="none"/>
              </w:rPr>
            </w:pPr>
          </w:p>
        </w:tc>
        <w:tc>
          <w:tcPr>
            <w:tcW w:w="1591" w:type="pct"/>
            <w:gridSpan w:val="4"/>
            <w:shd w:val="clear" w:color="auto" w:fill="auto"/>
            <w:noWrap/>
            <w:vAlign w:val="center"/>
          </w:tcPr>
          <w:p w14:paraId="6D3343AE" w14:textId="6281FA95" w:rsidR="00112BC7" w:rsidRPr="00141A5C" w:rsidRDefault="00112BC7" w:rsidP="00CE71D6">
            <w:pPr>
              <w:spacing w:after="0" w:line="240" w:lineRule="auto"/>
              <w:jc w:val="center"/>
              <w:rPr>
                <w:rFonts w:eastAsia="Times New Roman" w:cs="Times New Roman"/>
                <w:b/>
                <w:bCs/>
                <w:color w:val="000000"/>
                <w:kern w:val="0"/>
                <w:sz w:val="16"/>
                <w:szCs w:val="16"/>
                <w:lang w:val="en-US"/>
                <w14:ligatures w14:val="none"/>
              </w:rPr>
            </w:pPr>
            <w:r w:rsidRPr="00141A5C">
              <w:rPr>
                <w:rFonts w:eastAsia="Times New Roman" w:cs="Times New Roman"/>
                <w:b/>
                <w:bCs/>
                <w:color w:val="000000"/>
                <w:kern w:val="0"/>
                <w:sz w:val="16"/>
                <w:szCs w:val="16"/>
                <w:lang w:val="en-US"/>
                <w14:ligatures w14:val="none"/>
              </w:rPr>
              <w:t>Put (</w:t>
            </w:r>
            <w:r w:rsidRPr="009F711D">
              <w:rPr>
                <w:rFonts w:eastAsia="Times New Roman" w:cs="Times New Roman"/>
                <w:b/>
                <w:bCs/>
                <w:i/>
                <w:iCs/>
                <w:color w:val="000000"/>
                <w:kern w:val="0"/>
                <w:sz w:val="16"/>
                <w:szCs w:val="16"/>
                <w:lang w:val="en-US"/>
                <w14:ligatures w14:val="none"/>
              </w:rPr>
              <w:t>HCV</w:t>
            </w:r>
            <w:r w:rsidRPr="00141A5C">
              <w:rPr>
                <w:rFonts w:eastAsia="Times New Roman" w:cs="Times New Roman"/>
                <w:b/>
                <w:bCs/>
                <w:color w:val="000000"/>
                <w:kern w:val="0"/>
                <w:sz w:val="16"/>
                <w:szCs w:val="16"/>
                <w:lang w:val="en-US"/>
                <w14:ligatures w14:val="none"/>
              </w:rPr>
              <w:t>)</w:t>
            </w:r>
          </w:p>
        </w:tc>
        <w:tc>
          <w:tcPr>
            <w:tcW w:w="1435" w:type="pct"/>
            <w:gridSpan w:val="4"/>
            <w:vAlign w:val="center"/>
          </w:tcPr>
          <w:p w14:paraId="2E1BD099" w14:textId="3E014969" w:rsidR="00112BC7" w:rsidRPr="00141A5C" w:rsidRDefault="00112BC7" w:rsidP="00CE71D6">
            <w:pPr>
              <w:spacing w:after="0" w:line="240" w:lineRule="auto"/>
              <w:jc w:val="center"/>
              <w:rPr>
                <w:rFonts w:eastAsia="Times New Roman" w:cs="Times New Roman"/>
                <w:b/>
                <w:bCs/>
                <w:color w:val="000000"/>
                <w:kern w:val="0"/>
                <w:sz w:val="16"/>
                <w:szCs w:val="16"/>
                <w:lang w:val="en-US"/>
                <w14:ligatures w14:val="none"/>
              </w:rPr>
            </w:pPr>
            <w:r w:rsidRPr="00141A5C">
              <w:rPr>
                <w:rFonts w:eastAsia="Times New Roman" w:cs="Times New Roman"/>
                <w:b/>
                <w:bCs/>
                <w:color w:val="000000"/>
                <w:kern w:val="0"/>
                <w:sz w:val="16"/>
                <w:szCs w:val="16"/>
                <w:lang w:val="en-US"/>
                <w14:ligatures w14:val="none"/>
              </w:rPr>
              <w:t>Put (</w:t>
            </w:r>
            <w:r w:rsidRPr="009F711D">
              <w:rPr>
                <w:rFonts w:eastAsia="Times New Roman" w:cs="Times New Roman"/>
                <w:b/>
                <w:bCs/>
                <w:i/>
                <w:iCs/>
                <w:color w:val="000000"/>
                <w:kern w:val="0"/>
                <w:sz w:val="16"/>
                <w:szCs w:val="16"/>
                <w:lang w:val="en-US"/>
                <w14:ligatures w14:val="none"/>
              </w:rPr>
              <w:t>Entire Surface</w:t>
            </w:r>
            <w:r w:rsidRPr="00141A5C">
              <w:rPr>
                <w:rFonts w:eastAsia="Times New Roman" w:cs="Times New Roman"/>
                <w:b/>
                <w:bCs/>
                <w:color w:val="000000"/>
                <w:kern w:val="0"/>
                <w:sz w:val="16"/>
                <w:szCs w:val="16"/>
                <w:lang w:val="en-US"/>
                <w14:ligatures w14:val="none"/>
              </w:rPr>
              <w:t>)</w:t>
            </w:r>
          </w:p>
        </w:tc>
        <w:tc>
          <w:tcPr>
            <w:tcW w:w="1545" w:type="pct"/>
            <w:gridSpan w:val="4"/>
            <w:shd w:val="clear" w:color="auto" w:fill="auto"/>
            <w:noWrap/>
            <w:vAlign w:val="center"/>
          </w:tcPr>
          <w:p w14:paraId="3C622C6F" w14:textId="098D2958" w:rsidR="00112BC7" w:rsidRPr="00141A5C" w:rsidRDefault="00112BC7" w:rsidP="00CE71D6">
            <w:pPr>
              <w:spacing w:after="0" w:line="240" w:lineRule="auto"/>
              <w:jc w:val="center"/>
              <w:rPr>
                <w:rFonts w:eastAsia="Times New Roman" w:cs="Times New Roman"/>
                <w:b/>
                <w:bCs/>
                <w:color w:val="000000"/>
                <w:kern w:val="0"/>
                <w:sz w:val="16"/>
                <w:szCs w:val="16"/>
                <w:lang w:val="en-US"/>
                <w14:ligatures w14:val="none"/>
              </w:rPr>
            </w:pPr>
            <w:r w:rsidRPr="00141A5C">
              <w:rPr>
                <w:rFonts w:eastAsia="Times New Roman" w:cs="Times New Roman"/>
                <w:b/>
                <w:bCs/>
                <w:color w:val="000000"/>
                <w:kern w:val="0"/>
                <w:sz w:val="16"/>
                <w:szCs w:val="16"/>
                <w:lang w:val="en-US"/>
                <w14:ligatures w14:val="none"/>
              </w:rPr>
              <w:t>Call (</w:t>
            </w:r>
            <w:r w:rsidRPr="009F711D">
              <w:rPr>
                <w:rFonts w:eastAsia="Times New Roman" w:cs="Times New Roman"/>
                <w:b/>
                <w:bCs/>
                <w:i/>
                <w:iCs/>
                <w:color w:val="000000"/>
                <w:kern w:val="0"/>
                <w:sz w:val="16"/>
                <w:szCs w:val="16"/>
                <w:lang w:val="en-US"/>
                <w14:ligatures w14:val="none"/>
              </w:rPr>
              <w:t>HCV</w:t>
            </w:r>
            <w:r w:rsidRPr="00141A5C">
              <w:rPr>
                <w:rFonts w:eastAsia="Times New Roman" w:cs="Times New Roman"/>
                <w:b/>
                <w:bCs/>
                <w:color w:val="000000"/>
                <w:kern w:val="0"/>
                <w:sz w:val="16"/>
                <w:szCs w:val="16"/>
                <w:lang w:val="en-US"/>
                <w14:ligatures w14:val="none"/>
              </w:rPr>
              <w:t>)</w:t>
            </w:r>
          </w:p>
        </w:tc>
      </w:tr>
      <w:tr w:rsidR="00112BC7" w:rsidRPr="00141A5C" w14:paraId="1B2024FB" w14:textId="77777777" w:rsidTr="009F711D">
        <w:trPr>
          <w:trHeight w:val="291"/>
        </w:trPr>
        <w:tc>
          <w:tcPr>
            <w:tcW w:w="428" w:type="pct"/>
            <w:shd w:val="clear" w:color="auto" w:fill="auto"/>
            <w:noWrap/>
            <w:vAlign w:val="center"/>
            <w:hideMark/>
          </w:tcPr>
          <w:p w14:paraId="7F5D94C0" w14:textId="77777777" w:rsidR="00605F32" w:rsidRPr="00141A5C" w:rsidRDefault="00605F32" w:rsidP="00CE71D6">
            <w:pPr>
              <w:spacing w:after="0" w:line="240" w:lineRule="auto"/>
              <w:jc w:val="center"/>
              <w:rPr>
                <w:rFonts w:eastAsia="Times New Roman" w:cs="Times New Roman"/>
                <w:b/>
                <w:bCs/>
                <w:kern w:val="0"/>
                <w:sz w:val="16"/>
                <w:szCs w:val="16"/>
                <w:lang w:val="en-US"/>
                <w14:ligatures w14:val="none"/>
              </w:rPr>
            </w:pPr>
          </w:p>
        </w:tc>
        <w:tc>
          <w:tcPr>
            <w:tcW w:w="365" w:type="pct"/>
            <w:shd w:val="clear" w:color="auto" w:fill="auto"/>
            <w:noWrap/>
            <w:vAlign w:val="center"/>
            <w:hideMark/>
          </w:tcPr>
          <w:p w14:paraId="442077D2" w14:textId="77777777" w:rsidR="00605F32" w:rsidRPr="00141A5C" w:rsidRDefault="00605F32" w:rsidP="00CE71D6">
            <w:pPr>
              <w:spacing w:after="0" w:line="240" w:lineRule="auto"/>
              <w:jc w:val="center"/>
              <w:rPr>
                <w:rFonts w:eastAsia="Times New Roman" w:cs="Times New Roman"/>
                <w:b/>
                <w:bCs/>
                <w:color w:val="000000"/>
                <w:kern w:val="0"/>
                <w:sz w:val="16"/>
                <w:szCs w:val="16"/>
                <w:lang w:val="en-US"/>
                <w14:ligatures w14:val="none"/>
              </w:rPr>
            </w:pPr>
            <w:r w:rsidRPr="00141A5C">
              <w:rPr>
                <w:rFonts w:eastAsia="Times New Roman" w:cs="Times New Roman"/>
                <w:b/>
                <w:bCs/>
                <w:color w:val="000000"/>
                <w:kern w:val="0"/>
                <w:sz w:val="16"/>
                <w:szCs w:val="16"/>
                <w:lang w:val="en-US"/>
                <w14:ligatures w14:val="none"/>
              </w:rPr>
              <w:t>Mean</w:t>
            </w:r>
          </w:p>
        </w:tc>
        <w:tc>
          <w:tcPr>
            <w:tcW w:w="351" w:type="pct"/>
            <w:shd w:val="clear" w:color="auto" w:fill="auto"/>
            <w:noWrap/>
            <w:vAlign w:val="center"/>
            <w:hideMark/>
          </w:tcPr>
          <w:p w14:paraId="4BB8C7C8" w14:textId="77777777" w:rsidR="00605F32" w:rsidRPr="00141A5C" w:rsidRDefault="00605F32" w:rsidP="00CE71D6">
            <w:pPr>
              <w:spacing w:after="0" w:line="240" w:lineRule="auto"/>
              <w:jc w:val="center"/>
              <w:rPr>
                <w:rFonts w:eastAsia="Times New Roman" w:cs="Times New Roman"/>
                <w:b/>
                <w:bCs/>
                <w:color w:val="000000"/>
                <w:kern w:val="0"/>
                <w:sz w:val="16"/>
                <w:szCs w:val="16"/>
                <w:lang w:val="en-US"/>
                <w14:ligatures w14:val="none"/>
              </w:rPr>
            </w:pPr>
            <w:r w:rsidRPr="00141A5C">
              <w:rPr>
                <w:rFonts w:eastAsia="Times New Roman" w:cs="Times New Roman"/>
                <w:b/>
                <w:bCs/>
                <w:color w:val="000000"/>
                <w:kern w:val="0"/>
                <w:sz w:val="16"/>
                <w:szCs w:val="16"/>
                <w:lang w:val="en-US"/>
                <w14:ligatures w14:val="none"/>
              </w:rPr>
              <w:t>P25</w:t>
            </w:r>
          </w:p>
        </w:tc>
        <w:tc>
          <w:tcPr>
            <w:tcW w:w="512" w:type="pct"/>
            <w:shd w:val="clear" w:color="auto" w:fill="auto"/>
            <w:noWrap/>
            <w:vAlign w:val="center"/>
            <w:hideMark/>
          </w:tcPr>
          <w:p w14:paraId="0AD52631" w14:textId="77777777" w:rsidR="00605F32" w:rsidRPr="00141A5C" w:rsidRDefault="00605F32" w:rsidP="00CE71D6">
            <w:pPr>
              <w:spacing w:after="0" w:line="240" w:lineRule="auto"/>
              <w:jc w:val="center"/>
              <w:rPr>
                <w:rFonts w:eastAsia="Times New Roman" w:cs="Times New Roman"/>
                <w:b/>
                <w:bCs/>
                <w:color w:val="000000"/>
                <w:kern w:val="0"/>
                <w:sz w:val="16"/>
                <w:szCs w:val="16"/>
                <w:lang w:val="en-US"/>
                <w14:ligatures w14:val="none"/>
              </w:rPr>
            </w:pPr>
            <w:r w:rsidRPr="00141A5C">
              <w:rPr>
                <w:rFonts w:eastAsia="Times New Roman" w:cs="Times New Roman"/>
                <w:b/>
                <w:bCs/>
                <w:color w:val="000000"/>
                <w:kern w:val="0"/>
                <w:sz w:val="16"/>
                <w:szCs w:val="16"/>
                <w:lang w:val="en-US"/>
                <w14:ligatures w14:val="none"/>
              </w:rPr>
              <w:t>P50</w:t>
            </w:r>
          </w:p>
        </w:tc>
        <w:tc>
          <w:tcPr>
            <w:tcW w:w="364" w:type="pct"/>
            <w:shd w:val="clear" w:color="auto" w:fill="auto"/>
            <w:noWrap/>
            <w:vAlign w:val="center"/>
            <w:hideMark/>
          </w:tcPr>
          <w:p w14:paraId="2E26D3CF" w14:textId="77777777" w:rsidR="00605F32" w:rsidRPr="00141A5C" w:rsidRDefault="00605F32" w:rsidP="00CE71D6">
            <w:pPr>
              <w:spacing w:after="0" w:line="240" w:lineRule="auto"/>
              <w:jc w:val="center"/>
              <w:rPr>
                <w:rFonts w:eastAsia="Times New Roman" w:cs="Times New Roman"/>
                <w:b/>
                <w:bCs/>
                <w:color w:val="000000"/>
                <w:kern w:val="0"/>
                <w:sz w:val="16"/>
                <w:szCs w:val="16"/>
                <w:lang w:val="en-US"/>
                <w14:ligatures w14:val="none"/>
              </w:rPr>
            </w:pPr>
            <w:r w:rsidRPr="00141A5C">
              <w:rPr>
                <w:rFonts w:eastAsia="Times New Roman" w:cs="Times New Roman"/>
                <w:b/>
                <w:bCs/>
                <w:color w:val="000000"/>
                <w:kern w:val="0"/>
                <w:sz w:val="16"/>
                <w:szCs w:val="16"/>
                <w:lang w:val="en-US"/>
                <w14:ligatures w14:val="none"/>
              </w:rPr>
              <w:t>P75</w:t>
            </w:r>
          </w:p>
        </w:tc>
        <w:tc>
          <w:tcPr>
            <w:tcW w:w="351" w:type="pct"/>
            <w:vAlign w:val="center"/>
          </w:tcPr>
          <w:p w14:paraId="52E96E67" w14:textId="1BD1362F" w:rsidR="00605F32" w:rsidRPr="00141A5C" w:rsidRDefault="00605F32" w:rsidP="00CE71D6">
            <w:pPr>
              <w:spacing w:after="0" w:line="240" w:lineRule="auto"/>
              <w:jc w:val="center"/>
              <w:rPr>
                <w:rFonts w:eastAsia="Times New Roman" w:cs="Times New Roman"/>
                <w:b/>
                <w:bCs/>
                <w:color w:val="000000"/>
                <w:kern w:val="0"/>
                <w:sz w:val="16"/>
                <w:szCs w:val="16"/>
                <w:lang w:val="en-US"/>
                <w14:ligatures w14:val="none"/>
              </w:rPr>
            </w:pPr>
            <w:r w:rsidRPr="00141A5C">
              <w:rPr>
                <w:rFonts w:eastAsia="Times New Roman" w:cs="Times New Roman"/>
                <w:b/>
                <w:bCs/>
                <w:color w:val="000000"/>
                <w:kern w:val="0"/>
                <w:sz w:val="16"/>
                <w:szCs w:val="16"/>
                <w:lang w:val="en-US"/>
                <w14:ligatures w14:val="none"/>
              </w:rPr>
              <w:t>Mean</w:t>
            </w:r>
          </w:p>
        </w:tc>
        <w:tc>
          <w:tcPr>
            <w:tcW w:w="308" w:type="pct"/>
            <w:vAlign w:val="center"/>
          </w:tcPr>
          <w:p w14:paraId="2B489AC7" w14:textId="7804C379" w:rsidR="00605F32" w:rsidRPr="00141A5C" w:rsidRDefault="00605F32" w:rsidP="00CE71D6">
            <w:pPr>
              <w:spacing w:after="0" w:line="240" w:lineRule="auto"/>
              <w:jc w:val="center"/>
              <w:rPr>
                <w:rFonts w:eastAsia="Times New Roman" w:cs="Times New Roman"/>
                <w:b/>
                <w:bCs/>
                <w:color w:val="000000"/>
                <w:kern w:val="0"/>
                <w:sz w:val="16"/>
                <w:szCs w:val="16"/>
                <w:lang w:val="en-US"/>
                <w14:ligatures w14:val="none"/>
              </w:rPr>
            </w:pPr>
            <w:r w:rsidRPr="00141A5C">
              <w:rPr>
                <w:rFonts w:eastAsia="Times New Roman" w:cs="Times New Roman"/>
                <w:b/>
                <w:bCs/>
                <w:color w:val="000000"/>
                <w:kern w:val="0"/>
                <w:sz w:val="16"/>
                <w:szCs w:val="16"/>
                <w:lang w:val="en-US"/>
                <w14:ligatures w14:val="none"/>
              </w:rPr>
              <w:t>P25</w:t>
            </w:r>
          </w:p>
        </w:tc>
        <w:tc>
          <w:tcPr>
            <w:tcW w:w="425" w:type="pct"/>
            <w:vAlign w:val="center"/>
          </w:tcPr>
          <w:p w14:paraId="1B667E71" w14:textId="69CC0166" w:rsidR="00605F32" w:rsidRPr="00141A5C" w:rsidRDefault="00605F32" w:rsidP="00CE71D6">
            <w:pPr>
              <w:spacing w:after="0" w:line="240" w:lineRule="auto"/>
              <w:jc w:val="center"/>
              <w:rPr>
                <w:rFonts w:eastAsia="Times New Roman" w:cs="Times New Roman"/>
                <w:b/>
                <w:bCs/>
                <w:color w:val="000000"/>
                <w:kern w:val="0"/>
                <w:sz w:val="16"/>
                <w:szCs w:val="16"/>
                <w:lang w:val="en-US"/>
                <w14:ligatures w14:val="none"/>
              </w:rPr>
            </w:pPr>
            <w:r w:rsidRPr="00141A5C">
              <w:rPr>
                <w:rFonts w:eastAsia="Times New Roman" w:cs="Times New Roman"/>
                <w:b/>
                <w:bCs/>
                <w:color w:val="000000"/>
                <w:kern w:val="0"/>
                <w:sz w:val="16"/>
                <w:szCs w:val="16"/>
                <w:lang w:val="en-US"/>
                <w14:ligatures w14:val="none"/>
              </w:rPr>
              <w:t>P50</w:t>
            </w:r>
          </w:p>
        </w:tc>
        <w:tc>
          <w:tcPr>
            <w:tcW w:w="351" w:type="pct"/>
            <w:vAlign w:val="center"/>
          </w:tcPr>
          <w:p w14:paraId="460D66BA" w14:textId="525E9D6A" w:rsidR="00605F32" w:rsidRPr="00141A5C" w:rsidRDefault="00605F32" w:rsidP="00CE71D6">
            <w:pPr>
              <w:spacing w:after="0" w:line="240" w:lineRule="auto"/>
              <w:jc w:val="center"/>
              <w:rPr>
                <w:rFonts w:eastAsia="Times New Roman" w:cs="Times New Roman"/>
                <w:b/>
                <w:bCs/>
                <w:color w:val="000000"/>
                <w:kern w:val="0"/>
                <w:sz w:val="16"/>
                <w:szCs w:val="16"/>
                <w:lang w:val="en-US"/>
                <w14:ligatures w14:val="none"/>
              </w:rPr>
            </w:pPr>
            <w:r w:rsidRPr="00141A5C">
              <w:rPr>
                <w:rFonts w:eastAsia="Times New Roman" w:cs="Times New Roman"/>
                <w:b/>
                <w:bCs/>
                <w:color w:val="000000"/>
                <w:kern w:val="0"/>
                <w:sz w:val="16"/>
                <w:szCs w:val="16"/>
                <w:lang w:val="en-US"/>
                <w14:ligatures w14:val="none"/>
              </w:rPr>
              <w:t>P75</w:t>
            </w:r>
          </w:p>
        </w:tc>
        <w:tc>
          <w:tcPr>
            <w:tcW w:w="351" w:type="pct"/>
            <w:shd w:val="clear" w:color="auto" w:fill="auto"/>
            <w:noWrap/>
            <w:vAlign w:val="center"/>
            <w:hideMark/>
          </w:tcPr>
          <w:p w14:paraId="229873E8" w14:textId="589E7B34" w:rsidR="00605F32" w:rsidRPr="00141A5C" w:rsidRDefault="00605F32" w:rsidP="00CE71D6">
            <w:pPr>
              <w:spacing w:after="0" w:line="240" w:lineRule="auto"/>
              <w:jc w:val="center"/>
              <w:rPr>
                <w:rFonts w:eastAsia="Times New Roman" w:cs="Times New Roman"/>
                <w:b/>
                <w:bCs/>
                <w:color w:val="000000"/>
                <w:kern w:val="0"/>
                <w:sz w:val="16"/>
                <w:szCs w:val="16"/>
                <w:lang w:val="en-US"/>
                <w14:ligatures w14:val="none"/>
              </w:rPr>
            </w:pPr>
            <w:r w:rsidRPr="00141A5C">
              <w:rPr>
                <w:rFonts w:eastAsia="Times New Roman" w:cs="Times New Roman"/>
                <w:b/>
                <w:bCs/>
                <w:color w:val="000000"/>
                <w:kern w:val="0"/>
                <w:sz w:val="16"/>
                <w:szCs w:val="16"/>
                <w:lang w:val="en-US"/>
                <w14:ligatures w14:val="none"/>
              </w:rPr>
              <w:t>Mean</w:t>
            </w:r>
          </w:p>
        </w:tc>
        <w:tc>
          <w:tcPr>
            <w:tcW w:w="308" w:type="pct"/>
            <w:shd w:val="clear" w:color="auto" w:fill="auto"/>
            <w:noWrap/>
            <w:vAlign w:val="center"/>
            <w:hideMark/>
          </w:tcPr>
          <w:p w14:paraId="0F711330" w14:textId="77777777" w:rsidR="00605F32" w:rsidRPr="00141A5C" w:rsidRDefault="00605F32" w:rsidP="00CE71D6">
            <w:pPr>
              <w:spacing w:after="0" w:line="240" w:lineRule="auto"/>
              <w:jc w:val="center"/>
              <w:rPr>
                <w:rFonts w:eastAsia="Times New Roman" w:cs="Times New Roman"/>
                <w:b/>
                <w:bCs/>
                <w:color w:val="000000"/>
                <w:kern w:val="0"/>
                <w:sz w:val="16"/>
                <w:szCs w:val="16"/>
                <w:lang w:val="en-US"/>
                <w14:ligatures w14:val="none"/>
              </w:rPr>
            </w:pPr>
            <w:r w:rsidRPr="00141A5C">
              <w:rPr>
                <w:rFonts w:eastAsia="Times New Roman" w:cs="Times New Roman"/>
                <w:b/>
                <w:bCs/>
                <w:color w:val="000000"/>
                <w:kern w:val="0"/>
                <w:sz w:val="16"/>
                <w:szCs w:val="16"/>
                <w:lang w:val="en-US"/>
                <w14:ligatures w14:val="none"/>
              </w:rPr>
              <w:t>P25</w:t>
            </w:r>
          </w:p>
        </w:tc>
        <w:tc>
          <w:tcPr>
            <w:tcW w:w="536" w:type="pct"/>
            <w:shd w:val="clear" w:color="auto" w:fill="auto"/>
            <w:noWrap/>
            <w:vAlign w:val="center"/>
            <w:hideMark/>
          </w:tcPr>
          <w:p w14:paraId="7FF9D8B9" w14:textId="77777777" w:rsidR="00605F32" w:rsidRPr="00141A5C" w:rsidRDefault="00605F32" w:rsidP="00CE71D6">
            <w:pPr>
              <w:spacing w:after="0" w:line="240" w:lineRule="auto"/>
              <w:jc w:val="center"/>
              <w:rPr>
                <w:rFonts w:eastAsia="Times New Roman" w:cs="Times New Roman"/>
                <w:b/>
                <w:bCs/>
                <w:color w:val="000000"/>
                <w:kern w:val="0"/>
                <w:sz w:val="16"/>
                <w:szCs w:val="16"/>
                <w:lang w:val="en-US"/>
                <w14:ligatures w14:val="none"/>
              </w:rPr>
            </w:pPr>
            <w:r w:rsidRPr="00141A5C">
              <w:rPr>
                <w:rFonts w:eastAsia="Times New Roman" w:cs="Times New Roman"/>
                <w:b/>
                <w:bCs/>
                <w:color w:val="000000"/>
                <w:kern w:val="0"/>
                <w:sz w:val="16"/>
                <w:szCs w:val="16"/>
                <w:lang w:val="en-US"/>
                <w14:ligatures w14:val="none"/>
              </w:rPr>
              <w:t>P50</w:t>
            </w:r>
          </w:p>
        </w:tc>
        <w:tc>
          <w:tcPr>
            <w:tcW w:w="351" w:type="pct"/>
            <w:shd w:val="clear" w:color="auto" w:fill="auto"/>
            <w:noWrap/>
            <w:vAlign w:val="center"/>
            <w:hideMark/>
          </w:tcPr>
          <w:p w14:paraId="2EFC2B91" w14:textId="77777777" w:rsidR="00605F32" w:rsidRPr="00141A5C" w:rsidRDefault="00605F32" w:rsidP="00CE71D6">
            <w:pPr>
              <w:spacing w:after="0" w:line="240" w:lineRule="auto"/>
              <w:jc w:val="center"/>
              <w:rPr>
                <w:rFonts w:eastAsia="Times New Roman" w:cs="Times New Roman"/>
                <w:b/>
                <w:bCs/>
                <w:color w:val="000000"/>
                <w:kern w:val="0"/>
                <w:sz w:val="16"/>
                <w:szCs w:val="16"/>
                <w:lang w:val="en-US"/>
                <w14:ligatures w14:val="none"/>
              </w:rPr>
            </w:pPr>
            <w:r w:rsidRPr="00141A5C">
              <w:rPr>
                <w:rFonts w:eastAsia="Times New Roman" w:cs="Times New Roman"/>
                <w:b/>
                <w:bCs/>
                <w:color w:val="000000"/>
                <w:kern w:val="0"/>
                <w:sz w:val="16"/>
                <w:szCs w:val="16"/>
                <w:lang w:val="en-US"/>
                <w14:ligatures w14:val="none"/>
              </w:rPr>
              <w:t>P75</w:t>
            </w:r>
          </w:p>
        </w:tc>
      </w:tr>
      <w:tr w:rsidR="00112BC7" w:rsidRPr="00141A5C" w14:paraId="749E0BB5" w14:textId="77777777" w:rsidTr="009F711D">
        <w:trPr>
          <w:trHeight w:val="291"/>
        </w:trPr>
        <w:tc>
          <w:tcPr>
            <w:tcW w:w="428" w:type="pct"/>
            <w:shd w:val="clear" w:color="auto" w:fill="auto"/>
            <w:noWrap/>
            <w:vAlign w:val="center"/>
            <w:hideMark/>
          </w:tcPr>
          <w:p w14:paraId="0793546B" w14:textId="77777777" w:rsidR="00605F32" w:rsidRPr="00141A5C" w:rsidRDefault="00605F32" w:rsidP="00CE71D6">
            <w:pPr>
              <w:spacing w:after="0" w:line="240" w:lineRule="auto"/>
              <w:jc w:val="center"/>
              <w:rPr>
                <w:rFonts w:eastAsia="Times New Roman" w:cs="Times New Roman"/>
                <w:b/>
                <w:bCs/>
                <w:color w:val="000000"/>
                <w:kern w:val="0"/>
                <w:sz w:val="16"/>
                <w:szCs w:val="16"/>
                <w:lang w:val="en-US"/>
                <w14:ligatures w14:val="none"/>
              </w:rPr>
            </w:pPr>
            <w:r w:rsidRPr="00141A5C">
              <w:rPr>
                <w:rFonts w:eastAsia="Times New Roman" w:cs="Times New Roman"/>
                <w:b/>
                <w:bCs/>
                <w:color w:val="000000"/>
                <w:kern w:val="0"/>
                <w:sz w:val="16"/>
                <w:szCs w:val="16"/>
                <w:lang w:val="en-US"/>
                <w14:ligatures w14:val="none"/>
              </w:rPr>
              <w:t>Mid</w:t>
            </w:r>
          </w:p>
        </w:tc>
        <w:tc>
          <w:tcPr>
            <w:tcW w:w="365" w:type="pct"/>
            <w:shd w:val="clear" w:color="auto" w:fill="auto"/>
            <w:noWrap/>
            <w:vAlign w:val="center"/>
          </w:tcPr>
          <w:p w14:paraId="3A1A39FB" w14:textId="77777777"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57.67</w:t>
            </w:r>
          </w:p>
        </w:tc>
        <w:tc>
          <w:tcPr>
            <w:tcW w:w="351" w:type="pct"/>
            <w:shd w:val="clear" w:color="auto" w:fill="auto"/>
            <w:noWrap/>
            <w:vAlign w:val="center"/>
          </w:tcPr>
          <w:p w14:paraId="77F89F0B" w14:textId="77777777"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5.20</w:t>
            </w:r>
          </w:p>
        </w:tc>
        <w:tc>
          <w:tcPr>
            <w:tcW w:w="512" w:type="pct"/>
            <w:shd w:val="clear" w:color="auto" w:fill="auto"/>
            <w:noWrap/>
            <w:vAlign w:val="center"/>
          </w:tcPr>
          <w:p w14:paraId="17FA641B" w14:textId="77777777"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21.05</w:t>
            </w:r>
          </w:p>
        </w:tc>
        <w:tc>
          <w:tcPr>
            <w:tcW w:w="364" w:type="pct"/>
            <w:shd w:val="clear" w:color="auto" w:fill="auto"/>
            <w:noWrap/>
            <w:vAlign w:val="center"/>
          </w:tcPr>
          <w:p w14:paraId="7BDF2411" w14:textId="77777777"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68.00</w:t>
            </w:r>
          </w:p>
        </w:tc>
        <w:tc>
          <w:tcPr>
            <w:tcW w:w="351" w:type="pct"/>
            <w:vAlign w:val="center"/>
          </w:tcPr>
          <w:p w14:paraId="33E4DE2E" w14:textId="16C30D9D" w:rsidR="00605F32" w:rsidRPr="00141A5C" w:rsidRDefault="00605F32" w:rsidP="00CE71D6">
            <w:pPr>
              <w:spacing w:after="0" w:line="240" w:lineRule="auto"/>
              <w:jc w:val="center"/>
              <w:rPr>
                <w:rFonts w:cs="Times New Roman"/>
                <w:color w:val="000000"/>
                <w:sz w:val="16"/>
                <w:szCs w:val="16"/>
              </w:rPr>
            </w:pPr>
            <w:r w:rsidRPr="00141A5C">
              <w:rPr>
                <w:rFonts w:cs="Times New Roman"/>
                <w:color w:val="000000"/>
                <w:sz w:val="16"/>
                <w:szCs w:val="16"/>
              </w:rPr>
              <w:t>94.97</w:t>
            </w:r>
          </w:p>
        </w:tc>
        <w:tc>
          <w:tcPr>
            <w:tcW w:w="308" w:type="pct"/>
            <w:vAlign w:val="center"/>
          </w:tcPr>
          <w:p w14:paraId="36B2F710" w14:textId="6AD1B831" w:rsidR="00605F32" w:rsidRPr="00141A5C" w:rsidRDefault="00605F32" w:rsidP="00CE71D6">
            <w:pPr>
              <w:spacing w:after="0" w:line="240" w:lineRule="auto"/>
              <w:jc w:val="center"/>
              <w:rPr>
                <w:rFonts w:cs="Times New Roman"/>
                <w:color w:val="000000"/>
                <w:sz w:val="16"/>
                <w:szCs w:val="16"/>
              </w:rPr>
            </w:pPr>
            <w:r w:rsidRPr="00141A5C">
              <w:rPr>
                <w:rFonts w:cs="Times New Roman"/>
                <w:color w:val="000000"/>
                <w:sz w:val="16"/>
                <w:szCs w:val="16"/>
              </w:rPr>
              <w:t>14.15</w:t>
            </w:r>
          </w:p>
        </w:tc>
        <w:tc>
          <w:tcPr>
            <w:tcW w:w="425" w:type="pct"/>
            <w:vAlign w:val="center"/>
          </w:tcPr>
          <w:p w14:paraId="0ABCE454" w14:textId="0A9413FC" w:rsidR="00605F32" w:rsidRPr="00141A5C" w:rsidRDefault="00605F32" w:rsidP="00CE71D6">
            <w:pPr>
              <w:spacing w:after="0" w:line="240" w:lineRule="auto"/>
              <w:jc w:val="center"/>
              <w:rPr>
                <w:rFonts w:cs="Times New Roman"/>
                <w:color w:val="000000"/>
                <w:sz w:val="16"/>
                <w:szCs w:val="16"/>
              </w:rPr>
            </w:pPr>
            <w:r w:rsidRPr="00141A5C">
              <w:rPr>
                <w:rFonts w:cs="Times New Roman"/>
                <w:color w:val="000000"/>
                <w:sz w:val="16"/>
                <w:szCs w:val="16"/>
              </w:rPr>
              <w:t>50.80</w:t>
            </w:r>
          </w:p>
        </w:tc>
        <w:tc>
          <w:tcPr>
            <w:tcW w:w="351" w:type="pct"/>
            <w:vAlign w:val="center"/>
          </w:tcPr>
          <w:p w14:paraId="0B9010E2" w14:textId="6DCF587A" w:rsidR="00605F32" w:rsidRPr="00141A5C" w:rsidRDefault="00605F32" w:rsidP="00CE71D6">
            <w:pPr>
              <w:spacing w:after="0" w:line="240" w:lineRule="auto"/>
              <w:jc w:val="center"/>
              <w:rPr>
                <w:rFonts w:cs="Times New Roman"/>
                <w:color w:val="000000"/>
                <w:sz w:val="16"/>
                <w:szCs w:val="16"/>
              </w:rPr>
            </w:pPr>
            <w:r w:rsidRPr="00141A5C">
              <w:rPr>
                <w:rFonts w:cs="Times New Roman"/>
                <w:color w:val="000000"/>
                <w:sz w:val="16"/>
                <w:szCs w:val="16"/>
              </w:rPr>
              <w:t>126.40</w:t>
            </w:r>
          </w:p>
        </w:tc>
        <w:tc>
          <w:tcPr>
            <w:tcW w:w="351" w:type="pct"/>
            <w:shd w:val="clear" w:color="auto" w:fill="auto"/>
            <w:noWrap/>
            <w:vAlign w:val="center"/>
          </w:tcPr>
          <w:p w14:paraId="3A778C39" w14:textId="15533354"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99.73</w:t>
            </w:r>
          </w:p>
        </w:tc>
        <w:tc>
          <w:tcPr>
            <w:tcW w:w="308" w:type="pct"/>
            <w:shd w:val="clear" w:color="auto" w:fill="auto"/>
            <w:noWrap/>
            <w:vAlign w:val="center"/>
          </w:tcPr>
          <w:p w14:paraId="3C909130" w14:textId="77777777"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3.80</w:t>
            </w:r>
          </w:p>
        </w:tc>
        <w:tc>
          <w:tcPr>
            <w:tcW w:w="536" w:type="pct"/>
            <w:shd w:val="clear" w:color="auto" w:fill="auto"/>
            <w:noWrap/>
            <w:vAlign w:val="center"/>
          </w:tcPr>
          <w:p w14:paraId="111EB2BC" w14:textId="77777777"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35.60</w:t>
            </w:r>
          </w:p>
        </w:tc>
        <w:tc>
          <w:tcPr>
            <w:tcW w:w="351" w:type="pct"/>
            <w:shd w:val="clear" w:color="auto" w:fill="auto"/>
            <w:noWrap/>
            <w:vAlign w:val="center"/>
          </w:tcPr>
          <w:p w14:paraId="61BB9708" w14:textId="77777777"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126.95</w:t>
            </w:r>
          </w:p>
        </w:tc>
      </w:tr>
      <w:tr w:rsidR="00112BC7" w:rsidRPr="00141A5C" w14:paraId="622F1086" w14:textId="77777777" w:rsidTr="009F711D">
        <w:trPr>
          <w:trHeight w:val="291"/>
        </w:trPr>
        <w:tc>
          <w:tcPr>
            <w:tcW w:w="428" w:type="pct"/>
            <w:shd w:val="clear" w:color="auto" w:fill="auto"/>
            <w:noWrap/>
            <w:vAlign w:val="center"/>
            <w:hideMark/>
          </w:tcPr>
          <w:p w14:paraId="6E341DFB" w14:textId="77777777" w:rsidR="00605F32" w:rsidRPr="00141A5C" w:rsidRDefault="00605F32" w:rsidP="00CE71D6">
            <w:pPr>
              <w:spacing w:after="0" w:line="240" w:lineRule="auto"/>
              <w:jc w:val="center"/>
              <w:rPr>
                <w:rFonts w:eastAsia="Times New Roman" w:cs="Times New Roman"/>
                <w:b/>
                <w:bCs/>
                <w:color w:val="000000"/>
                <w:kern w:val="0"/>
                <w:sz w:val="16"/>
                <w:szCs w:val="16"/>
                <w:lang w:val="en-US"/>
                <w14:ligatures w14:val="none"/>
              </w:rPr>
            </w:pPr>
            <w:r w:rsidRPr="00141A5C">
              <w:rPr>
                <w:rFonts w:eastAsia="Times New Roman" w:cs="Times New Roman"/>
                <w:b/>
                <w:bCs/>
                <w:color w:val="000000"/>
                <w:kern w:val="0"/>
                <w:sz w:val="16"/>
                <w:szCs w:val="16"/>
                <w:lang w:val="en-US"/>
                <w14:ligatures w14:val="none"/>
              </w:rPr>
              <w:t>Volume</w:t>
            </w:r>
          </w:p>
        </w:tc>
        <w:tc>
          <w:tcPr>
            <w:tcW w:w="365" w:type="pct"/>
            <w:shd w:val="clear" w:color="auto" w:fill="auto"/>
            <w:noWrap/>
            <w:vAlign w:val="center"/>
          </w:tcPr>
          <w:p w14:paraId="606F1081" w14:textId="77777777"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90.68</w:t>
            </w:r>
          </w:p>
        </w:tc>
        <w:tc>
          <w:tcPr>
            <w:tcW w:w="351" w:type="pct"/>
            <w:shd w:val="clear" w:color="auto" w:fill="auto"/>
            <w:noWrap/>
            <w:vAlign w:val="center"/>
          </w:tcPr>
          <w:p w14:paraId="66FFDF66" w14:textId="77777777"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63.23</w:t>
            </w:r>
          </w:p>
        </w:tc>
        <w:tc>
          <w:tcPr>
            <w:tcW w:w="512" w:type="pct"/>
            <w:shd w:val="clear" w:color="auto" w:fill="auto"/>
            <w:noWrap/>
            <w:vAlign w:val="center"/>
          </w:tcPr>
          <w:p w14:paraId="012A4239" w14:textId="77777777"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81.85</w:t>
            </w:r>
          </w:p>
        </w:tc>
        <w:tc>
          <w:tcPr>
            <w:tcW w:w="364" w:type="pct"/>
            <w:shd w:val="clear" w:color="auto" w:fill="auto"/>
            <w:noWrap/>
            <w:vAlign w:val="center"/>
          </w:tcPr>
          <w:p w14:paraId="4D3B22FA" w14:textId="77777777"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105.89</w:t>
            </w:r>
          </w:p>
        </w:tc>
        <w:tc>
          <w:tcPr>
            <w:tcW w:w="351" w:type="pct"/>
            <w:vAlign w:val="center"/>
          </w:tcPr>
          <w:p w14:paraId="44803C70" w14:textId="4682276C" w:rsidR="00605F32" w:rsidRPr="00141A5C" w:rsidRDefault="00605F32" w:rsidP="00CE71D6">
            <w:pPr>
              <w:spacing w:after="0" w:line="240" w:lineRule="auto"/>
              <w:jc w:val="center"/>
              <w:rPr>
                <w:rFonts w:cs="Times New Roman"/>
                <w:color w:val="000000"/>
                <w:sz w:val="16"/>
                <w:szCs w:val="16"/>
              </w:rPr>
            </w:pPr>
            <w:r w:rsidRPr="00141A5C">
              <w:rPr>
                <w:rFonts w:cs="Times New Roman"/>
                <w:color w:val="000000"/>
                <w:sz w:val="16"/>
                <w:szCs w:val="16"/>
              </w:rPr>
              <w:t>24.50</w:t>
            </w:r>
          </w:p>
        </w:tc>
        <w:tc>
          <w:tcPr>
            <w:tcW w:w="308" w:type="pct"/>
            <w:vAlign w:val="center"/>
          </w:tcPr>
          <w:p w14:paraId="13DAC37E" w14:textId="4F9192B6" w:rsidR="00605F32" w:rsidRPr="00141A5C" w:rsidRDefault="00605F32" w:rsidP="00CE71D6">
            <w:pPr>
              <w:spacing w:after="0" w:line="240" w:lineRule="auto"/>
              <w:jc w:val="center"/>
              <w:rPr>
                <w:rFonts w:cs="Times New Roman"/>
                <w:color w:val="000000"/>
                <w:sz w:val="16"/>
                <w:szCs w:val="16"/>
              </w:rPr>
            </w:pPr>
            <w:r w:rsidRPr="00141A5C">
              <w:rPr>
                <w:rFonts w:cs="Times New Roman"/>
                <w:color w:val="000000"/>
                <w:sz w:val="16"/>
                <w:szCs w:val="16"/>
              </w:rPr>
              <w:t>3.17</w:t>
            </w:r>
          </w:p>
        </w:tc>
        <w:tc>
          <w:tcPr>
            <w:tcW w:w="425" w:type="pct"/>
            <w:vAlign w:val="center"/>
          </w:tcPr>
          <w:p w14:paraId="4A8A8487" w14:textId="1EB63A4B" w:rsidR="00605F32" w:rsidRPr="00141A5C" w:rsidRDefault="00605F32" w:rsidP="00CE71D6">
            <w:pPr>
              <w:spacing w:after="0" w:line="240" w:lineRule="auto"/>
              <w:jc w:val="center"/>
              <w:rPr>
                <w:rFonts w:cs="Times New Roman"/>
                <w:color w:val="000000"/>
                <w:sz w:val="16"/>
                <w:szCs w:val="16"/>
              </w:rPr>
            </w:pPr>
            <w:r w:rsidRPr="00141A5C">
              <w:rPr>
                <w:rFonts w:cs="Times New Roman"/>
                <w:color w:val="000000"/>
                <w:sz w:val="16"/>
                <w:szCs w:val="16"/>
              </w:rPr>
              <w:t>10.60</w:t>
            </w:r>
          </w:p>
        </w:tc>
        <w:tc>
          <w:tcPr>
            <w:tcW w:w="351" w:type="pct"/>
            <w:vAlign w:val="center"/>
          </w:tcPr>
          <w:p w14:paraId="3F0AFB05" w14:textId="4FE7117B" w:rsidR="00605F32" w:rsidRPr="00141A5C" w:rsidRDefault="00605F32" w:rsidP="00CE71D6">
            <w:pPr>
              <w:spacing w:after="0" w:line="240" w:lineRule="auto"/>
              <w:jc w:val="center"/>
              <w:rPr>
                <w:rFonts w:cs="Times New Roman"/>
                <w:color w:val="000000"/>
                <w:sz w:val="16"/>
                <w:szCs w:val="16"/>
              </w:rPr>
            </w:pPr>
            <w:r w:rsidRPr="00141A5C">
              <w:rPr>
                <w:rFonts w:cs="Times New Roman"/>
                <w:color w:val="000000"/>
                <w:sz w:val="16"/>
                <w:szCs w:val="16"/>
              </w:rPr>
              <w:t>32.69</w:t>
            </w:r>
          </w:p>
        </w:tc>
        <w:tc>
          <w:tcPr>
            <w:tcW w:w="351" w:type="pct"/>
            <w:shd w:val="clear" w:color="auto" w:fill="auto"/>
            <w:noWrap/>
            <w:vAlign w:val="center"/>
          </w:tcPr>
          <w:p w14:paraId="70B9B958" w14:textId="30E46194"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58.59</w:t>
            </w:r>
          </w:p>
        </w:tc>
        <w:tc>
          <w:tcPr>
            <w:tcW w:w="308" w:type="pct"/>
            <w:shd w:val="clear" w:color="auto" w:fill="auto"/>
            <w:noWrap/>
            <w:vAlign w:val="center"/>
          </w:tcPr>
          <w:p w14:paraId="7B522F6C" w14:textId="77777777"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38.02</w:t>
            </w:r>
          </w:p>
        </w:tc>
        <w:tc>
          <w:tcPr>
            <w:tcW w:w="536" w:type="pct"/>
            <w:shd w:val="clear" w:color="auto" w:fill="auto"/>
            <w:noWrap/>
            <w:vAlign w:val="center"/>
          </w:tcPr>
          <w:p w14:paraId="1AF229CA" w14:textId="77777777"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51.94</w:t>
            </w:r>
          </w:p>
        </w:tc>
        <w:tc>
          <w:tcPr>
            <w:tcW w:w="351" w:type="pct"/>
            <w:shd w:val="clear" w:color="auto" w:fill="auto"/>
            <w:noWrap/>
            <w:vAlign w:val="center"/>
          </w:tcPr>
          <w:p w14:paraId="5739DF0E" w14:textId="77777777"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72.12</w:t>
            </w:r>
          </w:p>
        </w:tc>
      </w:tr>
      <w:tr w:rsidR="00112BC7" w:rsidRPr="00141A5C" w14:paraId="31384FBF" w14:textId="77777777" w:rsidTr="009F711D">
        <w:trPr>
          <w:trHeight w:val="291"/>
        </w:trPr>
        <w:tc>
          <w:tcPr>
            <w:tcW w:w="428" w:type="pct"/>
            <w:shd w:val="clear" w:color="auto" w:fill="auto"/>
            <w:noWrap/>
            <w:vAlign w:val="center"/>
            <w:hideMark/>
          </w:tcPr>
          <w:p w14:paraId="171F6192" w14:textId="77777777" w:rsidR="00605F32" w:rsidRPr="00141A5C" w:rsidRDefault="00605F32" w:rsidP="00CE71D6">
            <w:pPr>
              <w:spacing w:after="0" w:line="240" w:lineRule="auto"/>
              <w:jc w:val="center"/>
              <w:rPr>
                <w:rFonts w:eastAsia="Times New Roman" w:cs="Times New Roman"/>
                <w:b/>
                <w:bCs/>
                <w:color w:val="000000"/>
                <w:kern w:val="0"/>
                <w:sz w:val="16"/>
                <w:szCs w:val="16"/>
                <w:lang w:val="en-US"/>
                <w14:ligatures w14:val="none"/>
              </w:rPr>
            </w:pPr>
            <m:oMathPara>
              <m:oMath>
                <m:r>
                  <m:rPr>
                    <m:sty m:val="bi"/>
                  </m:rPr>
                  <w:rPr>
                    <w:rFonts w:ascii="Cambria Math" w:hAnsi="Cambria Math" w:cs="Times New Roman"/>
                    <w:sz w:val="16"/>
                    <w:szCs w:val="16"/>
                    <w:lang w:val="en-US"/>
                  </w:rPr>
                  <m:t>m</m:t>
                </m:r>
              </m:oMath>
            </m:oMathPara>
          </w:p>
        </w:tc>
        <w:tc>
          <w:tcPr>
            <w:tcW w:w="365" w:type="pct"/>
            <w:shd w:val="clear" w:color="auto" w:fill="auto"/>
            <w:noWrap/>
            <w:vAlign w:val="center"/>
          </w:tcPr>
          <w:p w14:paraId="29EECEAB" w14:textId="77777777"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-2.13</w:t>
            </w:r>
          </w:p>
        </w:tc>
        <w:tc>
          <w:tcPr>
            <w:tcW w:w="351" w:type="pct"/>
            <w:shd w:val="clear" w:color="auto" w:fill="auto"/>
            <w:noWrap/>
            <w:vAlign w:val="center"/>
          </w:tcPr>
          <w:p w14:paraId="1A0DC9AC" w14:textId="77777777"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-3.38</w:t>
            </w:r>
          </w:p>
        </w:tc>
        <w:tc>
          <w:tcPr>
            <w:tcW w:w="512" w:type="pct"/>
            <w:shd w:val="clear" w:color="auto" w:fill="auto"/>
            <w:noWrap/>
            <w:vAlign w:val="center"/>
          </w:tcPr>
          <w:p w14:paraId="1DFE8B7A" w14:textId="77777777"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-1.55</w:t>
            </w:r>
          </w:p>
        </w:tc>
        <w:tc>
          <w:tcPr>
            <w:tcW w:w="364" w:type="pct"/>
            <w:shd w:val="clear" w:color="auto" w:fill="auto"/>
            <w:noWrap/>
            <w:vAlign w:val="center"/>
          </w:tcPr>
          <w:p w14:paraId="49397F71" w14:textId="77777777"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-0.35</w:t>
            </w:r>
          </w:p>
        </w:tc>
        <w:tc>
          <w:tcPr>
            <w:tcW w:w="351" w:type="pct"/>
            <w:vAlign w:val="center"/>
          </w:tcPr>
          <w:p w14:paraId="54C8DA8C" w14:textId="6E968B66" w:rsidR="00605F32" w:rsidRPr="00141A5C" w:rsidRDefault="00605F32" w:rsidP="00CE71D6">
            <w:pPr>
              <w:spacing w:after="0" w:line="240" w:lineRule="auto"/>
              <w:jc w:val="center"/>
              <w:rPr>
                <w:rFonts w:cs="Times New Roman"/>
                <w:color w:val="000000"/>
                <w:sz w:val="16"/>
                <w:szCs w:val="16"/>
              </w:rPr>
            </w:pPr>
            <w:r w:rsidRPr="00141A5C">
              <w:rPr>
                <w:rFonts w:cs="Times New Roman"/>
                <w:color w:val="000000"/>
                <w:sz w:val="16"/>
                <w:szCs w:val="16"/>
              </w:rPr>
              <w:t>-1.59</w:t>
            </w:r>
          </w:p>
        </w:tc>
        <w:tc>
          <w:tcPr>
            <w:tcW w:w="308" w:type="pct"/>
            <w:vAlign w:val="center"/>
          </w:tcPr>
          <w:p w14:paraId="7BEDD9F0" w14:textId="5405894F" w:rsidR="00605F32" w:rsidRPr="00141A5C" w:rsidRDefault="00605F32" w:rsidP="00CE71D6">
            <w:pPr>
              <w:spacing w:after="0" w:line="240" w:lineRule="auto"/>
              <w:jc w:val="center"/>
              <w:rPr>
                <w:rFonts w:cs="Times New Roman"/>
                <w:color w:val="000000"/>
                <w:sz w:val="16"/>
                <w:szCs w:val="16"/>
              </w:rPr>
            </w:pPr>
            <w:r w:rsidRPr="00141A5C">
              <w:rPr>
                <w:rFonts w:cs="Times New Roman"/>
                <w:color w:val="000000"/>
                <w:sz w:val="16"/>
                <w:szCs w:val="16"/>
              </w:rPr>
              <w:t>-2.42</w:t>
            </w:r>
          </w:p>
        </w:tc>
        <w:tc>
          <w:tcPr>
            <w:tcW w:w="425" w:type="pct"/>
            <w:vAlign w:val="center"/>
          </w:tcPr>
          <w:p w14:paraId="6ECECC8A" w14:textId="7371722A" w:rsidR="00605F32" w:rsidRPr="00141A5C" w:rsidRDefault="00605F32" w:rsidP="00CE71D6">
            <w:pPr>
              <w:spacing w:after="0" w:line="240" w:lineRule="auto"/>
              <w:jc w:val="center"/>
              <w:rPr>
                <w:rFonts w:cs="Times New Roman"/>
                <w:color w:val="000000"/>
                <w:sz w:val="16"/>
                <w:szCs w:val="16"/>
              </w:rPr>
            </w:pPr>
            <w:r w:rsidRPr="00141A5C">
              <w:rPr>
                <w:rFonts w:cs="Times New Roman"/>
                <w:color w:val="000000"/>
                <w:sz w:val="16"/>
                <w:szCs w:val="16"/>
              </w:rPr>
              <w:t>-1.09</w:t>
            </w:r>
          </w:p>
        </w:tc>
        <w:tc>
          <w:tcPr>
            <w:tcW w:w="351" w:type="pct"/>
            <w:vAlign w:val="center"/>
          </w:tcPr>
          <w:p w14:paraId="0E89A9D2" w14:textId="6235A69F" w:rsidR="00605F32" w:rsidRPr="00141A5C" w:rsidRDefault="00605F32" w:rsidP="00CE71D6">
            <w:pPr>
              <w:spacing w:after="0" w:line="240" w:lineRule="auto"/>
              <w:jc w:val="center"/>
              <w:rPr>
                <w:rFonts w:cs="Times New Roman"/>
                <w:color w:val="000000"/>
                <w:sz w:val="16"/>
                <w:szCs w:val="16"/>
              </w:rPr>
            </w:pPr>
            <w:r w:rsidRPr="00141A5C">
              <w:rPr>
                <w:rFonts w:cs="Times New Roman"/>
                <w:color w:val="000000"/>
                <w:sz w:val="16"/>
                <w:szCs w:val="16"/>
              </w:rPr>
              <w:t>-0.23</w:t>
            </w:r>
          </w:p>
        </w:tc>
        <w:tc>
          <w:tcPr>
            <w:tcW w:w="351" w:type="pct"/>
            <w:shd w:val="clear" w:color="auto" w:fill="auto"/>
            <w:noWrap/>
            <w:vAlign w:val="center"/>
          </w:tcPr>
          <w:p w14:paraId="3DDAEDC3" w14:textId="234CCFB3"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0.36</w:t>
            </w:r>
          </w:p>
        </w:tc>
        <w:tc>
          <w:tcPr>
            <w:tcW w:w="308" w:type="pct"/>
            <w:shd w:val="clear" w:color="auto" w:fill="auto"/>
            <w:noWrap/>
            <w:vAlign w:val="center"/>
          </w:tcPr>
          <w:p w14:paraId="3EDB6E28" w14:textId="77777777"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-0.24</w:t>
            </w:r>
          </w:p>
        </w:tc>
        <w:tc>
          <w:tcPr>
            <w:tcW w:w="536" w:type="pct"/>
            <w:shd w:val="clear" w:color="auto" w:fill="auto"/>
            <w:noWrap/>
            <w:vAlign w:val="center"/>
          </w:tcPr>
          <w:p w14:paraId="031DCC20" w14:textId="77777777"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0.49</w:t>
            </w:r>
          </w:p>
        </w:tc>
        <w:tc>
          <w:tcPr>
            <w:tcW w:w="351" w:type="pct"/>
            <w:shd w:val="clear" w:color="auto" w:fill="auto"/>
            <w:noWrap/>
            <w:vAlign w:val="center"/>
          </w:tcPr>
          <w:p w14:paraId="292CA811" w14:textId="77777777"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1.24</w:t>
            </w:r>
          </w:p>
        </w:tc>
      </w:tr>
      <w:tr w:rsidR="00112BC7" w:rsidRPr="00141A5C" w14:paraId="6C108213" w14:textId="77777777" w:rsidTr="009F711D">
        <w:trPr>
          <w:trHeight w:val="291"/>
        </w:trPr>
        <w:tc>
          <w:tcPr>
            <w:tcW w:w="428" w:type="pct"/>
            <w:shd w:val="clear" w:color="auto" w:fill="auto"/>
            <w:noWrap/>
            <w:vAlign w:val="center"/>
            <w:hideMark/>
          </w:tcPr>
          <w:p w14:paraId="6EC9C019" w14:textId="77777777" w:rsidR="00605F32" w:rsidRPr="00141A5C" w:rsidRDefault="00605F32" w:rsidP="00CE71D6">
            <w:pPr>
              <w:spacing w:after="0" w:line="240" w:lineRule="auto"/>
              <w:jc w:val="center"/>
              <w:rPr>
                <w:rFonts w:eastAsia="Times New Roman" w:cs="Times New Roman"/>
                <w:b/>
                <w:bCs/>
                <w:i/>
                <w:color w:val="000000"/>
                <w:kern w:val="0"/>
                <w:sz w:val="16"/>
                <w:szCs w:val="16"/>
                <w:lang w:val="en-US"/>
                <w14:ligatures w14:val="none"/>
              </w:rPr>
            </w:pPr>
            <m:oMathPara>
              <m:oMath>
                <m:r>
                  <m:rPr>
                    <m:sty m:val="bi"/>
                  </m:rPr>
                  <w:rPr>
                    <w:rFonts w:ascii="Cambria Math" w:hAnsi="Cambria Math" w:cs="Times New Roman"/>
                    <w:sz w:val="16"/>
                    <w:szCs w:val="16"/>
                  </w:rPr>
                  <m:t>τ</m:t>
                </m:r>
              </m:oMath>
            </m:oMathPara>
          </w:p>
        </w:tc>
        <w:tc>
          <w:tcPr>
            <w:tcW w:w="365" w:type="pct"/>
            <w:shd w:val="clear" w:color="auto" w:fill="auto"/>
            <w:noWrap/>
            <w:vAlign w:val="center"/>
          </w:tcPr>
          <w:p w14:paraId="4CDB723F" w14:textId="77777777"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42.91</w:t>
            </w:r>
          </w:p>
        </w:tc>
        <w:tc>
          <w:tcPr>
            <w:tcW w:w="351" w:type="pct"/>
            <w:shd w:val="clear" w:color="auto" w:fill="auto"/>
            <w:noWrap/>
            <w:vAlign w:val="center"/>
          </w:tcPr>
          <w:p w14:paraId="2BC24916" w14:textId="77777777"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23.00</w:t>
            </w:r>
          </w:p>
        </w:tc>
        <w:tc>
          <w:tcPr>
            <w:tcW w:w="512" w:type="pct"/>
            <w:shd w:val="clear" w:color="auto" w:fill="auto"/>
            <w:noWrap/>
            <w:vAlign w:val="center"/>
          </w:tcPr>
          <w:p w14:paraId="577AA6A2" w14:textId="77777777"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37.00</w:t>
            </w:r>
          </w:p>
        </w:tc>
        <w:tc>
          <w:tcPr>
            <w:tcW w:w="364" w:type="pct"/>
            <w:shd w:val="clear" w:color="auto" w:fill="auto"/>
            <w:noWrap/>
            <w:vAlign w:val="center"/>
          </w:tcPr>
          <w:p w14:paraId="1757864C" w14:textId="77777777"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59.00</w:t>
            </w:r>
          </w:p>
        </w:tc>
        <w:tc>
          <w:tcPr>
            <w:tcW w:w="351" w:type="pct"/>
            <w:vAlign w:val="center"/>
          </w:tcPr>
          <w:p w14:paraId="14E3AD2E" w14:textId="396FAEFC" w:rsidR="00605F32" w:rsidRPr="00141A5C" w:rsidRDefault="00605F32" w:rsidP="00CE71D6">
            <w:pPr>
              <w:spacing w:after="0" w:line="240" w:lineRule="auto"/>
              <w:jc w:val="center"/>
              <w:rPr>
                <w:rFonts w:cs="Times New Roman"/>
                <w:color w:val="000000"/>
                <w:sz w:val="16"/>
                <w:szCs w:val="16"/>
              </w:rPr>
            </w:pPr>
            <w:r w:rsidRPr="00141A5C">
              <w:rPr>
                <w:rFonts w:cs="Times New Roman"/>
                <w:color w:val="000000"/>
                <w:sz w:val="16"/>
                <w:szCs w:val="16"/>
              </w:rPr>
              <w:t>167.60</w:t>
            </w:r>
          </w:p>
        </w:tc>
        <w:tc>
          <w:tcPr>
            <w:tcW w:w="308" w:type="pct"/>
            <w:vAlign w:val="center"/>
          </w:tcPr>
          <w:p w14:paraId="6A15D1EB" w14:textId="5CCA3BF5" w:rsidR="00605F32" w:rsidRPr="00141A5C" w:rsidRDefault="00605F32" w:rsidP="00CE71D6">
            <w:pPr>
              <w:spacing w:after="0" w:line="240" w:lineRule="auto"/>
              <w:jc w:val="center"/>
              <w:rPr>
                <w:rFonts w:cs="Times New Roman"/>
                <w:color w:val="000000"/>
                <w:sz w:val="16"/>
                <w:szCs w:val="16"/>
              </w:rPr>
            </w:pPr>
            <w:r w:rsidRPr="00141A5C">
              <w:rPr>
                <w:rFonts w:cs="Times New Roman"/>
                <w:color w:val="000000"/>
                <w:sz w:val="16"/>
                <w:szCs w:val="16"/>
              </w:rPr>
              <w:t>80.00</w:t>
            </w:r>
          </w:p>
        </w:tc>
        <w:tc>
          <w:tcPr>
            <w:tcW w:w="425" w:type="pct"/>
            <w:vAlign w:val="center"/>
          </w:tcPr>
          <w:p w14:paraId="62231117" w14:textId="556B01DD" w:rsidR="00605F32" w:rsidRPr="00141A5C" w:rsidRDefault="00605F32" w:rsidP="00CE71D6">
            <w:pPr>
              <w:spacing w:after="0" w:line="240" w:lineRule="auto"/>
              <w:jc w:val="center"/>
              <w:rPr>
                <w:rFonts w:cs="Times New Roman"/>
                <w:color w:val="000000"/>
                <w:sz w:val="16"/>
                <w:szCs w:val="16"/>
              </w:rPr>
            </w:pPr>
            <w:r w:rsidRPr="00141A5C">
              <w:rPr>
                <w:rFonts w:cs="Times New Roman"/>
                <w:color w:val="000000"/>
                <w:sz w:val="16"/>
                <w:szCs w:val="16"/>
              </w:rPr>
              <w:t>156.00</w:t>
            </w:r>
          </w:p>
        </w:tc>
        <w:tc>
          <w:tcPr>
            <w:tcW w:w="351" w:type="pct"/>
            <w:vAlign w:val="center"/>
          </w:tcPr>
          <w:p w14:paraId="76538EB2" w14:textId="05336FA7" w:rsidR="00605F32" w:rsidRPr="00141A5C" w:rsidRDefault="00605F32" w:rsidP="00CE71D6">
            <w:pPr>
              <w:spacing w:after="0" w:line="240" w:lineRule="auto"/>
              <w:jc w:val="center"/>
              <w:rPr>
                <w:rFonts w:cs="Times New Roman"/>
                <w:color w:val="000000"/>
                <w:sz w:val="16"/>
                <w:szCs w:val="16"/>
              </w:rPr>
            </w:pPr>
            <w:r w:rsidRPr="00141A5C">
              <w:rPr>
                <w:rFonts w:cs="Times New Roman"/>
                <w:color w:val="000000"/>
                <w:sz w:val="16"/>
                <w:szCs w:val="16"/>
              </w:rPr>
              <w:t>253.00</w:t>
            </w:r>
          </w:p>
        </w:tc>
        <w:tc>
          <w:tcPr>
            <w:tcW w:w="351" w:type="pct"/>
            <w:shd w:val="clear" w:color="auto" w:fill="auto"/>
            <w:noWrap/>
            <w:vAlign w:val="center"/>
          </w:tcPr>
          <w:p w14:paraId="13C7C53D" w14:textId="3C2FE7FD"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42.91</w:t>
            </w:r>
          </w:p>
        </w:tc>
        <w:tc>
          <w:tcPr>
            <w:tcW w:w="308" w:type="pct"/>
            <w:shd w:val="clear" w:color="auto" w:fill="auto"/>
            <w:noWrap/>
            <w:vAlign w:val="center"/>
          </w:tcPr>
          <w:p w14:paraId="30265CEE" w14:textId="77777777"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23.00</w:t>
            </w:r>
          </w:p>
        </w:tc>
        <w:tc>
          <w:tcPr>
            <w:tcW w:w="536" w:type="pct"/>
            <w:shd w:val="clear" w:color="auto" w:fill="auto"/>
            <w:noWrap/>
            <w:vAlign w:val="center"/>
          </w:tcPr>
          <w:p w14:paraId="4AC7E583" w14:textId="77777777"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37.00</w:t>
            </w:r>
          </w:p>
        </w:tc>
        <w:tc>
          <w:tcPr>
            <w:tcW w:w="351" w:type="pct"/>
            <w:shd w:val="clear" w:color="auto" w:fill="auto"/>
            <w:noWrap/>
            <w:vAlign w:val="center"/>
          </w:tcPr>
          <w:p w14:paraId="71BC9E44" w14:textId="77777777"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59.00</w:t>
            </w:r>
          </w:p>
        </w:tc>
      </w:tr>
      <w:tr w:rsidR="00112BC7" w:rsidRPr="00141A5C" w14:paraId="2BDC4F43" w14:textId="77777777" w:rsidTr="009F711D">
        <w:trPr>
          <w:trHeight w:val="291"/>
        </w:trPr>
        <w:tc>
          <w:tcPr>
            <w:tcW w:w="428" w:type="pct"/>
            <w:shd w:val="clear" w:color="auto" w:fill="auto"/>
            <w:noWrap/>
            <w:vAlign w:val="center"/>
            <w:hideMark/>
          </w:tcPr>
          <w:p w14:paraId="505AF7FB" w14:textId="77777777" w:rsidR="00605F32" w:rsidRPr="00141A5C" w:rsidRDefault="00000000" w:rsidP="00CE71D6">
            <w:pPr>
              <w:spacing w:after="0" w:line="240" w:lineRule="auto"/>
              <w:jc w:val="center"/>
              <w:rPr>
                <w:rFonts w:eastAsia="Times New Roman" w:cs="Times New Roman"/>
                <w:b/>
                <w:bCs/>
                <w:i/>
                <w:color w:val="000000"/>
                <w:kern w:val="0"/>
                <w:sz w:val="16"/>
                <w:szCs w:val="16"/>
                <w:lang w:val="en-US"/>
                <w14:ligatures w14:val="none"/>
              </w:rPr>
            </w:pPr>
            <m:oMathPara>
              <m:oMath>
                <m:sSub>
                  <m:sSubPr>
                    <m:ctrlPr>
                      <w:rPr>
                        <w:rFonts w:ascii="Cambria Math" w:eastAsia="Times New Roman" w:hAnsi="Cambria Math" w:cs="Times New Roman"/>
                        <w:b/>
                        <w:bCs/>
                        <w:i/>
                        <w:color w:val="000000"/>
                        <w:kern w:val="0"/>
                        <w:sz w:val="16"/>
                        <w:szCs w:val="16"/>
                        <w:lang w:val="en-US"/>
                        <w14:ligatures w14:val="none"/>
                      </w:rPr>
                    </m:ctrlPr>
                  </m:sSubPr>
                  <m:e>
                    <m:r>
                      <m:rPr>
                        <m:sty m:val="bi"/>
                      </m:rPr>
                      <w:rPr>
                        <w:rFonts w:ascii="Cambria Math" w:eastAsia="Times New Roman" w:hAnsi="Cambria Math" w:cs="Times New Roman"/>
                        <w:color w:val="000000"/>
                        <w:kern w:val="0"/>
                        <w:sz w:val="16"/>
                        <w:szCs w:val="16"/>
                        <w:lang w:val="en-US"/>
                        <w14:ligatures w14:val="none"/>
                      </w:rPr>
                      <m:t>N</m:t>
                    </m:r>
                  </m:e>
                  <m:sub>
                    <m:r>
                      <m:rPr>
                        <m:sty m:val="bi"/>
                      </m:rPr>
                      <w:rPr>
                        <w:rFonts w:ascii="Cambria Math" w:eastAsia="Times New Roman" w:hAnsi="Cambria Math" w:cs="Times New Roman"/>
                        <w:color w:val="000000"/>
                        <w:kern w:val="0"/>
                        <w:sz w:val="16"/>
                        <w:szCs w:val="16"/>
                        <w:lang w:val="en-US"/>
                        <w14:ligatures w14:val="none"/>
                      </w:rPr>
                      <m:t>P</m:t>
                    </m:r>
                  </m:sub>
                </m:sSub>
                <m:r>
                  <m:rPr>
                    <m:sty m:val="bi"/>
                  </m:rPr>
                  <w:rPr>
                    <w:rFonts w:ascii="Cambria Math" w:eastAsia="Times New Roman" w:hAnsi="Cambria Math" w:cs="Times New Roman"/>
                    <w:color w:val="000000"/>
                    <w:kern w:val="0"/>
                    <w:sz w:val="16"/>
                    <w:szCs w:val="16"/>
                    <w:lang w:val="en-US"/>
                    <w14:ligatures w14:val="none"/>
                  </w:rPr>
                  <m:t>/</m:t>
                </m:r>
                <m:sSub>
                  <m:sSubPr>
                    <m:ctrlPr>
                      <w:rPr>
                        <w:rFonts w:ascii="Cambria Math" w:eastAsia="Times New Roman" w:hAnsi="Cambria Math" w:cs="Times New Roman"/>
                        <w:b/>
                        <w:bCs/>
                        <w:i/>
                        <w:color w:val="000000"/>
                        <w:kern w:val="0"/>
                        <w:sz w:val="16"/>
                        <w:szCs w:val="16"/>
                        <w:lang w:val="en-US"/>
                        <w14:ligatures w14:val="none"/>
                      </w:rPr>
                    </m:ctrlPr>
                  </m:sSubPr>
                  <m:e>
                    <m:r>
                      <m:rPr>
                        <m:sty m:val="bi"/>
                      </m:rPr>
                      <w:rPr>
                        <w:rFonts w:ascii="Cambria Math" w:eastAsia="Times New Roman" w:hAnsi="Cambria Math" w:cs="Times New Roman"/>
                        <w:color w:val="000000"/>
                        <w:kern w:val="0"/>
                        <w:sz w:val="16"/>
                        <w:szCs w:val="16"/>
                        <w:lang w:val="en-US"/>
                        <w14:ligatures w14:val="none"/>
                      </w:rPr>
                      <m:t>N</m:t>
                    </m:r>
                  </m:e>
                  <m:sub>
                    <m:r>
                      <m:rPr>
                        <m:sty m:val="bi"/>
                      </m:rPr>
                      <w:rPr>
                        <w:rFonts w:ascii="Cambria Math" w:eastAsia="Times New Roman" w:hAnsi="Cambria Math" w:cs="Times New Roman"/>
                        <w:color w:val="000000"/>
                        <w:kern w:val="0"/>
                        <w:sz w:val="16"/>
                        <w:szCs w:val="16"/>
                        <w:lang w:val="en-US"/>
                        <w14:ligatures w14:val="none"/>
                      </w:rPr>
                      <m:t>C</m:t>
                    </m:r>
                  </m:sub>
                </m:sSub>
              </m:oMath>
            </m:oMathPara>
          </w:p>
        </w:tc>
        <w:tc>
          <w:tcPr>
            <w:tcW w:w="365" w:type="pct"/>
            <w:shd w:val="clear" w:color="auto" w:fill="auto"/>
            <w:noWrap/>
            <w:vAlign w:val="center"/>
          </w:tcPr>
          <w:p w14:paraId="4CE8335F" w14:textId="77777777"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161.08</w:t>
            </w:r>
          </w:p>
        </w:tc>
        <w:tc>
          <w:tcPr>
            <w:tcW w:w="351" w:type="pct"/>
            <w:shd w:val="clear" w:color="auto" w:fill="auto"/>
            <w:noWrap/>
            <w:vAlign w:val="center"/>
          </w:tcPr>
          <w:p w14:paraId="567FB39E" w14:textId="77777777"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128.00</w:t>
            </w:r>
          </w:p>
        </w:tc>
        <w:tc>
          <w:tcPr>
            <w:tcW w:w="512" w:type="pct"/>
            <w:shd w:val="clear" w:color="auto" w:fill="auto"/>
            <w:noWrap/>
            <w:vAlign w:val="center"/>
          </w:tcPr>
          <w:p w14:paraId="7C1A895E" w14:textId="77777777"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155.00</w:t>
            </w:r>
          </w:p>
        </w:tc>
        <w:tc>
          <w:tcPr>
            <w:tcW w:w="364" w:type="pct"/>
            <w:shd w:val="clear" w:color="auto" w:fill="auto"/>
            <w:noWrap/>
            <w:vAlign w:val="center"/>
          </w:tcPr>
          <w:p w14:paraId="2114CB3E" w14:textId="77777777"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188.00</w:t>
            </w:r>
          </w:p>
        </w:tc>
        <w:tc>
          <w:tcPr>
            <w:tcW w:w="351" w:type="pct"/>
            <w:vAlign w:val="center"/>
          </w:tcPr>
          <w:p w14:paraId="651755D3" w14:textId="214F1085" w:rsidR="00605F32" w:rsidRPr="00141A5C" w:rsidRDefault="00605F32" w:rsidP="00CE71D6">
            <w:pPr>
              <w:spacing w:after="0" w:line="240" w:lineRule="auto"/>
              <w:jc w:val="center"/>
              <w:rPr>
                <w:rFonts w:cs="Times New Roman"/>
                <w:color w:val="000000"/>
                <w:sz w:val="16"/>
                <w:szCs w:val="16"/>
              </w:rPr>
            </w:pPr>
            <w:r w:rsidRPr="00141A5C">
              <w:rPr>
                <w:rFonts w:cs="Times New Roman"/>
                <w:color w:val="000000"/>
                <w:sz w:val="16"/>
                <w:szCs w:val="16"/>
              </w:rPr>
              <w:t>72.82</w:t>
            </w:r>
          </w:p>
        </w:tc>
        <w:tc>
          <w:tcPr>
            <w:tcW w:w="308" w:type="pct"/>
            <w:vAlign w:val="center"/>
          </w:tcPr>
          <w:p w14:paraId="1C181B2F" w14:textId="4395CD01" w:rsidR="00605F32" w:rsidRPr="00141A5C" w:rsidRDefault="00605F32" w:rsidP="00CE71D6">
            <w:pPr>
              <w:spacing w:after="0" w:line="240" w:lineRule="auto"/>
              <w:jc w:val="center"/>
              <w:rPr>
                <w:rFonts w:cs="Times New Roman"/>
                <w:color w:val="000000"/>
                <w:sz w:val="16"/>
                <w:szCs w:val="16"/>
              </w:rPr>
            </w:pPr>
            <w:r w:rsidRPr="00141A5C">
              <w:rPr>
                <w:rFonts w:cs="Times New Roman"/>
                <w:color w:val="000000"/>
                <w:sz w:val="16"/>
                <w:szCs w:val="16"/>
              </w:rPr>
              <w:t>29.00</w:t>
            </w:r>
          </w:p>
        </w:tc>
        <w:tc>
          <w:tcPr>
            <w:tcW w:w="425" w:type="pct"/>
            <w:vAlign w:val="center"/>
          </w:tcPr>
          <w:p w14:paraId="63D79C89" w14:textId="64E67E98" w:rsidR="00605F32" w:rsidRPr="00141A5C" w:rsidRDefault="00605F32" w:rsidP="00CE71D6">
            <w:pPr>
              <w:spacing w:after="0" w:line="240" w:lineRule="auto"/>
              <w:jc w:val="center"/>
              <w:rPr>
                <w:rFonts w:cs="Times New Roman"/>
                <w:color w:val="000000"/>
                <w:sz w:val="16"/>
                <w:szCs w:val="16"/>
              </w:rPr>
            </w:pPr>
            <w:r w:rsidRPr="00141A5C">
              <w:rPr>
                <w:rFonts w:cs="Times New Roman"/>
                <w:color w:val="000000"/>
                <w:sz w:val="16"/>
                <w:szCs w:val="16"/>
              </w:rPr>
              <w:t>51.00</w:t>
            </w:r>
          </w:p>
        </w:tc>
        <w:tc>
          <w:tcPr>
            <w:tcW w:w="351" w:type="pct"/>
            <w:vAlign w:val="center"/>
          </w:tcPr>
          <w:p w14:paraId="619D1207" w14:textId="7993883F" w:rsidR="00605F32" w:rsidRPr="00141A5C" w:rsidRDefault="00605F32" w:rsidP="00CE71D6">
            <w:pPr>
              <w:spacing w:after="0" w:line="240" w:lineRule="auto"/>
              <w:jc w:val="center"/>
              <w:rPr>
                <w:rFonts w:cs="Times New Roman"/>
                <w:color w:val="000000"/>
                <w:sz w:val="16"/>
                <w:szCs w:val="16"/>
              </w:rPr>
            </w:pPr>
            <w:r w:rsidRPr="00141A5C">
              <w:rPr>
                <w:rFonts w:cs="Times New Roman"/>
                <w:color w:val="000000"/>
                <w:sz w:val="16"/>
                <w:szCs w:val="16"/>
              </w:rPr>
              <w:t>105.00</w:t>
            </w:r>
          </w:p>
        </w:tc>
        <w:tc>
          <w:tcPr>
            <w:tcW w:w="351" w:type="pct"/>
            <w:shd w:val="clear" w:color="auto" w:fill="auto"/>
            <w:noWrap/>
            <w:vAlign w:val="center"/>
          </w:tcPr>
          <w:p w14:paraId="35C5D92C" w14:textId="7E963FB7"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109.83</w:t>
            </w:r>
          </w:p>
        </w:tc>
        <w:tc>
          <w:tcPr>
            <w:tcW w:w="308" w:type="pct"/>
            <w:shd w:val="clear" w:color="auto" w:fill="auto"/>
            <w:noWrap/>
            <w:vAlign w:val="center"/>
          </w:tcPr>
          <w:p w14:paraId="050A78C4" w14:textId="77777777"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80.00</w:t>
            </w:r>
          </w:p>
        </w:tc>
        <w:tc>
          <w:tcPr>
            <w:tcW w:w="536" w:type="pct"/>
            <w:shd w:val="clear" w:color="auto" w:fill="auto"/>
            <w:noWrap/>
            <w:vAlign w:val="center"/>
          </w:tcPr>
          <w:p w14:paraId="7DC7B8D7" w14:textId="77777777"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104.00</w:t>
            </w:r>
          </w:p>
        </w:tc>
        <w:tc>
          <w:tcPr>
            <w:tcW w:w="351" w:type="pct"/>
            <w:shd w:val="clear" w:color="auto" w:fill="auto"/>
            <w:noWrap/>
            <w:vAlign w:val="center"/>
          </w:tcPr>
          <w:p w14:paraId="720B056E" w14:textId="77777777" w:rsidR="00605F32" w:rsidRPr="00141A5C" w:rsidRDefault="00605F32" w:rsidP="00CE71D6">
            <w:pPr>
              <w:spacing w:after="0" w:line="240" w:lineRule="auto"/>
              <w:jc w:val="center"/>
              <w:rPr>
                <w:rFonts w:eastAsia="Times New Roman" w:cs="Times New Roman"/>
                <w:color w:val="000000"/>
                <w:kern w:val="0"/>
                <w:sz w:val="16"/>
                <w:szCs w:val="16"/>
                <w:lang w:val="en-US"/>
                <w14:ligatures w14:val="none"/>
              </w:rPr>
            </w:pPr>
            <w:r w:rsidRPr="00141A5C">
              <w:rPr>
                <w:rFonts w:cs="Times New Roman"/>
                <w:color w:val="000000"/>
                <w:sz w:val="16"/>
                <w:szCs w:val="16"/>
              </w:rPr>
              <w:t>136.00</w:t>
            </w:r>
          </w:p>
        </w:tc>
      </w:tr>
    </w:tbl>
    <w:p w14:paraId="5500D4B5" w14:textId="7A9E0783" w:rsidR="00A63B31" w:rsidRDefault="004B2089" w:rsidP="00CE71D6">
      <w:pPr>
        <w:pStyle w:val="calibri"/>
        <w:spacing w:before="0" w:beforeAutospacing="0" w:after="0" w:afterAutospacing="0"/>
        <w:jc w:val="both"/>
        <w:textAlignment w:val="baseline"/>
        <w:rPr>
          <w:rFonts w:eastAsiaTheme="minorEastAsia"/>
        </w:rPr>
      </w:pPr>
      <w:r w:rsidRPr="00F36544">
        <w:t xml:space="preserve">Highly illiquid contracts were filtered out on the grounds of moneyness, </w:t>
      </w:r>
      <w:r w:rsidR="00A63B31" w:rsidRPr="00F36544">
        <w:t xml:space="preserve">implied volatilities and trading volume </w:t>
      </w:r>
      <w:r w:rsidR="00A63B31" w:rsidRPr="00F36544">
        <w:fldChar w:fldCharType="begin"/>
      </w:r>
      <w:r w:rsidR="00A63B31" w:rsidRPr="00F36544">
        <w:instrText xml:space="preserve"> ADDIN ZOTERO_ITEM CSL_CITATION {"citationID":"Lw0AP2Sf","properties":{"formattedCitation":"(Fusari et al., 2020; Piiroinen et al., 2018; Stahl &amp; Blauth, 2024)","plainCitation":"(Fusari et al., 2020; Piiroinen et al., 2018; Stahl &amp; Blauth, 2024)","noteIndex":0},"citationItems":[{"id":114,"uris":["http://zotero.org/users/7410348/items/VSM7PMHP"],"itemData":{"id":114,"type":"article-journal","abstract":"We present a new approach to identifying asset price bubbles based on options data. Given their forward-looking nature, options are ideal instruments with which to investigate market expectations about the future evolution of asset prices, which are key to understanding price bubbles. By exploiting the diﬀerential pricing between put and call options, we can detect and quantify bubbles in the prices of underlying asset. We apply our methodology to two stock market indexes, the S&amp;P 500 and the Nasdaq-100, and two technology stocks, Amazon and Facebook, over the 2014-2018 sample period. We ﬁnd that, while indexes exhibit rare and modest bubbles, Amazon and Facebook show more frequent and much larger bubbles. Since our approach can be implemented in real time, it is useful to both policy-makers and investors. As an illustration, our methodology applied to GameStop identiﬁes a signiﬁcant bubble between December 2020 and January 2021.","container-title":"SSRN Electronic Journal","DOI":"10.2139/ssrn.3670999","ISSN":"1556-5068","journalAbbreviation":"SSRN Journal","language":"en","source":"DOI.org (Crossref)","title":"Testing for Asset Price Bubbles using Options Data","URL":"https://www.ssrn.com/abstract=3670999","author":[{"family":"Fusari","given":"Nicola"},{"family":"Jarrow","given":"Robert"},{"family":"Lamichhane","given":"Sujan"}],"accessed":{"date-parts":[["2021",4,14]]},"issued":{"date-parts":[["2020"]]}}},{"id":122,"uris":["http://zotero.org/users/7410348/items/XF65IXZF"],"itemData":{"id":122,"type":"article-journal","abstract":"We construct a statistical indicator for the detection of short-term asset price bubbles based on the information content of bid and ask market quotes for plain vanilla put and call options. Our construction makes use of the martingale theory of asset price bubbles and the fact that such scenarios where the price for an asset exceeds its fundamental value can in principle be detected by analysis of the asymptotic behavior of the implied volatility surface. For extrapolating this implied volatility, we choose the SABR model, mainly because of its decent fit to real option market quotes for a broad range of maturities and its ease of calibration. As main theoretical result, we show that under lognormal SABR dynamics, we can compute a simple yet powerful closed-form martingale defect indicator by solving an ill-posed inverse calibration problem. In order to cope with the ill-posedness and to quantify the uncertainty which is inherent to such an indicator, we adopt a Bayesian statistical parameter estimation perspective. We probe the resulting posterior densities with a combination of optimization and adaptive Markov chain Monte Carlo methods, thus providing a full-blown uncertainty estimation of all the underlying parameters and the martingale defect indicator. Finally, we provide real-market tests of the proposed option-based indicator with focus on tech stocks due to increasing concerns about a tech bubble 2.0.","container-title":"arXiv:1805.07403 [math, q-fin]","note":"arXiv: 1805.07403","source":"arXiv.org","title":"Asset Price Bubbles: An Option-based Indicator","title-short":"Asset Price Bubbles","URL":"http://arxiv.org/abs/1805.07403","author":[{"family":"Piiroinen","given":"Petteri"},{"family":"Roininen","given":"Lassi"},{"family":"Schoden","given":"Tobias"},{"family":"Simon","given":"Martin"}],"accessed":{"date-parts":[["2021",3,23]]},"issued":{"date-parts":[["2018",7,14]]}}},{"id":6082,"uris":["http://zotero.org/users/7410348/items/8VHYDL2H"],"itemData":{"id":6082,"type":"article-journal","abstract":"The martingale theory of bubbles enables testing for asset price bubbles by analyzing option prices. As recently shown by Piiroinen et al. (Asset price bubbles: an option-based indicator, 2018), the SABR model is a strict local martingale when its parameterization implies a positive correlation between stock and option prices. We operationalize this theoretical result and analyze stock price bubbles in 2576 stocks over 26 years. Martingale defect conditions are absorbed quickly by options markets, but identify high proportions in significant and permanent changes in distribution of price returns, option trading activity, short interest in the underlying, and institutional ownership. These results confirm many common assumptions about stock price bubbles. These bubbles are temporally clustered, and tend to occur in periods of positive market development. Martingale defects are rare in market corrections, which indicates that they are a result of overoptimistic speculation.","container-title":"Review of Derivatives Research","DOI":"10.1007/s11147-023-09200-x","ISSN":"1380-6645, 1573-7144","journalAbbreviation":"Rev Deriv Res","language":"en","source":"DOI.org (Crossref)","title":"Martingale defects in the volatility surface and bubble conditions in the underlying","URL":"https://link.springer.com/10.1007/s11147-023-09200-x","author":[{"family":"Stahl","given":"Philip"},{"family":"Blauth","given":"Jérôme"}],"accessed":{"date-parts":[["2024",2,5]]},"issued":{"date-parts":[["2024",1,19]]}}}],"schema":"https://github.com/citation-style-language/schema/raw/master/csl-citation.json"} </w:instrText>
      </w:r>
      <w:r w:rsidR="00A63B31" w:rsidRPr="00F36544">
        <w:fldChar w:fldCharType="separate"/>
      </w:r>
      <w:r w:rsidR="00A63B31" w:rsidRPr="00F36544">
        <w:t>(Fusari et al., 2020; Piiroinen et al., 2018; Stahl &amp; Blauth, 2024)</w:t>
      </w:r>
      <w:r w:rsidR="00A63B31" w:rsidRPr="00F36544">
        <w:fldChar w:fldCharType="end"/>
      </w:r>
      <w:r w:rsidRPr="00F36544">
        <w:t xml:space="preserve">. Non-traded options, and those with market implied volatilities greater than 100%, were discarded. Two criteria were established for </w:t>
      </w:r>
      <w:r w:rsidR="00A63B31" w:rsidRPr="00F36544">
        <w:t>moneyness</w:t>
      </w:r>
      <w:r w:rsidR="00A63B31" w:rsidRPr="00F36544">
        <w:rPr>
          <w:rStyle w:val="FootnoteReference"/>
        </w:rPr>
        <w:footnoteReference w:id="2"/>
      </w:r>
      <w:r w:rsidR="00A63B31" w:rsidRPr="00F36544">
        <w:t xml:space="preserve">: </w:t>
      </w:r>
      <w:proofErr w:type="spellStart"/>
      <w:r w:rsidR="00A63B31" w:rsidRPr="00F36544">
        <w:t>standardised</w:t>
      </w:r>
      <w:proofErr w:type="spellEnd"/>
      <w:r w:rsidR="00A63B31" w:rsidRPr="00F36544">
        <w:t xml:space="preserve"> moneyness </w:t>
      </w:r>
      <m:oMath>
        <m:r>
          <w:rPr>
            <w:rFonts w:ascii="Cambria Math" w:hAnsi="Cambria Math"/>
          </w:rPr>
          <m:t>(m</m:t>
        </m:r>
        <m:r>
          <w:rPr>
            <w:rFonts w:ascii="Cambria Math" w:eastAsiaTheme="minorEastAsia" w:hAnsi="Cambria Math"/>
          </w:rPr>
          <m:t>)</m:t>
        </m:r>
      </m:oMath>
      <w:r w:rsidR="00A63B31" w:rsidRPr="00F36544">
        <w:rPr>
          <w:rFonts w:eastAsiaTheme="minorEastAsia"/>
        </w:rPr>
        <w:t xml:space="preserve">, and log-moneyness </w:t>
      </w:r>
      <m:oMath>
        <m:r>
          <w:rPr>
            <w:rFonts w:ascii="Cambria Math" w:eastAsiaTheme="minorEastAsia" w:hAnsi="Cambria Math"/>
          </w:rPr>
          <m:t>(</m:t>
        </m:r>
        <m:r>
          <w:rPr>
            <w:rFonts w:ascii="Cambria Math" w:hAnsi="Cambria Math"/>
          </w:rPr>
          <m:t>k)</m:t>
        </m:r>
      </m:oMath>
      <w:r w:rsidR="00A63B31" w:rsidRPr="00F36544">
        <w:rPr>
          <w:rFonts w:eastAsiaTheme="minorEastAsia"/>
        </w:rPr>
        <w:t xml:space="preserve">. </w:t>
      </w:r>
      <w:r w:rsidRPr="00F36544">
        <w:rPr>
          <w:rFonts w:eastAsiaTheme="minorEastAsia"/>
        </w:rPr>
        <w:t xml:space="preserve">Those options abiding with </w:t>
      </w:r>
      <m:oMath>
        <m:r>
          <w:rPr>
            <w:rFonts w:ascii="Cambria Math" w:hAnsi="Cambria Math"/>
          </w:rPr>
          <m:t>-10 &lt; m &lt; 5</m:t>
        </m:r>
      </m:oMath>
      <w:r w:rsidR="00A63B31" w:rsidRPr="00F36544">
        <w:rPr>
          <w:rFonts w:eastAsiaTheme="minorEastAsia"/>
        </w:rPr>
        <w:t xml:space="preserve">, and </w:t>
      </w:r>
      <m:oMath>
        <m:r>
          <w:rPr>
            <w:rFonts w:ascii="Cambria Math" w:hAnsi="Cambria Math"/>
          </w:rPr>
          <m:t>k&lt; 0.5</m:t>
        </m:r>
      </m:oMath>
      <w:r w:rsidR="00A63B31" w:rsidRPr="00F36544">
        <w:rPr>
          <w:rFonts w:eastAsiaTheme="minorEastAsia"/>
        </w:rPr>
        <w:t xml:space="preserve">, were retained. </w:t>
      </w:r>
      <w:r w:rsidRPr="00F36544">
        <w:rPr>
          <w:rFonts w:eastAsiaTheme="minorEastAsia"/>
        </w:rPr>
        <w:t xml:space="preserve">Mid-prices were obtained from the average of bid-ask quotes. </w:t>
      </w:r>
      <w:r w:rsidR="00F36544" w:rsidRPr="00F36544">
        <w:rPr>
          <w:rFonts w:eastAsiaTheme="minorEastAsia"/>
        </w:rPr>
        <w:t xml:space="preserve">The trade-off between efficiency and robustness was balanced in </w:t>
      </w:r>
      <w:r w:rsidR="00A63B31" w:rsidRPr="00F36544">
        <w:fldChar w:fldCharType="begin"/>
      </w:r>
      <w:r w:rsidR="00A63B31" w:rsidRPr="00F36544">
        <w:instrText xml:space="preserve"> ADDIN ZOTERO_ITEM CSL_CITATION {"citationID":"PmSL4xuT","properties":{"formattedCitation":"(Fusari et al., 2020)","plainCitation":"(Fusari et al., 2020)","dontUpdate":true,"noteIndex":0},"citationItems":[{"id":114,"uris":["http://zotero.org/users/7410348/items/VSM7PMHP"],"itemData":{"id":114,"type":"article-journal","abstract":"We present a new approach to identifying asset price bubbles based on options data. Given their forward-looking nature, options are ideal instruments with which to investigate market expectations about the future evolution of asset prices, which are key to understanding price bubbles. By exploiting the diﬀerential pricing between put and call options, we can detect and quantify bubbles in the prices of underlying asset. We apply our methodology to two stock market indexes, the S&amp;P 500 and the Nasdaq-100, and two technology stocks, Amazon and Facebook, over the 2014-2018 sample period. We ﬁnd that, while indexes exhibit rare and modest bubbles, Amazon and Facebook show more frequent and much larger bubbles. Since our approach can be implemented in real time, it is useful to both policy-makers and investors. As an illustration, our methodology applied to GameStop identiﬁes a signiﬁcant bubble between December 2020 and January 2021.","container-title":"SSRN Electronic Journal","DOI":"10.2139/ssrn.3670999","ISSN":"1556-5068","journalAbbreviation":"SSRN Journal","language":"en","source":"DOI.org (Crossref)","title":"Testing for Asset Price Bubbles using Options Data","URL":"https://www.ssrn.com/abstract=3670999","author":[{"family":"Fusari","given":"Nicola"},{"family":"Jarrow","given":"Robert"},{"family":"Lamichhane","given":"Sujan"}],"accessed":{"date-parts":[["2021",4,14]]},"issued":{"date-parts":[["2020"]]}}}],"schema":"https://github.com/citation-style-language/schema/raw/master/csl-citation.json"} </w:instrText>
      </w:r>
      <w:r w:rsidR="00A63B31" w:rsidRPr="00F36544">
        <w:fldChar w:fldCharType="separate"/>
      </w:r>
      <w:r w:rsidR="00A63B31" w:rsidRPr="00F36544">
        <w:t>Fusari et al., (2020)</w:t>
      </w:r>
      <w:r w:rsidR="00A63B31" w:rsidRPr="00F36544">
        <w:fldChar w:fldCharType="end"/>
      </w:r>
      <w:r w:rsidR="00A63B31" w:rsidRPr="00F36544">
        <w:t xml:space="preserve"> </w:t>
      </w:r>
      <w:r w:rsidR="00F36544" w:rsidRPr="00F36544">
        <w:t>by calibrating to put option maturities with the highest cumulative volume (</w:t>
      </w:r>
      <w:r w:rsidR="00F36544" w:rsidRPr="00F36544">
        <w:rPr>
          <w:i/>
          <w:iCs/>
        </w:rPr>
        <w:t>HCV</w:t>
      </w:r>
      <w:r w:rsidR="00F36544" w:rsidRPr="00F36544">
        <w:t xml:space="preserve">). Despite their highly liquid nature, such contracts cover only a single slice of the volatility surface. The surface comprises a wide range of maturities, and therefore consists of excess information, which is not captured by </w:t>
      </w:r>
      <w:r w:rsidR="00F36544" w:rsidRPr="00F36544">
        <w:rPr>
          <w:i/>
          <w:iCs/>
        </w:rPr>
        <w:t>HCV</w:t>
      </w:r>
      <w:r w:rsidR="00F36544" w:rsidRPr="00F36544">
        <w:t xml:space="preserve"> options. The neural network calibration framework overcomes the </w:t>
      </w:r>
      <w:r w:rsidR="009F711D" w:rsidRPr="00F36544">
        <w:t>trade-off and</w:t>
      </w:r>
      <w:r w:rsidR="00F36544" w:rsidRPr="00F36544">
        <w:t xml:space="preserve"> makes it </w:t>
      </w:r>
      <w:r w:rsidR="00A63B31" w:rsidRPr="00F36544">
        <w:t xml:space="preserve">feasible to calibrate the GSVJD parameters </w:t>
      </w:r>
      <w:r w:rsidR="00F36544" w:rsidRPr="00F36544">
        <w:t>from the daily entire surface (</w:t>
      </w:r>
      <w:r w:rsidR="00F36544" w:rsidRPr="00F36544">
        <w:rPr>
          <w:i/>
          <w:iCs/>
        </w:rPr>
        <w:t>Entire Surface</w:t>
      </w:r>
      <w:r w:rsidR="00F36544" w:rsidRPr="00F36544">
        <w:t xml:space="preserve">) of put options. </w:t>
      </w:r>
      <w:r w:rsidR="00A63B31" w:rsidRPr="00F36544">
        <w:t xml:space="preserve">The summary statistics of the </w:t>
      </w:r>
      <w:r w:rsidR="00A63B31" w:rsidRPr="00F36544">
        <w:rPr>
          <w:i/>
          <w:iCs/>
        </w:rPr>
        <w:t xml:space="preserve">HCV </w:t>
      </w:r>
      <w:r w:rsidR="00A63B31" w:rsidRPr="00F36544">
        <w:t xml:space="preserve">and </w:t>
      </w:r>
      <w:r w:rsidR="00A63B31" w:rsidRPr="00F36544">
        <w:rPr>
          <w:i/>
          <w:iCs/>
        </w:rPr>
        <w:t>Entire Surface</w:t>
      </w:r>
      <w:r w:rsidR="00A63B31" w:rsidRPr="00F36544">
        <w:t xml:space="preserve"> datasets are revealed in</w:t>
      </w:r>
      <w:r w:rsidR="00605F32" w:rsidRPr="00F36544">
        <w:t xml:space="preserve"> </w:t>
      </w:r>
      <w:r w:rsidR="00605F32" w:rsidRPr="00F36544">
        <w:fldChar w:fldCharType="begin"/>
      </w:r>
      <w:r w:rsidR="00605F32" w:rsidRPr="00F36544">
        <w:instrText xml:space="preserve"> REF _Ref161163589 \h  \* MERGEFORMAT </w:instrText>
      </w:r>
      <w:r w:rsidR="00605F32" w:rsidRPr="00F36544">
        <w:fldChar w:fldCharType="separate"/>
      </w:r>
      <w:r w:rsidR="00445528" w:rsidRPr="00445528">
        <w:t xml:space="preserve">Table </w:t>
      </w:r>
      <w:r w:rsidR="00445528" w:rsidRPr="00445528">
        <w:rPr>
          <w:noProof/>
        </w:rPr>
        <w:t>2</w:t>
      </w:r>
      <w:r w:rsidR="00605F32" w:rsidRPr="00F36544">
        <w:fldChar w:fldCharType="end"/>
      </w:r>
      <w:r w:rsidR="00605F32" w:rsidRPr="00F36544">
        <w:t>.</w:t>
      </w:r>
      <w:r w:rsidR="001A3209" w:rsidRPr="00F36544">
        <w:t xml:space="preserve"> </w:t>
      </w:r>
      <w:r w:rsidR="00F36544" w:rsidRPr="00F36544">
        <w:t xml:space="preserve">On average, </w:t>
      </w:r>
      <w:r w:rsidR="00A63B31" w:rsidRPr="00F36544">
        <w:rPr>
          <w:rFonts w:eastAsiaTheme="minorEastAsia"/>
        </w:rPr>
        <w:t xml:space="preserve">the latter comprises of approximately 9 maturities, with each consisting of 72.82 contracting, such that nearly 677 options are considered during </w:t>
      </w:r>
      <w:r w:rsidR="00F36544" w:rsidRPr="00F36544">
        <w:rPr>
          <w:rFonts w:eastAsiaTheme="minorEastAsia"/>
        </w:rPr>
        <w:t xml:space="preserve">daily </w:t>
      </w:r>
      <w:r w:rsidR="00A63B31" w:rsidRPr="00F36544">
        <w:rPr>
          <w:rFonts w:eastAsiaTheme="minorEastAsia"/>
        </w:rPr>
        <w:t xml:space="preserve">calibration. Given the dependence bubbles on </w:t>
      </w:r>
      <m:oMath>
        <m:r>
          <w:rPr>
            <w:rFonts w:ascii="Cambria Math" w:hAnsi="Cambria Math"/>
          </w:rPr>
          <m:t>τ</m:t>
        </m:r>
      </m:oMath>
      <w:r w:rsidR="00A63B31" w:rsidRPr="00F36544">
        <w:rPr>
          <w:rFonts w:eastAsiaTheme="minorEastAsia"/>
        </w:rPr>
        <w:t xml:space="preserve">, detection will be conducted on the </w:t>
      </w:r>
      <w:r w:rsidR="00A63B31" w:rsidRPr="00F36544">
        <w:rPr>
          <w:rFonts w:eastAsiaTheme="minorEastAsia"/>
          <w:i/>
          <w:iCs/>
        </w:rPr>
        <w:t>HCV</w:t>
      </w:r>
      <w:r w:rsidR="00A63B31" w:rsidRPr="00F36544">
        <w:rPr>
          <w:rFonts w:eastAsiaTheme="minorEastAsia"/>
        </w:rPr>
        <w:t xml:space="preserve"> call options, using parameters calibrated from both datasets.</w:t>
      </w:r>
      <w:r w:rsidR="00F36544" w:rsidRPr="00F36544">
        <w:rPr>
          <w:rFonts w:eastAsiaTheme="minorEastAsia"/>
        </w:rPr>
        <w:t xml:space="preserve"> The daily implied spot prices, </w:t>
      </w:r>
      <w:r w:rsidR="00F36544" w:rsidRPr="00F36544">
        <w:rPr>
          <w:rFonts w:eastAsiaTheme="minorEastAsia"/>
        </w:rPr>
        <w:lastRenderedPageBreak/>
        <w:t>for both datasets are estimated in abidance with the most liquid maturity.</w:t>
      </w:r>
      <w:r w:rsidR="00A63B31" w:rsidRPr="00F36544">
        <w:rPr>
          <w:rFonts w:eastAsiaTheme="minorEastAsia"/>
        </w:rPr>
        <w:t xml:space="preserve"> Finally, only call options abiding by the N</w:t>
      </w:r>
      <w:r w:rsidR="00F36544" w:rsidRPr="00F36544">
        <w:rPr>
          <w:rFonts w:eastAsiaTheme="minorEastAsia"/>
        </w:rPr>
        <w:t>D</w:t>
      </w:r>
      <w:r w:rsidR="00A63B31" w:rsidRPr="00F36544">
        <w:rPr>
          <w:rFonts w:eastAsiaTheme="minorEastAsia"/>
        </w:rPr>
        <w:t xml:space="preserve"> condition </w:t>
      </w:r>
      <w:r w:rsidR="00A63B31" w:rsidRPr="00F36544">
        <w:rPr>
          <w:rFonts w:eastAsiaTheme="minorEastAsia"/>
        </w:rPr>
        <w:fldChar w:fldCharType="begin"/>
      </w:r>
      <w:r w:rsidR="00A63B31" w:rsidRPr="00F36544">
        <w:rPr>
          <w:rFonts w:eastAsiaTheme="minorEastAsia"/>
        </w:rPr>
        <w:instrText xml:space="preserve"> ADDIN ZOTERO_ITEM CSL_CITATION {"citationID":"91ofcNbb","properties":{"formattedCitation":"(Merton, 1973)","plainCitation":"(Merton, 1973)","noteIndex":0},"citationItems":[{"id":416,"uris":["http://zotero.org/users/7410348/items/ESHHYB8G"],"itemData":{"id":416,"type":"article-journal","container-title":"The Bell Journal of economics and management science","ISSN":"0005-8556","journalAbbreviation":"The Bell Journal of economics and management science","note":"publisher: JSTOR","page":"141-183","title":"Theory of rational option pricing","author":[{"family":"Merton","given":"Robert C"}],"issued":{"date-parts":[["1973"]]}}}],"schema":"https://github.com/citation-style-language/schema/raw/master/csl-citation.json"} </w:instrText>
      </w:r>
      <w:r w:rsidR="00A63B31" w:rsidRPr="00F36544">
        <w:rPr>
          <w:rFonts w:eastAsiaTheme="minorEastAsia"/>
        </w:rPr>
        <w:fldChar w:fldCharType="separate"/>
      </w:r>
      <w:r w:rsidR="00A63B31" w:rsidRPr="00F36544">
        <w:t>(Merton, 1973)</w:t>
      </w:r>
      <w:r w:rsidR="00A63B31" w:rsidRPr="00F36544">
        <w:rPr>
          <w:rFonts w:eastAsiaTheme="minorEastAsia"/>
        </w:rPr>
        <w:fldChar w:fldCharType="end"/>
      </w:r>
      <w:r w:rsidR="00A63B31" w:rsidRPr="00F36544">
        <w:rPr>
          <w:rFonts w:eastAsiaTheme="minorEastAsia"/>
        </w:rPr>
        <w:t xml:space="preserve"> are considered during the bubble estimation and testing phases. </w:t>
      </w:r>
    </w:p>
    <w:p w14:paraId="6A0D2222" w14:textId="77777777" w:rsidR="005B18EC" w:rsidRDefault="005B18EC" w:rsidP="00CE71D6">
      <w:pPr>
        <w:pStyle w:val="calibri"/>
        <w:spacing w:before="0" w:beforeAutospacing="0" w:after="0" w:afterAutospacing="0"/>
        <w:jc w:val="both"/>
        <w:textAlignment w:val="baseline"/>
      </w:pPr>
    </w:p>
    <w:p w14:paraId="1CE65001" w14:textId="10AA0F58" w:rsidR="005B18EC" w:rsidRPr="00D672B7" w:rsidRDefault="00DA747D" w:rsidP="00D672B7">
      <w:pPr>
        <w:pStyle w:val="calibri"/>
        <w:numPr>
          <w:ilvl w:val="0"/>
          <w:numId w:val="5"/>
        </w:numPr>
        <w:tabs>
          <w:tab w:val="left" w:pos="426"/>
        </w:tabs>
        <w:spacing w:before="0" w:beforeAutospacing="0" w:after="0" w:afterAutospacing="0"/>
        <w:ind w:left="426"/>
        <w:textAlignment w:val="baseline"/>
        <w:rPr>
          <w:b/>
          <w:bCs/>
        </w:rPr>
      </w:pPr>
      <w:r w:rsidRPr="00DA747D">
        <w:rPr>
          <w:b/>
          <w:bCs/>
        </w:rPr>
        <w:t xml:space="preserve">Empirical Analysis </w:t>
      </w:r>
    </w:p>
    <w:p w14:paraId="3CE98E45" w14:textId="5E4740E2" w:rsidR="00BB683C" w:rsidRDefault="001B6278" w:rsidP="00BB683C">
      <w:pPr>
        <w:spacing w:after="0" w:line="240" w:lineRule="auto"/>
        <w:jc w:val="both"/>
        <w:rPr>
          <w:rFonts w:eastAsiaTheme="minorEastAsia"/>
        </w:rPr>
      </w:pPr>
      <w:r>
        <w:rPr>
          <w:rFonts w:eastAsiaTheme="minorEastAsia"/>
        </w:rPr>
        <w:t>The random search</w:t>
      </w:r>
      <w:r w:rsidRPr="00A32A9A">
        <w:rPr>
          <w:rStyle w:val="FootnoteReference"/>
        </w:rPr>
        <w:footnoteReference w:id="3"/>
      </w:r>
      <w:r>
        <w:rPr>
          <w:rFonts w:eastAsiaTheme="minorEastAsia"/>
        </w:rPr>
        <w:t>, coupled with a 3-fold cross validation, revealed preference for deeper and wider networks, with smaller batch size</w:t>
      </w:r>
      <w:r w:rsidR="00BB683C">
        <w:rPr>
          <w:rFonts w:eastAsiaTheme="minorEastAsia"/>
        </w:rPr>
        <w:t>s</w:t>
      </w:r>
      <w:r>
        <w:rPr>
          <w:rFonts w:eastAsiaTheme="minorEastAsia"/>
        </w:rPr>
        <w:t xml:space="preserve"> and ELU activation. </w:t>
      </w:r>
      <w:r w:rsidR="00BB683C">
        <w:rPr>
          <w:rFonts w:eastAsiaTheme="minorEastAsia"/>
        </w:rPr>
        <w:t xml:space="preserve">Top networks were optimally trained on a larger dataset, which underwent a random </w:t>
      </w:r>
      <w:r>
        <w:rPr>
          <w:rFonts w:eastAsiaTheme="minorEastAsia"/>
        </w:rPr>
        <w:t xml:space="preserve">90:10 </w:t>
      </w:r>
      <w:r w:rsidR="00BB683C">
        <w:rPr>
          <w:rFonts w:eastAsiaTheme="minorEastAsia"/>
        </w:rPr>
        <w:t xml:space="preserve">training-validation </w:t>
      </w:r>
      <w:r>
        <w:rPr>
          <w:rFonts w:eastAsiaTheme="minorEastAsia"/>
        </w:rPr>
        <w:t>split</w:t>
      </w:r>
      <w:r w:rsidR="00BB683C">
        <w:rPr>
          <w:rFonts w:eastAsiaTheme="minorEastAsia"/>
        </w:rPr>
        <w:t xml:space="preserve">. </w:t>
      </w:r>
      <w:r>
        <w:t xml:space="preserve">Performances of the top architectures from the </w:t>
      </w:r>
      <w:r>
        <w:rPr>
          <w:i/>
          <w:iCs/>
        </w:rPr>
        <w:t>forward pass</w:t>
      </w:r>
      <w:r>
        <w:t xml:space="preserve"> are presented in </w:t>
      </w:r>
      <w:r w:rsidRPr="001B6278">
        <w:rPr>
          <w:rFonts w:eastAsiaTheme="minorEastAsia"/>
        </w:rPr>
        <w:fldChar w:fldCharType="begin"/>
      </w:r>
      <w:r w:rsidRPr="001B6278">
        <w:rPr>
          <w:rFonts w:eastAsiaTheme="minorEastAsia"/>
        </w:rPr>
        <w:instrText xml:space="preserve"> REF _Ref168422323 \h  \* MERGEFORMAT </w:instrText>
      </w:r>
      <w:r w:rsidRPr="001B6278">
        <w:rPr>
          <w:rFonts w:eastAsiaTheme="minorEastAsia"/>
        </w:rPr>
      </w:r>
      <w:r w:rsidRPr="001B6278">
        <w:rPr>
          <w:rFonts w:eastAsiaTheme="minorEastAsia"/>
        </w:rPr>
        <w:fldChar w:fldCharType="separate"/>
      </w:r>
      <w:r w:rsidRPr="001B6278">
        <w:t xml:space="preserve">Table </w:t>
      </w:r>
      <w:r w:rsidRPr="001B6278">
        <w:rPr>
          <w:noProof/>
        </w:rPr>
        <w:t>3</w:t>
      </w:r>
      <w:r w:rsidRPr="001B6278">
        <w:rPr>
          <w:rFonts w:eastAsiaTheme="minorEastAsia"/>
        </w:rPr>
        <w:fldChar w:fldCharType="end"/>
      </w:r>
      <w:r>
        <w:rPr>
          <w:rFonts w:eastAsiaTheme="minorEastAsia"/>
        </w:rPr>
        <w:t xml:space="preserve">. </w:t>
      </w:r>
      <w:r w:rsidR="00BB683C">
        <w:rPr>
          <w:rFonts w:eastAsiaTheme="minorEastAsia"/>
        </w:rPr>
        <w:t xml:space="preserve">It can be witnessed that error metric from </w:t>
      </w:r>
      <w:r>
        <w:rPr>
          <w:rFonts w:eastAsiaTheme="minorEastAsia"/>
        </w:rPr>
        <w:t>training and validation phases</w:t>
      </w:r>
      <w:r w:rsidR="00BB683C">
        <w:rPr>
          <w:rFonts w:eastAsiaTheme="minorEastAsia"/>
        </w:rPr>
        <w:t xml:space="preserve"> </w:t>
      </w:r>
      <w:r>
        <w:rPr>
          <w:rFonts w:eastAsiaTheme="minorEastAsia"/>
        </w:rPr>
        <w:t xml:space="preserve">display convergence, reducing the likelihood of overfitting. </w:t>
      </w:r>
    </w:p>
    <w:p w14:paraId="18F28F9E" w14:textId="128C5ABB" w:rsidR="007E3F14" w:rsidRPr="00BB683C" w:rsidRDefault="00BB683C" w:rsidP="00BB683C">
      <w:pPr>
        <w:pStyle w:val="Caption"/>
        <w:spacing w:after="0"/>
        <w:jc w:val="center"/>
        <w:rPr>
          <w:rFonts w:eastAsiaTheme="minorEastAsia"/>
          <w:b/>
          <w:bCs/>
          <w:i w:val="0"/>
          <w:iCs w:val="0"/>
          <w:color w:val="auto"/>
          <w:kern w:val="0"/>
          <w:szCs w:val="18"/>
          <w14:ligatures w14:val="none"/>
        </w:rPr>
      </w:pPr>
      <w:r w:rsidRPr="00BB683C">
        <w:rPr>
          <w:b/>
          <w:bCs/>
          <w:i w:val="0"/>
          <w:iCs w:val="0"/>
          <w:color w:val="auto"/>
        </w:rPr>
        <w:t xml:space="preserve">Table </w:t>
      </w:r>
      <w:r w:rsidRPr="00BB683C">
        <w:rPr>
          <w:b/>
          <w:bCs/>
          <w:i w:val="0"/>
          <w:iCs w:val="0"/>
          <w:color w:val="auto"/>
        </w:rPr>
        <w:fldChar w:fldCharType="begin"/>
      </w:r>
      <w:r w:rsidRPr="00BB683C">
        <w:rPr>
          <w:b/>
          <w:bCs/>
          <w:i w:val="0"/>
          <w:iCs w:val="0"/>
          <w:color w:val="auto"/>
        </w:rPr>
        <w:instrText xml:space="preserve"> SEQ Table \* ARABIC </w:instrText>
      </w:r>
      <w:r w:rsidRPr="00BB683C">
        <w:rPr>
          <w:b/>
          <w:bCs/>
          <w:i w:val="0"/>
          <w:iCs w:val="0"/>
          <w:color w:val="auto"/>
        </w:rPr>
        <w:fldChar w:fldCharType="separate"/>
      </w:r>
      <w:r w:rsidRPr="00BB683C">
        <w:rPr>
          <w:b/>
          <w:bCs/>
          <w:i w:val="0"/>
          <w:iCs w:val="0"/>
          <w:noProof/>
          <w:color w:val="auto"/>
        </w:rPr>
        <w:t>3</w:t>
      </w:r>
      <w:r w:rsidRPr="00BB683C">
        <w:rPr>
          <w:b/>
          <w:bCs/>
          <w:i w:val="0"/>
          <w:iCs w:val="0"/>
          <w:color w:val="auto"/>
        </w:rPr>
        <w:fldChar w:fldCharType="end"/>
      </w:r>
      <w:r w:rsidRPr="00BB683C">
        <w:rPr>
          <w:b/>
          <w:bCs/>
          <w:i w:val="0"/>
          <w:iCs w:val="0"/>
          <w:color w:val="auto"/>
        </w:rPr>
        <w:t>: Optimal training summary of the top forward pass architectures, each uniquely identified by Arch ID</w:t>
      </w:r>
      <w:r>
        <w:rPr>
          <w:b/>
          <w:bCs/>
          <w:i w:val="0"/>
          <w:iCs w:val="0"/>
          <w:color w:val="auto"/>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
        <w:gridCol w:w="747"/>
        <w:gridCol w:w="688"/>
        <w:gridCol w:w="1012"/>
        <w:gridCol w:w="984"/>
        <w:gridCol w:w="995"/>
        <w:gridCol w:w="784"/>
        <w:gridCol w:w="795"/>
        <w:gridCol w:w="849"/>
        <w:gridCol w:w="866"/>
        <w:gridCol w:w="782"/>
      </w:tblGrid>
      <w:tr w:rsidR="007E3F14" w:rsidRPr="0077309B" w14:paraId="6F151C86" w14:textId="77777777" w:rsidTr="00DA66C3">
        <w:trPr>
          <w:trHeight w:val="288"/>
          <w:jc w:val="center"/>
        </w:trPr>
        <w:tc>
          <w:tcPr>
            <w:tcW w:w="454" w:type="pct"/>
            <w:vAlign w:val="center"/>
          </w:tcPr>
          <w:p w14:paraId="2C7C51B4" w14:textId="77777777" w:rsidR="007E3F14" w:rsidRPr="0060325F" w:rsidRDefault="007E3F14" w:rsidP="00BB683C">
            <w:pPr>
              <w:spacing w:after="0" w:line="240" w:lineRule="auto"/>
              <w:jc w:val="center"/>
              <w:rPr>
                <w:rFonts w:eastAsia="Times New Roman"/>
                <w:b/>
                <w:bCs/>
                <w:color w:val="000000"/>
                <w:kern w:val="0"/>
                <w:sz w:val="16"/>
                <w:szCs w:val="16"/>
                <w14:ligatures w14:val="none"/>
              </w:rPr>
            </w:pPr>
            <w:r w:rsidRPr="0060325F">
              <w:rPr>
                <w:rFonts w:eastAsia="Times New Roman"/>
                <w:b/>
                <w:bCs/>
                <w:color w:val="000000"/>
                <w:kern w:val="0"/>
                <w:sz w:val="16"/>
                <w:szCs w:val="16"/>
                <w14:ligatures w14:val="none"/>
              </w:rPr>
              <w:t>Arch ID</w:t>
            </w:r>
          </w:p>
        </w:tc>
        <w:tc>
          <w:tcPr>
            <w:tcW w:w="400" w:type="pct"/>
            <w:shd w:val="clear" w:color="auto" w:fill="auto"/>
            <w:noWrap/>
            <w:vAlign w:val="center"/>
            <w:hideMark/>
          </w:tcPr>
          <w:p w14:paraId="38572DCC" w14:textId="77777777" w:rsidR="007E3F14" w:rsidRPr="0060325F" w:rsidRDefault="007E3F14" w:rsidP="00BB683C">
            <w:pPr>
              <w:spacing w:after="0" w:line="240" w:lineRule="auto"/>
              <w:jc w:val="center"/>
              <w:rPr>
                <w:rFonts w:eastAsia="Times New Roman"/>
                <w:b/>
                <w:bCs/>
                <w:color w:val="000000"/>
                <w:kern w:val="0"/>
                <w:sz w:val="16"/>
                <w:szCs w:val="16"/>
                <w14:ligatures w14:val="none"/>
              </w:rPr>
            </w:pPr>
            <w:r w:rsidRPr="0060325F">
              <w:rPr>
                <w:rFonts w:eastAsia="Times New Roman"/>
                <w:b/>
                <w:bCs/>
                <w:color w:val="000000"/>
                <w:kern w:val="0"/>
                <w:sz w:val="16"/>
                <w:szCs w:val="16"/>
                <w14:ligatures w14:val="none"/>
              </w:rPr>
              <w:t>Layers</w:t>
            </w:r>
          </w:p>
        </w:tc>
        <w:tc>
          <w:tcPr>
            <w:tcW w:w="368" w:type="pct"/>
            <w:shd w:val="clear" w:color="auto" w:fill="auto"/>
            <w:noWrap/>
            <w:vAlign w:val="center"/>
            <w:hideMark/>
          </w:tcPr>
          <w:p w14:paraId="0384C8EC" w14:textId="77777777" w:rsidR="007E3F14" w:rsidRPr="0060325F" w:rsidRDefault="007E3F14" w:rsidP="00BB683C">
            <w:pPr>
              <w:spacing w:after="0" w:line="240" w:lineRule="auto"/>
              <w:jc w:val="center"/>
              <w:rPr>
                <w:rFonts w:eastAsia="Times New Roman"/>
                <w:b/>
                <w:bCs/>
                <w:color w:val="000000"/>
                <w:kern w:val="0"/>
                <w:sz w:val="16"/>
                <w:szCs w:val="16"/>
                <w14:ligatures w14:val="none"/>
              </w:rPr>
            </w:pPr>
            <w:r w:rsidRPr="0060325F">
              <w:rPr>
                <w:rFonts w:eastAsia="Times New Roman"/>
                <w:b/>
                <w:bCs/>
                <w:color w:val="000000"/>
                <w:kern w:val="0"/>
                <w:sz w:val="16"/>
                <w:szCs w:val="16"/>
                <w14:ligatures w14:val="none"/>
              </w:rPr>
              <w:t>Nodes</w:t>
            </w:r>
          </w:p>
        </w:tc>
        <w:tc>
          <w:tcPr>
            <w:tcW w:w="541" w:type="pct"/>
            <w:shd w:val="clear" w:color="auto" w:fill="auto"/>
            <w:noWrap/>
            <w:vAlign w:val="center"/>
            <w:hideMark/>
          </w:tcPr>
          <w:p w14:paraId="181CC919" w14:textId="77777777" w:rsidR="007E3F14" w:rsidRPr="0060325F" w:rsidRDefault="007E3F14" w:rsidP="00BB683C">
            <w:pPr>
              <w:spacing w:after="0" w:line="240" w:lineRule="auto"/>
              <w:jc w:val="center"/>
              <w:rPr>
                <w:rFonts w:eastAsia="Times New Roman"/>
                <w:b/>
                <w:bCs/>
                <w:color w:val="000000"/>
                <w:kern w:val="0"/>
                <w:sz w:val="16"/>
                <w:szCs w:val="16"/>
                <w14:ligatures w14:val="none"/>
              </w:rPr>
            </w:pPr>
            <w:r w:rsidRPr="0060325F">
              <w:rPr>
                <w:rFonts w:eastAsia="Times New Roman"/>
                <w:b/>
                <w:bCs/>
                <w:color w:val="000000"/>
                <w:kern w:val="0"/>
                <w:sz w:val="16"/>
                <w:szCs w:val="16"/>
                <w14:ligatures w14:val="none"/>
              </w:rPr>
              <w:t>Batch Size</w:t>
            </w:r>
          </w:p>
        </w:tc>
        <w:tc>
          <w:tcPr>
            <w:tcW w:w="526" w:type="pct"/>
            <w:shd w:val="clear" w:color="auto" w:fill="auto"/>
            <w:noWrap/>
            <w:vAlign w:val="center"/>
            <w:hideMark/>
          </w:tcPr>
          <w:p w14:paraId="235B82E0" w14:textId="77777777" w:rsidR="007E3F14" w:rsidRPr="0060325F" w:rsidRDefault="00000000" w:rsidP="00BB683C">
            <w:pPr>
              <w:spacing w:after="0" w:line="240" w:lineRule="auto"/>
              <w:jc w:val="center"/>
              <w:rPr>
                <w:rFonts w:eastAsia="Times New Roman"/>
                <w:b/>
                <w:bCs/>
                <w:color w:val="000000"/>
                <w:kern w:val="0"/>
                <w:sz w:val="16"/>
                <w:szCs w:val="16"/>
                <w14:ligatures w14:val="none"/>
              </w:rPr>
            </w:pPr>
            <m:oMathPara>
              <m:oMath>
                <m:sSubSup>
                  <m:sSubSupPr>
                    <m:ctrlPr>
                      <w:rPr>
                        <w:rFonts w:ascii="Cambria Math" w:eastAsia="Times New Roman" w:hAnsi="Cambria Math"/>
                        <w:b/>
                        <w:bCs/>
                        <w:i/>
                        <w:color w:val="000000"/>
                        <w:kern w:val="0"/>
                        <w:sz w:val="16"/>
                        <w:szCs w:val="16"/>
                        <w14:ligatures w14:val="none"/>
                      </w:rPr>
                    </m:ctrlPr>
                  </m:sSubSupPr>
                  <m:e>
                    <m:r>
                      <m:rPr>
                        <m:sty m:val="bi"/>
                      </m:rPr>
                      <w:rPr>
                        <w:rFonts w:ascii="Cambria Math" w:eastAsia="Times New Roman" w:hAnsi="Cambria Math"/>
                        <w:color w:val="000000"/>
                        <w:kern w:val="0"/>
                        <w:sz w:val="16"/>
                        <w:szCs w:val="16"/>
                        <w14:ligatures w14:val="none"/>
                      </w:rPr>
                      <m:t>Train</m:t>
                    </m:r>
                  </m:e>
                  <m:sub>
                    <m:r>
                      <m:rPr>
                        <m:sty m:val="bi"/>
                      </m:rPr>
                      <w:rPr>
                        <w:rFonts w:ascii="Cambria Math" w:eastAsia="Times New Roman" w:hAnsi="Cambria Math"/>
                        <w:color w:val="000000"/>
                        <w:kern w:val="0"/>
                        <w:sz w:val="16"/>
                        <w:szCs w:val="16"/>
                        <w14:ligatures w14:val="none"/>
                      </w:rPr>
                      <m:t>MSE</m:t>
                    </m:r>
                  </m:sub>
                  <m:sup>
                    <m:r>
                      <m:rPr>
                        <m:sty m:val="bi"/>
                      </m:rPr>
                      <w:rPr>
                        <w:rFonts w:ascii="Cambria Math" w:eastAsia="Times New Roman" w:hAnsi="Cambria Math"/>
                        <w:color w:val="000000"/>
                        <w:kern w:val="0"/>
                        <w:sz w:val="16"/>
                        <w:szCs w:val="16"/>
                        <w14:ligatures w14:val="none"/>
                      </w:rPr>
                      <m:t>'</m:t>
                    </m:r>
                  </m:sup>
                </m:sSubSup>
              </m:oMath>
            </m:oMathPara>
          </w:p>
        </w:tc>
        <w:tc>
          <w:tcPr>
            <w:tcW w:w="532" w:type="pct"/>
            <w:shd w:val="clear" w:color="auto" w:fill="auto"/>
            <w:noWrap/>
            <w:vAlign w:val="center"/>
            <w:hideMark/>
          </w:tcPr>
          <w:p w14:paraId="08B88719" w14:textId="77777777" w:rsidR="007E3F14" w:rsidRPr="0060325F" w:rsidRDefault="00000000" w:rsidP="00BB683C">
            <w:pPr>
              <w:spacing w:after="0" w:line="240" w:lineRule="auto"/>
              <w:jc w:val="center"/>
              <w:rPr>
                <w:rFonts w:eastAsia="Times New Roman"/>
                <w:b/>
                <w:bCs/>
                <w:color w:val="000000"/>
                <w:kern w:val="0"/>
                <w:sz w:val="16"/>
                <w:szCs w:val="16"/>
                <w14:ligatures w14:val="none"/>
              </w:rPr>
            </w:pPr>
            <m:oMathPara>
              <m:oMath>
                <m:sSubSup>
                  <m:sSubSupPr>
                    <m:ctrlPr>
                      <w:rPr>
                        <w:rFonts w:ascii="Cambria Math" w:eastAsia="Times New Roman" w:hAnsi="Cambria Math"/>
                        <w:b/>
                        <w:bCs/>
                        <w:i/>
                        <w:color w:val="000000"/>
                        <w:kern w:val="0"/>
                        <w:sz w:val="16"/>
                        <w:szCs w:val="16"/>
                        <w14:ligatures w14:val="none"/>
                      </w:rPr>
                    </m:ctrlPr>
                  </m:sSubSupPr>
                  <m:e>
                    <m:r>
                      <m:rPr>
                        <m:sty m:val="bi"/>
                      </m:rPr>
                      <w:rPr>
                        <w:rFonts w:ascii="Cambria Math" w:eastAsia="Times New Roman" w:hAnsi="Cambria Math"/>
                        <w:color w:val="000000"/>
                        <w:kern w:val="0"/>
                        <w:sz w:val="16"/>
                        <w:szCs w:val="16"/>
                        <w14:ligatures w14:val="none"/>
                      </w:rPr>
                      <m:t>Train</m:t>
                    </m:r>
                  </m:e>
                  <m:sub>
                    <m:r>
                      <m:rPr>
                        <m:sty m:val="bi"/>
                      </m:rPr>
                      <w:rPr>
                        <w:rFonts w:ascii="Cambria Math" w:eastAsia="Times New Roman" w:hAnsi="Cambria Math"/>
                        <w:color w:val="000000"/>
                        <w:kern w:val="0"/>
                        <w:sz w:val="16"/>
                        <w:szCs w:val="16"/>
                        <w14:ligatures w14:val="none"/>
                      </w:rPr>
                      <m:t>MAE</m:t>
                    </m:r>
                  </m:sub>
                  <m:sup>
                    <m:r>
                      <m:rPr>
                        <m:sty m:val="bi"/>
                      </m:rPr>
                      <w:rPr>
                        <w:rFonts w:ascii="Cambria Math" w:eastAsia="Times New Roman" w:hAnsi="Cambria Math"/>
                        <w:color w:val="000000"/>
                        <w:kern w:val="0"/>
                        <w:sz w:val="16"/>
                        <w:szCs w:val="16"/>
                        <w14:ligatures w14:val="none"/>
                      </w:rPr>
                      <m:t>'</m:t>
                    </m:r>
                  </m:sup>
                </m:sSubSup>
              </m:oMath>
            </m:oMathPara>
          </w:p>
        </w:tc>
        <w:tc>
          <w:tcPr>
            <w:tcW w:w="419" w:type="pct"/>
            <w:shd w:val="clear" w:color="auto" w:fill="auto"/>
            <w:noWrap/>
            <w:vAlign w:val="center"/>
            <w:hideMark/>
          </w:tcPr>
          <w:p w14:paraId="2A2374A5" w14:textId="77777777" w:rsidR="007E3F14" w:rsidRPr="0060325F" w:rsidRDefault="00000000" w:rsidP="00BB683C">
            <w:pPr>
              <w:spacing w:after="0" w:line="240" w:lineRule="auto"/>
              <w:jc w:val="center"/>
              <w:rPr>
                <w:rFonts w:eastAsia="Times New Roman"/>
                <w:b/>
                <w:bCs/>
                <w:color w:val="000000"/>
                <w:kern w:val="0"/>
                <w:sz w:val="16"/>
                <w:szCs w:val="16"/>
                <w14:ligatures w14:val="none"/>
              </w:rPr>
            </w:pPr>
            <m:oMathPara>
              <m:oMath>
                <m:sSubSup>
                  <m:sSubSupPr>
                    <m:ctrlPr>
                      <w:rPr>
                        <w:rFonts w:ascii="Cambria Math" w:eastAsia="Times New Roman" w:hAnsi="Cambria Math"/>
                        <w:b/>
                        <w:bCs/>
                        <w:i/>
                        <w:color w:val="000000"/>
                        <w:kern w:val="0"/>
                        <w:sz w:val="16"/>
                        <w:szCs w:val="16"/>
                        <w14:ligatures w14:val="none"/>
                      </w:rPr>
                    </m:ctrlPr>
                  </m:sSubSupPr>
                  <m:e>
                    <m:r>
                      <m:rPr>
                        <m:sty m:val="bi"/>
                      </m:rPr>
                      <w:rPr>
                        <w:rFonts w:ascii="Cambria Math" w:eastAsia="Times New Roman" w:hAnsi="Cambria Math"/>
                        <w:color w:val="000000"/>
                        <w:kern w:val="0"/>
                        <w:sz w:val="16"/>
                        <w:szCs w:val="16"/>
                        <w14:ligatures w14:val="none"/>
                      </w:rPr>
                      <m:t>Val</m:t>
                    </m:r>
                  </m:e>
                  <m:sub>
                    <m:r>
                      <m:rPr>
                        <m:sty m:val="bi"/>
                      </m:rPr>
                      <w:rPr>
                        <w:rFonts w:ascii="Cambria Math" w:eastAsia="Times New Roman" w:hAnsi="Cambria Math"/>
                        <w:color w:val="000000"/>
                        <w:kern w:val="0"/>
                        <w:sz w:val="16"/>
                        <w:szCs w:val="16"/>
                        <w14:ligatures w14:val="none"/>
                      </w:rPr>
                      <m:t>MSE</m:t>
                    </m:r>
                  </m:sub>
                  <m:sup>
                    <m:r>
                      <m:rPr>
                        <m:sty m:val="bi"/>
                      </m:rPr>
                      <w:rPr>
                        <w:rFonts w:ascii="Cambria Math" w:eastAsia="Times New Roman" w:hAnsi="Cambria Math"/>
                        <w:color w:val="000000"/>
                        <w:kern w:val="0"/>
                        <w:sz w:val="16"/>
                        <w:szCs w:val="16"/>
                        <w14:ligatures w14:val="none"/>
                      </w:rPr>
                      <m:t>'</m:t>
                    </m:r>
                  </m:sup>
                </m:sSubSup>
              </m:oMath>
            </m:oMathPara>
          </w:p>
        </w:tc>
        <w:tc>
          <w:tcPr>
            <w:tcW w:w="425" w:type="pct"/>
            <w:shd w:val="clear" w:color="auto" w:fill="auto"/>
            <w:noWrap/>
            <w:vAlign w:val="center"/>
            <w:hideMark/>
          </w:tcPr>
          <w:p w14:paraId="2D3E9803" w14:textId="77777777" w:rsidR="007E3F14" w:rsidRPr="0060325F" w:rsidRDefault="00000000" w:rsidP="00BB683C">
            <w:pPr>
              <w:spacing w:after="0" w:line="240" w:lineRule="auto"/>
              <w:jc w:val="center"/>
              <w:rPr>
                <w:rFonts w:eastAsia="Times New Roman"/>
                <w:b/>
                <w:bCs/>
                <w:i/>
                <w:color w:val="000000"/>
                <w:kern w:val="0"/>
                <w:sz w:val="16"/>
                <w:szCs w:val="16"/>
                <w14:ligatures w14:val="none"/>
              </w:rPr>
            </w:pPr>
            <m:oMathPara>
              <m:oMath>
                <m:sSubSup>
                  <m:sSubSupPr>
                    <m:ctrlPr>
                      <w:rPr>
                        <w:rFonts w:ascii="Cambria Math" w:eastAsia="Times New Roman" w:hAnsi="Cambria Math"/>
                        <w:b/>
                        <w:bCs/>
                        <w:i/>
                        <w:color w:val="000000"/>
                        <w:kern w:val="0"/>
                        <w:sz w:val="16"/>
                        <w:szCs w:val="16"/>
                        <w14:ligatures w14:val="none"/>
                      </w:rPr>
                    </m:ctrlPr>
                  </m:sSubSupPr>
                  <m:e>
                    <m:r>
                      <m:rPr>
                        <m:sty m:val="bi"/>
                      </m:rPr>
                      <w:rPr>
                        <w:rFonts w:ascii="Cambria Math" w:eastAsia="Times New Roman" w:hAnsi="Cambria Math"/>
                        <w:color w:val="000000"/>
                        <w:kern w:val="0"/>
                        <w:sz w:val="16"/>
                        <w:szCs w:val="16"/>
                        <w14:ligatures w14:val="none"/>
                      </w:rPr>
                      <m:t>Val</m:t>
                    </m:r>
                  </m:e>
                  <m:sub>
                    <m:r>
                      <m:rPr>
                        <m:sty m:val="bi"/>
                      </m:rPr>
                      <w:rPr>
                        <w:rFonts w:ascii="Cambria Math" w:eastAsia="Times New Roman" w:hAnsi="Cambria Math"/>
                        <w:color w:val="000000"/>
                        <w:kern w:val="0"/>
                        <w:sz w:val="16"/>
                        <w:szCs w:val="16"/>
                        <w14:ligatures w14:val="none"/>
                      </w:rPr>
                      <m:t>MAE</m:t>
                    </m:r>
                  </m:sub>
                  <m:sup>
                    <m:r>
                      <m:rPr>
                        <m:sty m:val="bi"/>
                      </m:rPr>
                      <w:rPr>
                        <w:rFonts w:ascii="Cambria Math" w:eastAsia="Times New Roman" w:hAnsi="Cambria Math"/>
                        <w:color w:val="000000"/>
                        <w:kern w:val="0"/>
                        <w:sz w:val="16"/>
                        <w:szCs w:val="16"/>
                        <w14:ligatures w14:val="none"/>
                      </w:rPr>
                      <m:t>'</m:t>
                    </m:r>
                  </m:sup>
                </m:sSubSup>
              </m:oMath>
            </m:oMathPara>
          </w:p>
        </w:tc>
        <w:tc>
          <w:tcPr>
            <w:tcW w:w="454" w:type="pct"/>
            <w:shd w:val="clear" w:color="auto" w:fill="auto"/>
            <w:noWrap/>
            <w:vAlign w:val="center"/>
          </w:tcPr>
          <w:p w14:paraId="555A7C29" w14:textId="77777777" w:rsidR="007E3F14" w:rsidRPr="0060325F" w:rsidRDefault="00000000" w:rsidP="00BB683C">
            <w:pPr>
              <w:spacing w:after="0" w:line="240" w:lineRule="auto"/>
              <w:jc w:val="center"/>
              <w:rPr>
                <w:rFonts w:eastAsia="Times New Roman"/>
                <w:b/>
                <w:bCs/>
                <w:color w:val="000000"/>
                <w:kern w:val="0"/>
                <w:sz w:val="16"/>
                <w:szCs w:val="16"/>
                <w14:ligatures w14:val="none"/>
              </w:rPr>
            </w:pPr>
            <m:oMathPara>
              <m:oMath>
                <m:sSub>
                  <m:sSubPr>
                    <m:ctrlPr>
                      <w:rPr>
                        <w:rFonts w:ascii="Cambria Math" w:eastAsia="Times New Roman" w:hAnsi="Cambria Math"/>
                        <w:b/>
                        <w:bCs/>
                        <w:i/>
                        <w:color w:val="000000"/>
                        <w:kern w:val="0"/>
                        <w:sz w:val="16"/>
                        <w:szCs w:val="16"/>
                        <w14:ligatures w14:val="none"/>
                      </w:rPr>
                    </m:ctrlPr>
                  </m:sSubPr>
                  <m:e>
                    <m:r>
                      <m:rPr>
                        <m:sty m:val="bi"/>
                      </m:rPr>
                      <w:rPr>
                        <w:rFonts w:ascii="Cambria Math" w:eastAsia="Times New Roman" w:hAnsi="Cambria Math"/>
                        <w:color w:val="000000"/>
                        <w:kern w:val="0"/>
                        <w:sz w:val="16"/>
                        <w:szCs w:val="16"/>
                        <w14:ligatures w14:val="none"/>
                      </w:rPr>
                      <m:t>Val</m:t>
                    </m:r>
                  </m:e>
                  <m:sub>
                    <m:r>
                      <m:rPr>
                        <m:sty m:val="bi"/>
                      </m:rPr>
                      <w:rPr>
                        <w:rFonts w:ascii="Cambria Math" w:eastAsia="Times New Roman" w:hAnsi="Cambria Math"/>
                        <w:color w:val="000000"/>
                        <w:kern w:val="0"/>
                        <w:sz w:val="16"/>
                        <w:szCs w:val="16"/>
                        <w14:ligatures w14:val="none"/>
                      </w:rPr>
                      <m:t>MSE</m:t>
                    </m:r>
                  </m:sub>
                </m:sSub>
              </m:oMath>
            </m:oMathPara>
          </w:p>
        </w:tc>
        <w:tc>
          <w:tcPr>
            <w:tcW w:w="463" w:type="pct"/>
            <w:shd w:val="clear" w:color="auto" w:fill="auto"/>
            <w:noWrap/>
            <w:vAlign w:val="center"/>
          </w:tcPr>
          <w:p w14:paraId="0B5A1F44" w14:textId="77777777" w:rsidR="007E3F14" w:rsidRPr="0060325F" w:rsidRDefault="00000000" w:rsidP="00BB683C">
            <w:pPr>
              <w:spacing w:after="0" w:line="240" w:lineRule="auto"/>
              <w:jc w:val="center"/>
              <w:rPr>
                <w:rFonts w:eastAsia="Times New Roman"/>
                <w:b/>
                <w:bCs/>
                <w:i/>
                <w:color w:val="000000"/>
                <w:kern w:val="0"/>
                <w:sz w:val="16"/>
                <w:szCs w:val="16"/>
                <w14:ligatures w14:val="none"/>
              </w:rPr>
            </w:pPr>
            <m:oMathPara>
              <m:oMath>
                <m:sSub>
                  <m:sSubPr>
                    <m:ctrlPr>
                      <w:rPr>
                        <w:rFonts w:ascii="Cambria Math" w:eastAsia="Times New Roman" w:hAnsi="Cambria Math"/>
                        <w:b/>
                        <w:bCs/>
                        <w:i/>
                        <w:color w:val="000000"/>
                        <w:kern w:val="0"/>
                        <w:sz w:val="16"/>
                        <w:szCs w:val="16"/>
                        <w14:ligatures w14:val="none"/>
                      </w:rPr>
                    </m:ctrlPr>
                  </m:sSubPr>
                  <m:e>
                    <m:r>
                      <m:rPr>
                        <m:sty m:val="bi"/>
                      </m:rPr>
                      <w:rPr>
                        <w:rFonts w:ascii="Cambria Math" w:eastAsia="Times New Roman" w:hAnsi="Cambria Math"/>
                        <w:color w:val="000000"/>
                        <w:kern w:val="0"/>
                        <w:sz w:val="16"/>
                        <w:szCs w:val="16"/>
                        <w14:ligatures w14:val="none"/>
                      </w:rPr>
                      <m:t>Val</m:t>
                    </m:r>
                  </m:e>
                  <m:sub>
                    <m:r>
                      <m:rPr>
                        <m:sty m:val="bi"/>
                      </m:rPr>
                      <w:rPr>
                        <w:rFonts w:ascii="Cambria Math" w:eastAsia="Times New Roman" w:hAnsi="Cambria Math"/>
                        <w:color w:val="000000"/>
                        <w:kern w:val="0"/>
                        <w:sz w:val="16"/>
                        <w:szCs w:val="16"/>
                        <w14:ligatures w14:val="none"/>
                      </w:rPr>
                      <m:t>RMSE</m:t>
                    </m:r>
                  </m:sub>
                </m:sSub>
              </m:oMath>
            </m:oMathPara>
          </w:p>
        </w:tc>
        <w:tc>
          <w:tcPr>
            <w:tcW w:w="418" w:type="pct"/>
            <w:shd w:val="clear" w:color="auto" w:fill="auto"/>
            <w:noWrap/>
            <w:vAlign w:val="center"/>
          </w:tcPr>
          <w:p w14:paraId="1B6E3C89" w14:textId="77777777" w:rsidR="007E3F14" w:rsidRPr="0060325F" w:rsidRDefault="00000000" w:rsidP="00BB683C">
            <w:pPr>
              <w:spacing w:after="0" w:line="240" w:lineRule="auto"/>
              <w:jc w:val="center"/>
              <w:rPr>
                <w:rFonts w:eastAsia="Times New Roman"/>
                <w:b/>
                <w:bCs/>
                <w:color w:val="000000"/>
                <w:kern w:val="0"/>
                <w:sz w:val="16"/>
                <w:szCs w:val="16"/>
                <w14:ligatures w14:val="none"/>
              </w:rPr>
            </w:pPr>
            <m:oMathPara>
              <m:oMath>
                <m:sSub>
                  <m:sSubPr>
                    <m:ctrlPr>
                      <w:rPr>
                        <w:rFonts w:ascii="Cambria Math" w:eastAsia="Times New Roman" w:hAnsi="Cambria Math"/>
                        <w:b/>
                        <w:bCs/>
                        <w:i/>
                        <w:color w:val="000000"/>
                        <w:kern w:val="0"/>
                        <w:sz w:val="16"/>
                        <w:szCs w:val="16"/>
                        <w14:ligatures w14:val="none"/>
                      </w:rPr>
                    </m:ctrlPr>
                  </m:sSubPr>
                  <m:e>
                    <m:r>
                      <m:rPr>
                        <m:sty m:val="bi"/>
                      </m:rPr>
                      <w:rPr>
                        <w:rFonts w:ascii="Cambria Math" w:eastAsia="Times New Roman" w:hAnsi="Cambria Math"/>
                        <w:color w:val="000000"/>
                        <w:kern w:val="0"/>
                        <w:sz w:val="16"/>
                        <w:szCs w:val="16"/>
                        <w14:ligatures w14:val="none"/>
                      </w:rPr>
                      <m:t>Val</m:t>
                    </m:r>
                  </m:e>
                  <m:sub>
                    <m:r>
                      <m:rPr>
                        <m:sty m:val="bi"/>
                      </m:rPr>
                      <w:rPr>
                        <w:rFonts w:ascii="Cambria Math" w:eastAsia="Times New Roman" w:hAnsi="Cambria Math"/>
                        <w:color w:val="000000"/>
                        <w:kern w:val="0"/>
                        <w:sz w:val="16"/>
                        <w:szCs w:val="16"/>
                        <w14:ligatures w14:val="none"/>
                      </w:rPr>
                      <m:t>MAe</m:t>
                    </m:r>
                  </m:sub>
                </m:sSub>
              </m:oMath>
            </m:oMathPara>
          </w:p>
        </w:tc>
      </w:tr>
      <w:tr w:rsidR="007E3F14" w:rsidRPr="0077309B" w14:paraId="777AD35C" w14:textId="77777777" w:rsidTr="00DA66C3">
        <w:trPr>
          <w:trHeight w:val="288"/>
          <w:jc w:val="center"/>
        </w:trPr>
        <w:tc>
          <w:tcPr>
            <w:tcW w:w="454" w:type="pct"/>
            <w:vAlign w:val="center"/>
          </w:tcPr>
          <w:p w14:paraId="17F428D5"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690</w:t>
            </w:r>
          </w:p>
        </w:tc>
        <w:tc>
          <w:tcPr>
            <w:tcW w:w="400" w:type="pct"/>
            <w:shd w:val="clear" w:color="auto" w:fill="auto"/>
            <w:noWrap/>
            <w:vAlign w:val="center"/>
            <w:hideMark/>
          </w:tcPr>
          <w:p w14:paraId="0CCF3971"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4</w:t>
            </w:r>
          </w:p>
        </w:tc>
        <w:tc>
          <w:tcPr>
            <w:tcW w:w="368" w:type="pct"/>
            <w:shd w:val="clear" w:color="auto" w:fill="auto"/>
            <w:noWrap/>
            <w:vAlign w:val="center"/>
            <w:hideMark/>
          </w:tcPr>
          <w:p w14:paraId="04DB5129"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40</w:t>
            </w:r>
          </w:p>
        </w:tc>
        <w:tc>
          <w:tcPr>
            <w:tcW w:w="541" w:type="pct"/>
            <w:shd w:val="clear" w:color="auto" w:fill="auto"/>
            <w:noWrap/>
            <w:vAlign w:val="center"/>
            <w:hideMark/>
          </w:tcPr>
          <w:p w14:paraId="6CC552B5"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4096</w:t>
            </w:r>
          </w:p>
        </w:tc>
        <w:tc>
          <w:tcPr>
            <w:tcW w:w="526" w:type="pct"/>
            <w:shd w:val="clear" w:color="auto" w:fill="auto"/>
            <w:noWrap/>
            <w:vAlign w:val="center"/>
            <w:hideMark/>
          </w:tcPr>
          <w:p w14:paraId="6902C829"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0.007</w:t>
            </w:r>
          </w:p>
        </w:tc>
        <w:tc>
          <w:tcPr>
            <w:tcW w:w="532" w:type="pct"/>
            <w:shd w:val="clear" w:color="auto" w:fill="auto"/>
            <w:noWrap/>
            <w:vAlign w:val="center"/>
            <w:hideMark/>
          </w:tcPr>
          <w:p w14:paraId="2AC5C801"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0.058</w:t>
            </w:r>
          </w:p>
        </w:tc>
        <w:tc>
          <w:tcPr>
            <w:tcW w:w="419" w:type="pct"/>
            <w:shd w:val="clear" w:color="auto" w:fill="auto"/>
            <w:noWrap/>
            <w:vAlign w:val="center"/>
            <w:hideMark/>
          </w:tcPr>
          <w:p w14:paraId="0096928D"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0.007</w:t>
            </w:r>
          </w:p>
        </w:tc>
        <w:tc>
          <w:tcPr>
            <w:tcW w:w="425" w:type="pct"/>
            <w:shd w:val="clear" w:color="auto" w:fill="auto"/>
            <w:noWrap/>
            <w:vAlign w:val="center"/>
            <w:hideMark/>
          </w:tcPr>
          <w:p w14:paraId="2B80E9F0"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0.058</w:t>
            </w:r>
          </w:p>
        </w:tc>
        <w:tc>
          <w:tcPr>
            <w:tcW w:w="454" w:type="pct"/>
            <w:shd w:val="clear" w:color="auto" w:fill="auto"/>
            <w:noWrap/>
            <w:vAlign w:val="center"/>
            <w:hideMark/>
          </w:tcPr>
          <w:p w14:paraId="0B9B774E"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1.22e-04</w:t>
            </w:r>
          </w:p>
        </w:tc>
        <w:tc>
          <w:tcPr>
            <w:tcW w:w="463" w:type="pct"/>
            <w:shd w:val="clear" w:color="auto" w:fill="auto"/>
            <w:noWrap/>
            <w:vAlign w:val="center"/>
            <w:hideMark/>
          </w:tcPr>
          <w:p w14:paraId="663CA584"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0.011</w:t>
            </w:r>
          </w:p>
        </w:tc>
        <w:tc>
          <w:tcPr>
            <w:tcW w:w="418" w:type="pct"/>
            <w:shd w:val="clear" w:color="auto" w:fill="auto"/>
            <w:noWrap/>
            <w:vAlign w:val="center"/>
            <w:hideMark/>
          </w:tcPr>
          <w:p w14:paraId="3FA6A7A9"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0.008</w:t>
            </w:r>
          </w:p>
        </w:tc>
      </w:tr>
      <w:tr w:rsidR="007E3F14" w:rsidRPr="0077309B" w14:paraId="5BF9EC81" w14:textId="77777777" w:rsidTr="00DA66C3">
        <w:trPr>
          <w:trHeight w:val="288"/>
          <w:jc w:val="center"/>
        </w:trPr>
        <w:tc>
          <w:tcPr>
            <w:tcW w:w="454" w:type="pct"/>
            <w:vAlign w:val="center"/>
          </w:tcPr>
          <w:p w14:paraId="3E0B6FE0"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671</w:t>
            </w:r>
          </w:p>
        </w:tc>
        <w:tc>
          <w:tcPr>
            <w:tcW w:w="400" w:type="pct"/>
            <w:shd w:val="clear" w:color="auto" w:fill="auto"/>
            <w:noWrap/>
            <w:vAlign w:val="center"/>
            <w:hideMark/>
          </w:tcPr>
          <w:p w14:paraId="57CFBD2A"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4</w:t>
            </w:r>
          </w:p>
        </w:tc>
        <w:tc>
          <w:tcPr>
            <w:tcW w:w="368" w:type="pct"/>
            <w:shd w:val="clear" w:color="auto" w:fill="auto"/>
            <w:noWrap/>
            <w:vAlign w:val="center"/>
            <w:hideMark/>
          </w:tcPr>
          <w:p w14:paraId="5798D776"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40</w:t>
            </w:r>
          </w:p>
        </w:tc>
        <w:tc>
          <w:tcPr>
            <w:tcW w:w="541" w:type="pct"/>
            <w:shd w:val="clear" w:color="auto" w:fill="auto"/>
            <w:noWrap/>
            <w:vAlign w:val="center"/>
            <w:hideMark/>
          </w:tcPr>
          <w:p w14:paraId="1D8EB697"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2048</w:t>
            </w:r>
          </w:p>
        </w:tc>
        <w:tc>
          <w:tcPr>
            <w:tcW w:w="526" w:type="pct"/>
            <w:shd w:val="clear" w:color="auto" w:fill="auto"/>
            <w:noWrap/>
            <w:vAlign w:val="center"/>
            <w:hideMark/>
          </w:tcPr>
          <w:p w14:paraId="06FF87D7"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0.007</w:t>
            </w:r>
          </w:p>
        </w:tc>
        <w:tc>
          <w:tcPr>
            <w:tcW w:w="532" w:type="pct"/>
            <w:shd w:val="clear" w:color="auto" w:fill="auto"/>
            <w:noWrap/>
            <w:vAlign w:val="center"/>
            <w:hideMark/>
          </w:tcPr>
          <w:p w14:paraId="140AF370"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0.058</w:t>
            </w:r>
          </w:p>
        </w:tc>
        <w:tc>
          <w:tcPr>
            <w:tcW w:w="419" w:type="pct"/>
            <w:shd w:val="clear" w:color="auto" w:fill="auto"/>
            <w:noWrap/>
            <w:vAlign w:val="center"/>
            <w:hideMark/>
          </w:tcPr>
          <w:p w14:paraId="0329C93D"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0.007</w:t>
            </w:r>
          </w:p>
        </w:tc>
        <w:tc>
          <w:tcPr>
            <w:tcW w:w="425" w:type="pct"/>
            <w:shd w:val="clear" w:color="auto" w:fill="auto"/>
            <w:noWrap/>
            <w:vAlign w:val="center"/>
            <w:hideMark/>
          </w:tcPr>
          <w:p w14:paraId="7519C974"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0.059</w:t>
            </w:r>
          </w:p>
        </w:tc>
        <w:tc>
          <w:tcPr>
            <w:tcW w:w="454" w:type="pct"/>
            <w:shd w:val="clear" w:color="auto" w:fill="auto"/>
            <w:noWrap/>
            <w:vAlign w:val="center"/>
            <w:hideMark/>
          </w:tcPr>
          <w:p w14:paraId="79524BFE"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1.25e-04</w:t>
            </w:r>
          </w:p>
        </w:tc>
        <w:tc>
          <w:tcPr>
            <w:tcW w:w="463" w:type="pct"/>
            <w:shd w:val="clear" w:color="auto" w:fill="auto"/>
            <w:noWrap/>
            <w:vAlign w:val="center"/>
            <w:hideMark/>
          </w:tcPr>
          <w:p w14:paraId="653A52EC"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0.011</w:t>
            </w:r>
          </w:p>
        </w:tc>
        <w:tc>
          <w:tcPr>
            <w:tcW w:w="418" w:type="pct"/>
            <w:shd w:val="clear" w:color="auto" w:fill="auto"/>
            <w:noWrap/>
            <w:vAlign w:val="center"/>
            <w:hideMark/>
          </w:tcPr>
          <w:p w14:paraId="098C071F"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0.008</w:t>
            </w:r>
          </w:p>
        </w:tc>
      </w:tr>
      <w:tr w:rsidR="007E3F14" w:rsidRPr="0077309B" w14:paraId="56CE35B6" w14:textId="77777777" w:rsidTr="00DA66C3">
        <w:trPr>
          <w:trHeight w:val="288"/>
          <w:jc w:val="center"/>
        </w:trPr>
        <w:tc>
          <w:tcPr>
            <w:tcW w:w="454" w:type="pct"/>
            <w:vAlign w:val="center"/>
          </w:tcPr>
          <w:p w14:paraId="1DF2EC34"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430</w:t>
            </w:r>
          </w:p>
        </w:tc>
        <w:tc>
          <w:tcPr>
            <w:tcW w:w="400" w:type="pct"/>
            <w:shd w:val="clear" w:color="auto" w:fill="auto"/>
            <w:noWrap/>
            <w:vAlign w:val="center"/>
            <w:hideMark/>
          </w:tcPr>
          <w:p w14:paraId="0B5C4A7B"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3</w:t>
            </w:r>
          </w:p>
        </w:tc>
        <w:tc>
          <w:tcPr>
            <w:tcW w:w="368" w:type="pct"/>
            <w:shd w:val="clear" w:color="auto" w:fill="auto"/>
            <w:noWrap/>
            <w:vAlign w:val="center"/>
            <w:hideMark/>
          </w:tcPr>
          <w:p w14:paraId="6EA1FE03"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40</w:t>
            </w:r>
          </w:p>
        </w:tc>
        <w:tc>
          <w:tcPr>
            <w:tcW w:w="541" w:type="pct"/>
            <w:shd w:val="clear" w:color="auto" w:fill="auto"/>
            <w:noWrap/>
            <w:vAlign w:val="center"/>
            <w:hideMark/>
          </w:tcPr>
          <w:p w14:paraId="579AB52C"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2048</w:t>
            </w:r>
          </w:p>
        </w:tc>
        <w:tc>
          <w:tcPr>
            <w:tcW w:w="526" w:type="pct"/>
            <w:shd w:val="clear" w:color="auto" w:fill="auto"/>
            <w:noWrap/>
            <w:vAlign w:val="center"/>
            <w:hideMark/>
          </w:tcPr>
          <w:p w14:paraId="65252B07"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0.007</w:t>
            </w:r>
          </w:p>
        </w:tc>
        <w:tc>
          <w:tcPr>
            <w:tcW w:w="532" w:type="pct"/>
            <w:shd w:val="clear" w:color="auto" w:fill="auto"/>
            <w:noWrap/>
            <w:vAlign w:val="center"/>
            <w:hideMark/>
          </w:tcPr>
          <w:p w14:paraId="5DF0A7C6"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0.060</w:t>
            </w:r>
          </w:p>
        </w:tc>
        <w:tc>
          <w:tcPr>
            <w:tcW w:w="419" w:type="pct"/>
            <w:shd w:val="clear" w:color="auto" w:fill="auto"/>
            <w:noWrap/>
            <w:vAlign w:val="center"/>
            <w:hideMark/>
          </w:tcPr>
          <w:p w14:paraId="746136E9"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0.007</w:t>
            </w:r>
          </w:p>
        </w:tc>
        <w:tc>
          <w:tcPr>
            <w:tcW w:w="425" w:type="pct"/>
            <w:shd w:val="clear" w:color="auto" w:fill="auto"/>
            <w:noWrap/>
            <w:vAlign w:val="center"/>
            <w:hideMark/>
          </w:tcPr>
          <w:p w14:paraId="50847CA2"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0.059</w:t>
            </w:r>
          </w:p>
        </w:tc>
        <w:tc>
          <w:tcPr>
            <w:tcW w:w="454" w:type="pct"/>
            <w:shd w:val="clear" w:color="auto" w:fill="auto"/>
            <w:noWrap/>
            <w:vAlign w:val="center"/>
            <w:hideMark/>
          </w:tcPr>
          <w:p w14:paraId="05AE3396"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1.29e-04</w:t>
            </w:r>
          </w:p>
        </w:tc>
        <w:tc>
          <w:tcPr>
            <w:tcW w:w="463" w:type="pct"/>
            <w:shd w:val="clear" w:color="auto" w:fill="auto"/>
            <w:noWrap/>
            <w:vAlign w:val="center"/>
            <w:hideMark/>
          </w:tcPr>
          <w:p w14:paraId="06FDC814"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0.011</w:t>
            </w:r>
          </w:p>
        </w:tc>
        <w:tc>
          <w:tcPr>
            <w:tcW w:w="418" w:type="pct"/>
            <w:shd w:val="clear" w:color="auto" w:fill="auto"/>
            <w:noWrap/>
            <w:vAlign w:val="center"/>
            <w:hideMark/>
          </w:tcPr>
          <w:p w14:paraId="50F15EC9"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0.008</w:t>
            </w:r>
          </w:p>
        </w:tc>
      </w:tr>
      <w:tr w:rsidR="007E3F14" w:rsidRPr="0077309B" w14:paraId="66A73437" w14:textId="77777777" w:rsidTr="00DA66C3">
        <w:trPr>
          <w:trHeight w:val="288"/>
          <w:jc w:val="center"/>
        </w:trPr>
        <w:tc>
          <w:tcPr>
            <w:tcW w:w="454" w:type="pct"/>
            <w:vAlign w:val="center"/>
          </w:tcPr>
          <w:p w14:paraId="3FEF6826"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710</w:t>
            </w:r>
          </w:p>
        </w:tc>
        <w:tc>
          <w:tcPr>
            <w:tcW w:w="400" w:type="pct"/>
            <w:shd w:val="clear" w:color="auto" w:fill="auto"/>
            <w:noWrap/>
            <w:vAlign w:val="center"/>
            <w:hideMark/>
          </w:tcPr>
          <w:p w14:paraId="5E7B5C42"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4</w:t>
            </w:r>
          </w:p>
        </w:tc>
        <w:tc>
          <w:tcPr>
            <w:tcW w:w="368" w:type="pct"/>
            <w:shd w:val="clear" w:color="auto" w:fill="auto"/>
            <w:noWrap/>
            <w:vAlign w:val="center"/>
            <w:hideMark/>
          </w:tcPr>
          <w:p w14:paraId="3D8F43BE"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40</w:t>
            </w:r>
          </w:p>
        </w:tc>
        <w:tc>
          <w:tcPr>
            <w:tcW w:w="541" w:type="pct"/>
            <w:shd w:val="clear" w:color="auto" w:fill="auto"/>
            <w:noWrap/>
            <w:vAlign w:val="center"/>
            <w:hideMark/>
          </w:tcPr>
          <w:p w14:paraId="3C269BDA"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8192</w:t>
            </w:r>
          </w:p>
        </w:tc>
        <w:tc>
          <w:tcPr>
            <w:tcW w:w="526" w:type="pct"/>
            <w:shd w:val="clear" w:color="auto" w:fill="auto"/>
            <w:noWrap/>
            <w:vAlign w:val="center"/>
            <w:hideMark/>
          </w:tcPr>
          <w:p w14:paraId="3035CD24"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0.007</w:t>
            </w:r>
          </w:p>
        </w:tc>
        <w:tc>
          <w:tcPr>
            <w:tcW w:w="532" w:type="pct"/>
            <w:shd w:val="clear" w:color="auto" w:fill="auto"/>
            <w:noWrap/>
            <w:vAlign w:val="center"/>
            <w:hideMark/>
          </w:tcPr>
          <w:p w14:paraId="1B0BBAD8"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0.059</w:t>
            </w:r>
          </w:p>
        </w:tc>
        <w:tc>
          <w:tcPr>
            <w:tcW w:w="419" w:type="pct"/>
            <w:shd w:val="clear" w:color="auto" w:fill="auto"/>
            <w:noWrap/>
            <w:vAlign w:val="center"/>
            <w:hideMark/>
          </w:tcPr>
          <w:p w14:paraId="2C0B9F00"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0.007</w:t>
            </w:r>
          </w:p>
        </w:tc>
        <w:tc>
          <w:tcPr>
            <w:tcW w:w="425" w:type="pct"/>
            <w:shd w:val="clear" w:color="auto" w:fill="auto"/>
            <w:noWrap/>
            <w:vAlign w:val="center"/>
            <w:hideMark/>
          </w:tcPr>
          <w:p w14:paraId="54DF951F"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0.059</w:t>
            </w:r>
          </w:p>
        </w:tc>
        <w:tc>
          <w:tcPr>
            <w:tcW w:w="454" w:type="pct"/>
            <w:shd w:val="clear" w:color="auto" w:fill="auto"/>
            <w:noWrap/>
            <w:vAlign w:val="center"/>
            <w:hideMark/>
          </w:tcPr>
          <w:p w14:paraId="2068A31A"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1.29e-04</w:t>
            </w:r>
          </w:p>
        </w:tc>
        <w:tc>
          <w:tcPr>
            <w:tcW w:w="463" w:type="pct"/>
            <w:shd w:val="clear" w:color="auto" w:fill="auto"/>
            <w:noWrap/>
            <w:vAlign w:val="center"/>
            <w:hideMark/>
          </w:tcPr>
          <w:p w14:paraId="6945D1F1"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0.011</w:t>
            </w:r>
          </w:p>
        </w:tc>
        <w:tc>
          <w:tcPr>
            <w:tcW w:w="418" w:type="pct"/>
            <w:shd w:val="clear" w:color="auto" w:fill="auto"/>
            <w:noWrap/>
            <w:vAlign w:val="center"/>
            <w:hideMark/>
          </w:tcPr>
          <w:p w14:paraId="3693FEEA"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0.008</w:t>
            </w:r>
          </w:p>
        </w:tc>
      </w:tr>
      <w:tr w:rsidR="007E3F14" w:rsidRPr="0077309B" w14:paraId="48C88998" w14:textId="77777777" w:rsidTr="00DA66C3">
        <w:trPr>
          <w:trHeight w:val="288"/>
          <w:jc w:val="center"/>
        </w:trPr>
        <w:tc>
          <w:tcPr>
            <w:tcW w:w="454" w:type="pct"/>
            <w:vAlign w:val="center"/>
          </w:tcPr>
          <w:p w14:paraId="378B20AF"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450</w:t>
            </w:r>
          </w:p>
        </w:tc>
        <w:tc>
          <w:tcPr>
            <w:tcW w:w="400" w:type="pct"/>
            <w:shd w:val="clear" w:color="auto" w:fill="auto"/>
            <w:noWrap/>
            <w:vAlign w:val="center"/>
            <w:hideMark/>
          </w:tcPr>
          <w:p w14:paraId="6F71B954"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3</w:t>
            </w:r>
          </w:p>
        </w:tc>
        <w:tc>
          <w:tcPr>
            <w:tcW w:w="368" w:type="pct"/>
            <w:shd w:val="clear" w:color="auto" w:fill="auto"/>
            <w:noWrap/>
            <w:vAlign w:val="center"/>
            <w:hideMark/>
          </w:tcPr>
          <w:p w14:paraId="78DFD0F6"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40</w:t>
            </w:r>
          </w:p>
        </w:tc>
        <w:tc>
          <w:tcPr>
            <w:tcW w:w="541" w:type="pct"/>
            <w:shd w:val="clear" w:color="auto" w:fill="auto"/>
            <w:noWrap/>
            <w:vAlign w:val="center"/>
            <w:hideMark/>
          </w:tcPr>
          <w:p w14:paraId="3D605A8A"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4096</w:t>
            </w:r>
          </w:p>
        </w:tc>
        <w:tc>
          <w:tcPr>
            <w:tcW w:w="526" w:type="pct"/>
            <w:shd w:val="clear" w:color="auto" w:fill="auto"/>
            <w:noWrap/>
            <w:vAlign w:val="center"/>
            <w:hideMark/>
          </w:tcPr>
          <w:p w14:paraId="347E2CA3"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0.007</w:t>
            </w:r>
          </w:p>
        </w:tc>
        <w:tc>
          <w:tcPr>
            <w:tcW w:w="532" w:type="pct"/>
            <w:shd w:val="clear" w:color="auto" w:fill="auto"/>
            <w:noWrap/>
            <w:vAlign w:val="center"/>
            <w:hideMark/>
          </w:tcPr>
          <w:p w14:paraId="67832E26"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0.060</w:t>
            </w:r>
          </w:p>
        </w:tc>
        <w:tc>
          <w:tcPr>
            <w:tcW w:w="419" w:type="pct"/>
            <w:shd w:val="clear" w:color="auto" w:fill="auto"/>
            <w:noWrap/>
            <w:vAlign w:val="center"/>
            <w:hideMark/>
          </w:tcPr>
          <w:p w14:paraId="2E8E45D7"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0.007</w:t>
            </w:r>
          </w:p>
        </w:tc>
        <w:tc>
          <w:tcPr>
            <w:tcW w:w="425" w:type="pct"/>
            <w:shd w:val="clear" w:color="auto" w:fill="auto"/>
            <w:noWrap/>
            <w:vAlign w:val="center"/>
            <w:hideMark/>
          </w:tcPr>
          <w:p w14:paraId="231A2160"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0.060</w:t>
            </w:r>
          </w:p>
        </w:tc>
        <w:tc>
          <w:tcPr>
            <w:tcW w:w="454" w:type="pct"/>
            <w:shd w:val="clear" w:color="auto" w:fill="auto"/>
            <w:noWrap/>
            <w:vAlign w:val="center"/>
            <w:hideMark/>
          </w:tcPr>
          <w:p w14:paraId="3C7F124D"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1.33e-04</w:t>
            </w:r>
          </w:p>
        </w:tc>
        <w:tc>
          <w:tcPr>
            <w:tcW w:w="463" w:type="pct"/>
            <w:shd w:val="clear" w:color="auto" w:fill="auto"/>
            <w:noWrap/>
            <w:vAlign w:val="center"/>
            <w:hideMark/>
          </w:tcPr>
          <w:p w14:paraId="71EDF72D"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0.012</w:t>
            </w:r>
          </w:p>
        </w:tc>
        <w:tc>
          <w:tcPr>
            <w:tcW w:w="418" w:type="pct"/>
            <w:shd w:val="clear" w:color="auto" w:fill="auto"/>
            <w:noWrap/>
            <w:vAlign w:val="center"/>
            <w:hideMark/>
          </w:tcPr>
          <w:p w14:paraId="51306611"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0.008</w:t>
            </w:r>
          </w:p>
        </w:tc>
      </w:tr>
      <w:tr w:rsidR="007E3F14" w:rsidRPr="0077309B" w14:paraId="064F9393" w14:textId="77777777" w:rsidTr="00DA66C3">
        <w:trPr>
          <w:trHeight w:val="288"/>
          <w:jc w:val="center"/>
        </w:trPr>
        <w:tc>
          <w:tcPr>
            <w:tcW w:w="454" w:type="pct"/>
            <w:vAlign w:val="center"/>
          </w:tcPr>
          <w:p w14:paraId="505369E1"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610</w:t>
            </w:r>
          </w:p>
        </w:tc>
        <w:tc>
          <w:tcPr>
            <w:tcW w:w="400" w:type="pct"/>
            <w:shd w:val="clear" w:color="auto" w:fill="auto"/>
            <w:noWrap/>
            <w:vAlign w:val="center"/>
            <w:hideMark/>
          </w:tcPr>
          <w:p w14:paraId="2B11B887"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4</w:t>
            </w:r>
          </w:p>
        </w:tc>
        <w:tc>
          <w:tcPr>
            <w:tcW w:w="368" w:type="pct"/>
            <w:shd w:val="clear" w:color="auto" w:fill="auto"/>
            <w:noWrap/>
            <w:vAlign w:val="center"/>
            <w:hideMark/>
          </w:tcPr>
          <w:p w14:paraId="61E0DA13"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30</w:t>
            </w:r>
          </w:p>
        </w:tc>
        <w:tc>
          <w:tcPr>
            <w:tcW w:w="541" w:type="pct"/>
            <w:shd w:val="clear" w:color="auto" w:fill="auto"/>
            <w:noWrap/>
            <w:vAlign w:val="center"/>
            <w:hideMark/>
          </w:tcPr>
          <w:p w14:paraId="0A1AEC3D"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2048</w:t>
            </w:r>
          </w:p>
        </w:tc>
        <w:tc>
          <w:tcPr>
            <w:tcW w:w="526" w:type="pct"/>
            <w:shd w:val="clear" w:color="auto" w:fill="auto"/>
            <w:noWrap/>
            <w:vAlign w:val="center"/>
            <w:hideMark/>
          </w:tcPr>
          <w:p w14:paraId="45E591C3"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0.007</w:t>
            </w:r>
          </w:p>
        </w:tc>
        <w:tc>
          <w:tcPr>
            <w:tcW w:w="532" w:type="pct"/>
            <w:shd w:val="clear" w:color="auto" w:fill="auto"/>
            <w:noWrap/>
            <w:vAlign w:val="center"/>
            <w:hideMark/>
          </w:tcPr>
          <w:p w14:paraId="1315C91F"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0.060</w:t>
            </w:r>
          </w:p>
        </w:tc>
        <w:tc>
          <w:tcPr>
            <w:tcW w:w="419" w:type="pct"/>
            <w:shd w:val="clear" w:color="auto" w:fill="auto"/>
            <w:noWrap/>
            <w:vAlign w:val="center"/>
            <w:hideMark/>
          </w:tcPr>
          <w:p w14:paraId="45D17796"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0.007</w:t>
            </w:r>
          </w:p>
        </w:tc>
        <w:tc>
          <w:tcPr>
            <w:tcW w:w="425" w:type="pct"/>
            <w:shd w:val="clear" w:color="auto" w:fill="auto"/>
            <w:noWrap/>
            <w:vAlign w:val="center"/>
            <w:hideMark/>
          </w:tcPr>
          <w:p w14:paraId="0FE5A0B8"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0.060</w:t>
            </w:r>
          </w:p>
        </w:tc>
        <w:tc>
          <w:tcPr>
            <w:tcW w:w="454" w:type="pct"/>
            <w:shd w:val="clear" w:color="auto" w:fill="auto"/>
            <w:noWrap/>
            <w:vAlign w:val="center"/>
            <w:hideMark/>
          </w:tcPr>
          <w:p w14:paraId="7753638B"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1.33e-04</w:t>
            </w:r>
          </w:p>
        </w:tc>
        <w:tc>
          <w:tcPr>
            <w:tcW w:w="463" w:type="pct"/>
            <w:shd w:val="clear" w:color="auto" w:fill="auto"/>
            <w:noWrap/>
            <w:vAlign w:val="center"/>
            <w:hideMark/>
          </w:tcPr>
          <w:p w14:paraId="551ECE3F"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0.012</w:t>
            </w:r>
          </w:p>
        </w:tc>
        <w:tc>
          <w:tcPr>
            <w:tcW w:w="418" w:type="pct"/>
            <w:shd w:val="clear" w:color="auto" w:fill="auto"/>
            <w:noWrap/>
            <w:vAlign w:val="center"/>
            <w:hideMark/>
          </w:tcPr>
          <w:p w14:paraId="19DB1F61"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0.008</w:t>
            </w:r>
          </w:p>
        </w:tc>
      </w:tr>
      <w:tr w:rsidR="007E3F14" w:rsidRPr="0077309B" w14:paraId="2A068CFB" w14:textId="77777777" w:rsidTr="00DA66C3">
        <w:trPr>
          <w:trHeight w:val="288"/>
          <w:jc w:val="center"/>
        </w:trPr>
        <w:tc>
          <w:tcPr>
            <w:tcW w:w="454" w:type="pct"/>
            <w:vAlign w:val="center"/>
          </w:tcPr>
          <w:p w14:paraId="35DD1EE2"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650</w:t>
            </w:r>
          </w:p>
        </w:tc>
        <w:tc>
          <w:tcPr>
            <w:tcW w:w="400" w:type="pct"/>
            <w:shd w:val="clear" w:color="auto" w:fill="auto"/>
            <w:noWrap/>
            <w:vAlign w:val="center"/>
            <w:hideMark/>
          </w:tcPr>
          <w:p w14:paraId="7EF68B94"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4</w:t>
            </w:r>
          </w:p>
        </w:tc>
        <w:tc>
          <w:tcPr>
            <w:tcW w:w="368" w:type="pct"/>
            <w:shd w:val="clear" w:color="auto" w:fill="auto"/>
            <w:noWrap/>
            <w:vAlign w:val="center"/>
            <w:hideMark/>
          </w:tcPr>
          <w:p w14:paraId="5355B7E8"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30</w:t>
            </w:r>
          </w:p>
        </w:tc>
        <w:tc>
          <w:tcPr>
            <w:tcW w:w="541" w:type="pct"/>
            <w:shd w:val="clear" w:color="auto" w:fill="auto"/>
            <w:noWrap/>
            <w:vAlign w:val="center"/>
            <w:hideMark/>
          </w:tcPr>
          <w:p w14:paraId="1A7D24F6"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8192</w:t>
            </w:r>
          </w:p>
        </w:tc>
        <w:tc>
          <w:tcPr>
            <w:tcW w:w="526" w:type="pct"/>
            <w:shd w:val="clear" w:color="auto" w:fill="auto"/>
            <w:noWrap/>
            <w:vAlign w:val="center"/>
            <w:hideMark/>
          </w:tcPr>
          <w:p w14:paraId="4DFFB780"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0.007</w:t>
            </w:r>
          </w:p>
        </w:tc>
        <w:tc>
          <w:tcPr>
            <w:tcW w:w="532" w:type="pct"/>
            <w:shd w:val="clear" w:color="auto" w:fill="auto"/>
            <w:noWrap/>
            <w:vAlign w:val="center"/>
            <w:hideMark/>
          </w:tcPr>
          <w:p w14:paraId="662F83F0"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0.061</w:t>
            </w:r>
          </w:p>
        </w:tc>
        <w:tc>
          <w:tcPr>
            <w:tcW w:w="419" w:type="pct"/>
            <w:shd w:val="clear" w:color="auto" w:fill="auto"/>
            <w:noWrap/>
            <w:vAlign w:val="center"/>
            <w:hideMark/>
          </w:tcPr>
          <w:p w14:paraId="47E5713E"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0.007</w:t>
            </w:r>
          </w:p>
        </w:tc>
        <w:tc>
          <w:tcPr>
            <w:tcW w:w="425" w:type="pct"/>
            <w:shd w:val="clear" w:color="auto" w:fill="auto"/>
            <w:noWrap/>
            <w:vAlign w:val="center"/>
            <w:hideMark/>
          </w:tcPr>
          <w:p w14:paraId="4836364F"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0.061</w:t>
            </w:r>
          </w:p>
        </w:tc>
        <w:tc>
          <w:tcPr>
            <w:tcW w:w="454" w:type="pct"/>
            <w:shd w:val="clear" w:color="auto" w:fill="auto"/>
            <w:noWrap/>
            <w:vAlign w:val="center"/>
            <w:hideMark/>
          </w:tcPr>
          <w:p w14:paraId="62CE45EB"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1.38e-04</w:t>
            </w:r>
          </w:p>
        </w:tc>
        <w:tc>
          <w:tcPr>
            <w:tcW w:w="463" w:type="pct"/>
            <w:shd w:val="clear" w:color="auto" w:fill="auto"/>
            <w:noWrap/>
            <w:vAlign w:val="center"/>
            <w:hideMark/>
          </w:tcPr>
          <w:p w14:paraId="1E5D44AE"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0.012</w:t>
            </w:r>
          </w:p>
        </w:tc>
        <w:tc>
          <w:tcPr>
            <w:tcW w:w="418" w:type="pct"/>
            <w:shd w:val="clear" w:color="auto" w:fill="auto"/>
            <w:noWrap/>
            <w:vAlign w:val="center"/>
            <w:hideMark/>
          </w:tcPr>
          <w:p w14:paraId="7B2087CC"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0.008</w:t>
            </w:r>
          </w:p>
        </w:tc>
      </w:tr>
      <w:tr w:rsidR="007E3F14" w:rsidRPr="0077309B" w14:paraId="4681E3DE" w14:textId="77777777" w:rsidTr="00DA66C3">
        <w:trPr>
          <w:trHeight w:val="288"/>
          <w:jc w:val="center"/>
        </w:trPr>
        <w:tc>
          <w:tcPr>
            <w:tcW w:w="454" w:type="pct"/>
            <w:vAlign w:val="center"/>
          </w:tcPr>
          <w:p w14:paraId="585B3400"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470</w:t>
            </w:r>
          </w:p>
        </w:tc>
        <w:tc>
          <w:tcPr>
            <w:tcW w:w="400" w:type="pct"/>
            <w:shd w:val="clear" w:color="auto" w:fill="auto"/>
            <w:noWrap/>
            <w:vAlign w:val="center"/>
            <w:hideMark/>
          </w:tcPr>
          <w:p w14:paraId="3DE6D465"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3</w:t>
            </w:r>
          </w:p>
        </w:tc>
        <w:tc>
          <w:tcPr>
            <w:tcW w:w="368" w:type="pct"/>
            <w:shd w:val="clear" w:color="auto" w:fill="auto"/>
            <w:noWrap/>
            <w:vAlign w:val="center"/>
            <w:hideMark/>
          </w:tcPr>
          <w:p w14:paraId="5B6EEBD9"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40</w:t>
            </w:r>
          </w:p>
        </w:tc>
        <w:tc>
          <w:tcPr>
            <w:tcW w:w="541" w:type="pct"/>
            <w:shd w:val="clear" w:color="auto" w:fill="auto"/>
            <w:noWrap/>
            <w:vAlign w:val="center"/>
            <w:hideMark/>
          </w:tcPr>
          <w:p w14:paraId="495AD6C6"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8192</w:t>
            </w:r>
          </w:p>
        </w:tc>
        <w:tc>
          <w:tcPr>
            <w:tcW w:w="526" w:type="pct"/>
            <w:shd w:val="clear" w:color="auto" w:fill="auto"/>
            <w:noWrap/>
            <w:vAlign w:val="center"/>
            <w:hideMark/>
          </w:tcPr>
          <w:p w14:paraId="3CEE35D5"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0.008</w:t>
            </w:r>
          </w:p>
        </w:tc>
        <w:tc>
          <w:tcPr>
            <w:tcW w:w="532" w:type="pct"/>
            <w:shd w:val="clear" w:color="auto" w:fill="auto"/>
            <w:noWrap/>
            <w:vAlign w:val="center"/>
            <w:hideMark/>
          </w:tcPr>
          <w:p w14:paraId="1994064C"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0.062</w:t>
            </w:r>
          </w:p>
        </w:tc>
        <w:tc>
          <w:tcPr>
            <w:tcW w:w="419" w:type="pct"/>
            <w:shd w:val="clear" w:color="auto" w:fill="auto"/>
            <w:noWrap/>
            <w:vAlign w:val="center"/>
            <w:hideMark/>
          </w:tcPr>
          <w:p w14:paraId="5EC243E2"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0.008</w:t>
            </w:r>
          </w:p>
        </w:tc>
        <w:tc>
          <w:tcPr>
            <w:tcW w:w="425" w:type="pct"/>
            <w:shd w:val="clear" w:color="auto" w:fill="auto"/>
            <w:noWrap/>
            <w:vAlign w:val="center"/>
            <w:hideMark/>
          </w:tcPr>
          <w:p w14:paraId="5DB330BB"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0.062</w:t>
            </w:r>
          </w:p>
        </w:tc>
        <w:tc>
          <w:tcPr>
            <w:tcW w:w="454" w:type="pct"/>
            <w:shd w:val="clear" w:color="auto" w:fill="auto"/>
            <w:noWrap/>
            <w:vAlign w:val="center"/>
            <w:hideMark/>
          </w:tcPr>
          <w:p w14:paraId="3E616AE6"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1.40e-04</w:t>
            </w:r>
          </w:p>
        </w:tc>
        <w:tc>
          <w:tcPr>
            <w:tcW w:w="463" w:type="pct"/>
            <w:shd w:val="clear" w:color="auto" w:fill="auto"/>
            <w:noWrap/>
            <w:vAlign w:val="center"/>
            <w:hideMark/>
          </w:tcPr>
          <w:p w14:paraId="3A4EC1C9"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0.012</w:t>
            </w:r>
          </w:p>
        </w:tc>
        <w:tc>
          <w:tcPr>
            <w:tcW w:w="418" w:type="pct"/>
            <w:shd w:val="clear" w:color="auto" w:fill="auto"/>
            <w:noWrap/>
            <w:vAlign w:val="center"/>
            <w:hideMark/>
          </w:tcPr>
          <w:p w14:paraId="7A6D19C0"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0.008</w:t>
            </w:r>
          </w:p>
        </w:tc>
      </w:tr>
      <w:tr w:rsidR="007E3F14" w:rsidRPr="0077309B" w14:paraId="29B06F26" w14:textId="77777777" w:rsidTr="00DA66C3">
        <w:trPr>
          <w:trHeight w:val="288"/>
          <w:jc w:val="center"/>
        </w:trPr>
        <w:tc>
          <w:tcPr>
            <w:tcW w:w="454" w:type="pct"/>
            <w:vAlign w:val="center"/>
          </w:tcPr>
          <w:p w14:paraId="000FA514"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370</w:t>
            </w:r>
          </w:p>
        </w:tc>
        <w:tc>
          <w:tcPr>
            <w:tcW w:w="400" w:type="pct"/>
            <w:shd w:val="clear" w:color="auto" w:fill="auto"/>
            <w:noWrap/>
            <w:vAlign w:val="center"/>
            <w:hideMark/>
          </w:tcPr>
          <w:p w14:paraId="733C932E"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3</w:t>
            </w:r>
          </w:p>
        </w:tc>
        <w:tc>
          <w:tcPr>
            <w:tcW w:w="368" w:type="pct"/>
            <w:shd w:val="clear" w:color="auto" w:fill="auto"/>
            <w:noWrap/>
            <w:vAlign w:val="center"/>
            <w:hideMark/>
          </w:tcPr>
          <w:p w14:paraId="75E73E46"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30</w:t>
            </w:r>
          </w:p>
        </w:tc>
        <w:tc>
          <w:tcPr>
            <w:tcW w:w="541" w:type="pct"/>
            <w:shd w:val="clear" w:color="auto" w:fill="auto"/>
            <w:noWrap/>
            <w:vAlign w:val="center"/>
            <w:hideMark/>
          </w:tcPr>
          <w:p w14:paraId="434D06EE"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2048</w:t>
            </w:r>
          </w:p>
        </w:tc>
        <w:tc>
          <w:tcPr>
            <w:tcW w:w="526" w:type="pct"/>
            <w:shd w:val="clear" w:color="auto" w:fill="auto"/>
            <w:noWrap/>
            <w:vAlign w:val="center"/>
            <w:hideMark/>
          </w:tcPr>
          <w:p w14:paraId="7D0FA9E8"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0.008</w:t>
            </w:r>
          </w:p>
        </w:tc>
        <w:tc>
          <w:tcPr>
            <w:tcW w:w="532" w:type="pct"/>
            <w:shd w:val="clear" w:color="auto" w:fill="auto"/>
            <w:noWrap/>
            <w:vAlign w:val="center"/>
            <w:hideMark/>
          </w:tcPr>
          <w:p w14:paraId="5CF61421"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0.063</w:t>
            </w:r>
          </w:p>
        </w:tc>
        <w:tc>
          <w:tcPr>
            <w:tcW w:w="419" w:type="pct"/>
            <w:shd w:val="clear" w:color="auto" w:fill="auto"/>
            <w:noWrap/>
            <w:vAlign w:val="center"/>
            <w:hideMark/>
          </w:tcPr>
          <w:p w14:paraId="676F10B9"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0.008</w:t>
            </w:r>
          </w:p>
        </w:tc>
        <w:tc>
          <w:tcPr>
            <w:tcW w:w="425" w:type="pct"/>
            <w:shd w:val="clear" w:color="auto" w:fill="auto"/>
            <w:noWrap/>
            <w:vAlign w:val="center"/>
            <w:hideMark/>
          </w:tcPr>
          <w:p w14:paraId="2AE18823"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0.064</w:t>
            </w:r>
          </w:p>
        </w:tc>
        <w:tc>
          <w:tcPr>
            <w:tcW w:w="454" w:type="pct"/>
            <w:shd w:val="clear" w:color="auto" w:fill="auto"/>
            <w:noWrap/>
            <w:vAlign w:val="center"/>
            <w:hideMark/>
          </w:tcPr>
          <w:p w14:paraId="29307504"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1.46e-04</w:t>
            </w:r>
          </w:p>
        </w:tc>
        <w:tc>
          <w:tcPr>
            <w:tcW w:w="463" w:type="pct"/>
            <w:shd w:val="clear" w:color="auto" w:fill="auto"/>
            <w:noWrap/>
            <w:vAlign w:val="center"/>
            <w:hideMark/>
          </w:tcPr>
          <w:p w14:paraId="4305ED2D"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0.012</w:t>
            </w:r>
          </w:p>
        </w:tc>
        <w:tc>
          <w:tcPr>
            <w:tcW w:w="418" w:type="pct"/>
            <w:shd w:val="clear" w:color="auto" w:fill="auto"/>
            <w:noWrap/>
            <w:vAlign w:val="center"/>
            <w:hideMark/>
          </w:tcPr>
          <w:p w14:paraId="55689F34" w14:textId="77777777" w:rsidR="007E3F14" w:rsidRPr="0060325F" w:rsidRDefault="007E3F14" w:rsidP="00BB683C">
            <w:pPr>
              <w:spacing w:after="0" w:line="240" w:lineRule="auto"/>
              <w:jc w:val="center"/>
              <w:rPr>
                <w:rFonts w:eastAsia="Times New Roman"/>
                <w:color w:val="000000"/>
                <w:kern w:val="0"/>
                <w:sz w:val="16"/>
                <w:szCs w:val="16"/>
                <w14:ligatures w14:val="none"/>
              </w:rPr>
            </w:pPr>
            <w:r w:rsidRPr="0060325F">
              <w:rPr>
                <w:color w:val="000000"/>
                <w:sz w:val="16"/>
                <w:szCs w:val="16"/>
              </w:rPr>
              <w:t>0.009</w:t>
            </w:r>
          </w:p>
        </w:tc>
      </w:tr>
    </w:tbl>
    <w:p w14:paraId="287BB738" w14:textId="4BDEC373" w:rsidR="002D15F3" w:rsidRDefault="000D46DE" w:rsidP="002D15F3">
      <w:pPr>
        <w:spacing w:after="0" w:line="240" w:lineRule="auto"/>
        <w:jc w:val="both"/>
        <w:rPr>
          <w:rFonts w:eastAsiaTheme="minorEastAsia"/>
          <w:szCs w:val="24"/>
        </w:rPr>
      </w:pPr>
      <w:r>
        <w:rPr>
          <w:rFonts w:eastAsiaTheme="minorEastAsia"/>
        </w:rPr>
        <w:t xml:space="preserve">Each architecture was calibrated to the </w:t>
      </w:r>
      <w:r>
        <w:rPr>
          <w:rFonts w:eastAsiaTheme="minorEastAsia"/>
          <w:i/>
          <w:iCs/>
        </w:rPr>
        <w:t xml:space="preserve">HCV </w:t>
      </w:r>
      <w:r>
        <w:rPr>
          <w:rFonts w:eastAsiaTheme="minorEastAsia"/>
        </w:rPr>
        <w:t xml:space="preserve">dataset in the </w:t>
      </w:r>
      <w:r>
        <w:rPr>
          <w:rFonts w:eastAsiaTheme="minorEastAsia"/>
          <w:i/>
          <w:iCs/>
        </w:rPr>
        <w:t>backward pass</w:t>
      </w:r>
      <w:r>
        <w:rPr>
          <w:rFonts w:eastAsiaTheme="minorEastAsia"/>
        </w:rPr>
        <w:t>, and compared to the benchmark, Monte Carlo simulations</w:t>
      </w:r>
      <w:r w:rsidR="002D15F3">
        <w:rPr>
          <w:rStyle w:val="FootnoteReference"/>
          <w:rFonts w:eastAsiaTheme="minorEastAsia"/>
        </w:rPr>
        <w:footnoteReference w:id="4"/>
      </w:r>
      <w:r w:rsidR="002D15F3">
        <w:rPr>
          <w:rFonts w:eastAsiaTheme="minorEastAsia"/>
        </w:rPr>
        <w:t xml:space="preserve"> in </w:t>
      </w:r>
      <w:r w:rsidR="002D15F3" w:rsidRPr="002D15F3">
        <w:rPr>
          <w:rFonts w:eastAsiaTheme="minorEastAsia"/>
          <w:szCs w:val="24"/>
        </w:rPr>
        <w:fldChar w:fldCharType="begin"/>
      </w:r>
      <w:r w:rsidR="002D15F3" w:rsidRPr="002D15F3">
        <w:rPr>
          <w:rFonts w:eastAsiaTheme="minorEastAsia"/>
          <w:szCs w:val="24"/>
        </w:rPr>
        <w:instrText xml:space="preserve"> REF _Ref167827191 \h  \* MERGEFORMAT </w:instrText>
      </w:r>
      <w:r w:rsidR="002D15F3" w:rsidRPr="002D15F3">
        <w:rPr>
          <w:rFonts w:eastAsiaTheme="minorEastAsia"/>
          <w:szCs w:val="24"/>
        </w:rPr>
      </w:r>
      <w:r w:rsidR="002D15F3" w:rsidRPr="002D15F3">
        <w:rPr>
          <w:rFonts w:eastAsiaTheme="minorEastAsia"/>
          <w:szCs w:val="24"/>
        </w:rPr>
        <w:fldChar w:fldCharType="separate"/>
      </w:r>
      <w:r w:rsidR="002D15F3" w:rsidRPr="002D15F3">
        <w:rPr>
          <w:szCs w:val="24"/>
        </w:rPr>
        <w:t xml:space="preserve">Table </w:t>
      </w:r>
      <w:r w:rsidR="002D15F3" w:rsidRPr="002D15F3">
        <w:rPr>
          <w:noProof/>
          <w:szCs w:val="24"/>
        </w:rPr>
        <w:t>4</w:t>
      </w:r>
      <w:r w:rsidR="002D15F3" w:rsidRPr="002D15F3">
        <w:rPr>
          <w:rFonts w:eastAsiaTheme="minorEastAsia"/>
          <w:szCs w:val="24"/>
        </w:rPr>
        <w:fldChar w:fldCharType="end"/>
      </w:r>
      <w:r w:rsidR="002D15F3">
        <w:rPr>
          <w:rFonts w:eastAsiaTheme="minorEastAsia"/>
          <w:szCs w:val="24"/>
        </w:rPr>
        <w:t xml:space="preserve">. All barring Arch ID 610 provide superior performances, with average </w:t>
      </w:r>
      <m:oMath>
        <m:sSub>
          <m:sSubPr>
            <m:ctrlPr>
              <w:rPr>
                <w:rFonts w:ascii="Cambria Math" w:hAnsi="Cambria Math" w:cs="Times New Roman"/>
                <w:i/>
                <w:szCs w:val="24"/>
                <w:lang w:val="en-US"/>
              </w:rPr>
            </m:ctrlPr>
          </m:sSubPr>
          <m:e>
            <m:r>
              <w:rPr>
                <w:rFonts w:ascii="Cambria Math" w:hAnsi="Cambria Math" w:cs="Times New Roman"/>
                <w:szCs w:val="24"/>
                <w:lang w:val="en-US"/>
              </w:rPr>
              <m:t>RMSE</m:t>
            </m:r>
          </m:e>
          <m:sub>
            <m:r>
              <w:rPr>
                <w:rFonts w:ascii="Cambria Math" w:hAnsi="Cambria Math" w:cs="Times New Roman"/>
                <w:szCs w:val="24"/>
              </w:rPr>
              <m:t>σ</m:t>
            </m:r>
            <m:r>
              <w:rPr>
                <w:rFonts w:ascii="Cambria Math" w:hAnsi="Cambria Math" w:cs="Times New Roman"/>
                <w:szCs w:val="24"/>
                <w:lang w:val="en-US"/>
              </w:rPr>
              <m:t>, t</m:t>
            </m:r>
          </m:sub>
        </m:sSub>
      </m:oMath>
      <w:r w:rsidR="002D15F3">
        <w:rPr>
          <w:rFonts w:eastAsiaTheme="minorEastAsia"/>
          <w:szCs w:val="24"/>
        </w:rPr>
        <w:t xml:space="preserve"> </w:t>
      </w:r>
      <w:r w:rsidR="00D16273">
        <w:rPr>
          <w:rFonts w:eastAsiaTheme="minorEastAsia"/>
          <w:szCs w:val="24"/>
          <w:lang w:val="en-US"/>
        </w:rPr>
        <w:t>rang</w:t>
      </w:r>
      <w:r w:rsidR="002D15F3">
        <w:rPr>
          <w:rFonts w:eastAsiaTheme="minorEastAsia"/>
          <w:szCs w:val="24"/>
          <w:lang w:val="en-US"/>
        </w:rPr>
        <w:t>ing</w:t>
      </w:r>
      <w:r w:rsidR="00D16273">
        <w:rPr>
          <w:rFonts w:eastAsiaTheme="minorEastAsia"/>
          <w:szCs w:val="24"/>
          <w:lang w:val="en-US"/>
        </w:rPr>
        <w:t xml:space="preserve"> from 0.17% to 0.38%, </w:t>
      </w:r>
      <w:r w:rsidR="002D15F3">
        <w:rPr>
          <w:rFonts w:eastAsiaTheme="minorEastAsia"/>
          <w:szCs w:val="24"/>
          <w:lang w:val="en-US"/>
        </w:rPr>
        <w:t>and</w:t>
      </w:r>
      <w:r w:rsidR="00D16273">
        <w:rPr>
          <w:rFonts w:eastAsiaTheme="minorEastAsia"/>
          <w:szCs w:val="24"/>
          <w:lang w:val="en-US"/>
        </w:rPr>
        <w:t xml:space="preserve"> Arch ID 671 being superior. </w:t>
      </w:r>
      <w:r w:rsidR="002D15F3">
        <w:rPr>
          <w:rFonts w:eastAsiaTheme="minorEastAsia"/>
          <w:szCs w:val="24"/>
          <w:lang w:val="en-US"/>
        </w:rPr>
        <w:t xml:space="preserve">A computational efficiency boost, by a magnitude between </w:t>
      </w:r>
      <w:r w:rsidR="00D16273">
        <w:rPr>
          <w:rFonts w:eastAsiaTheme="minorEastAsia"/>
          <w:szCs w:val="24"/>
        </w:rPr>
        <w:t>and 542 is achieved</w:t>
      </w:r>
      <w:r w:rsidR="00D16273">
        <w:rPr>
          <w:rStyle w:val="FootnoteReference"/>
          <w:rFonts w:eastAsiaTheme="minorEastAsia"/>
          <w:szCs w:val="24"/>
        </w:rPr>
        <w:footnoteReference w:id="5"/>
      </w:r>
      <w:r w:rsidR="00D16273">
        <w:rPr>
          <w:rFonts w:eastAsiaTheme="minorEastAsia"/>
          <w:szCs w:val="24"/>
        </w:rPr>
        <w:t xml:space="preserve">. </w:t>
      </w:r>
      <w:r w:rsidR="002D15F3">
        <w:rPr>
          <w:rFonts w:eastAsiaTheme="minorEastAsia"/>
          <w:szCs w:val="24"/>
        </w:rPr>
        <w:t xml:space="preserve">A trade between accuracy and efficiency amongst the networks is observed, as faster calibrations are attributed to the optimiser being stuck at the local minima, revealing poor comprehension of the GSVJD process. Hence, justifying testing of the </w:t>
      </w:r>
      <w:r w:rsidR="002D15F3">
        <w:rPr>
          <w:rFonts w:eastAsiaTheme="minorEastAsia"/>
          <w:i/>
          <w:iCs/>
          <w:szCs w:val="24"/>
        </w:rPr>
        <w:t xml:space="preserve">backward pass </w:t>
      </w:r>
      <w:r w:rsidR="002D15F3">
        <w:rPr>
          <w:rFonts w:eastAsiaTheme="minorEastAsia"/>
          <w:szCs w:val="24"/>
        </w:rPr>
        <w:t xml:space="preserve">phase to market data. </w:t>
      </w:r>
    </w:p>
    <w:p w14:paraId="70D4BDA7" w14:textId="2875871F" w:rsidR="002D15F3" w:rsidRPr="004D2E0D" w:rsidRDefault="004D2E0D" w:rsidP="00DA66C3">
      <w:pPr>
        <w:pStyle w:val="Caption"/>
        <w:spacing w:after="0"/>
        <w:jc w:val="center"/>
        <w:rPr>
          <w:rFonts w:cs="Times New Roman"/>
          <w:b/>
          <w:bCs/>
          <w:i w:val="0"/>
          <w:iCs w:val="0"/>
          <w:color w:val="auto"/>
          <w:sz w:val="20"/>
          <w:szCs w:val="20"/>
        </w:rPr>
      </w:pPr>
      <w:bookmarkStart w:id="18" w:name="_Ref167827191"/>
      <w:r w:rsidRPr="004D2E0D">
        <w:rPr>
          <w:rFonts w:cs="Times New Roman"/>
          <w:b/>
          <w:bCs/>
          <w:i w:val="0"/>
          <w:iCs w:val="0"/>
          <w:color w:val="auto"/>
          <w:sz w:val="20"/>
          <w:szCs w:val="20"/>
        </w:rPr>
        <w:t xml:space="preserve">Table </w:t>
      </w:r>
      <w:r w:rsidRPr="004D2E0D">
        <w:rPr>
          <w:rFonts w:cs="Times New Roman"/>
          <w:b/>
          <w:bCs/>
          <w:i w:val="0"/>
          <w:iCs w:val="0"/>
          <w:color w:val="auto"/>
          <w:sz w:val="20"/>
          <w:szCs w:val="20"/>
        </w:rPr>
        <w:fldChar w:fldCharType="begin"/>
      </w:r>
      <w:r w:rsidRPr="004D2E0D">
        <w:rPr>
          <w:rFonts w:cs="Times New Roman"/>
          <w:b/>
          <w:bCs/>
          <w:i w:val="0"/>
          <w:iCs w:val="0"/>
          <w:color w:val="auto"/>
          <w:sz w:val="20"/>
          <w:szCs w:val="20"/>
        </w:rPr>
        <w:instrText xml:space="preserve"> SEQ Table \* ARABIC </w:instrText>
      </w:r>
      <w:r w:rsidRPr="004D2E0D">
        <w:rPr>
          <w:rFonts w:cs="Times New Roman"/>
          <w:b/>
          <w:bCs/>
          <w:i w:val="0"/>
          <w:iCs w:val="0"/>
          <w:color w:val="auto"/>
          <w:sz w:val="20"/>
          <w:szCs w:val="20"/>
        </w:rPr>
        <w:fldChar w:fldCharType="separate"/>
      </w:r>
      <w:r w:rsidRPr="004D2E0D">
        <w:rPr>
          <w:rFonts w:cs="Times New Roman"/>
          <w:b/>
          <w:bCs/>
          <w:i w:val="0"/>
          <w:iCs w:val="0"/>
          <w:noProof/>
          <w:color w:val="auto"/>
          <w:sz w:val="20"/>
          <w:szCs w:val="20"/>
        </w:rPr>
        <w:t>4</w:t>
      </w:r>
      <w:r w:rsidRPr="004D2E0D">
        <w:rPr>
          <w:rFonts w:cs="Times New Roman"/>
          <w:b/>
          <w:bCs/>
          <w:i w:val="0"/>
          <w:iCs w:val="0"/>
          <w:color w:val="auto"/>
          <w:sz w:val="20"/>
          <w:szCs w:val="20"/>
        </w:rPr>
        <w:fldChar w:fldCharType="end"/>
      </w:r>
      <w:bookmarkEnd w:id="18"/>
      <w:r w:rsidRPr="004D2E0D">
        <w:rPr>
          <w:rFonts w:cs="Times New Roman"/>
          <w:b/>
          <w:bCs/>
          <w:i w:val="0"/>
          <w:iCs w:val="0"/>
          <w:color w:val="auto"/>
          <w:sz w:val="20"/>
          <w:szCs w:val="20"/>
        </w:rPr>
        <w:t>: Average performance and daily computation time (seconds) of the backward pass and benchmark.</w:t>
      </w: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4"/>
        <w:gridCol w:w="3402"/>
        <w:gridCol w:w="2691"/>
      </w:tblGrid>
      <w:tr w:rsidR="000D46DE" w:rsidRPr="004D2E0D" w14:paraId="4105A647" w14:textId="77777777" w:rsidTr="00F66AEB">
        <w:trPr>
          <w:trHeight w:val="256"/>
          <w:jc w:val="center"/>
        </w:trPr>
        <w:tc>
          <w:tcPr>
            <w:tcW w:w="1737" w:type="pct"/>
            <w:shd w:val="clear" w:color="auto" w:fill="auto"/>
            <w:noWrap/>
            <w:vAlign w:val="center"/>
            <w:hideMark/>
          </w:tcPr>
          <w:p w14:paraId="14F18BB4" w14:textId="77777777" w:rsidR="000D46DE" w:rsidRPr="004D2E0D" w:rsidRDefault="000D46DE" w:rsidP="00DA66C3">
            <w:pPr>
              <w:spacing w:after="0" w:line="240" w:lineRule="auto"/>
              <w:jc w:val="center"/>
              <w:rPr>
                <w:rFonts w:eastAsia="Times New Roman" w:cs="Times New Roman"/>
                <w:b/>
                <w:bCs/>
                <w:kern w:val="0"/>
                <w:sz w:val="16"/>
                <w:szCs w:val="16"/>
                <w14:ligatures w14:val="none"/>
              </w:rPr>
            </w:pPr>
            <w:bookmarkStart w:id="19" w:name="_Hlk181192574"/>
            <w:r w:rsidRPr="004D2E0D">
              <w:rPr>
                <w:rFonts w:eastAsia="Times New Roman" w:cs="Times New Roman"/>
                <w:b/>
                <w:bCs/>
                <w:kern w:val="0"/>
                <w:sz w:val="16"/>
                <w:szCs w:val="16"/>
                <w14:ligatures w14:val="none"/>
              </w:rPr>
              <w:t>Arch ID</w:t>
            </w:r>
          </w:p>
        </w:tc>
        <w:tc>
          <w:tcPr>
            <w:tcW w:w="1822" w:type="pct"/>
            <w:shd w:val="clear" w:color="auto" w:fill="auto"/>
            <w:noWrap/>
            <w:vAlign w:val="center"/>
            <w:hideMark/>
          </w:tcPr>
          <w:p w14:paraId="57DD4461" w14:textId="77777777" w:rsidR="000D46DE" w:rsidRPr="004D2E0D" w:rsidRDefault="00000000" w:rsidP="00DA66C3">
            <w:pPr>
              <w:spacing w:after="0" w:line="240" w:lineRule="auto"/>
              <w:jc w:val="center"/>
              <w:rPr>
                <w:rFonts w:eastAsia="Times New Roman" w:cs="Times New Roman"/>
                <w:b/>
                <w:bCs/>
                <w:color w:val="000000"/>
                <w:kern w:val="0"/>
                <w:sz w:val="16"/>
                <w:szCs w:val="16"/>
                <w14:ligatures w14:val="none"/>
              </w:rPr>
            </w:pPr>
            <m:oMath>
              <m:sSub>
                <m:sSubPr>
                  <m:ctrlPr>
                    <w:rPr>
                      <w:rFonts w:ascii="Cambria Math" w:hAnsi="Cambria Math" w:cs="Times New Roman"/>
                      <w:b/>
                      <w:bCs/>
                      <w:i/>
                      <w:sz w:val="16"/>
                      <w:szCs w:val="16"/>
                      <w:lang w:val="en-US"/>
                    </w:rPr>
                  </m:ctrlPr>
                </m:sSubPr>
                <m:e>
                  <m:r>
                    <m:rPr>
                      <m:sty m:val="bi"/>
                    </m:rPr>
                    <w:rPr>
                      <w:rFonts w:ascii="Cambria Math" w:hAnsi="Cambria Math" w:cs="Times New Roman"/>
                      <w:sz w:val="16"/>
                      <w:szCs w:val="16"/>
                      <w:lang w:val="en-US"/>
                    </w:rPr>
                    <m:t>RMSE</m:t>
                  </m:r>
                </m:e>
                <m:sub>
                  <m:r>
                    <m:rPr>
                      <m:sty m:val="bi"/>
                    </m:rPr>
                    <w:rPr>
                      <w:rFonts w:ascii="Cambria Math" w:hAnsi="Cambria Math" w:cs="Times New Roman"/>
                      <w:sz w:val="16"/>
                      <w:szCs w:val="16"/>
                    </w:rPr>
                    <m:t>σ</m:t>
                  </m:r>
                  <m:r>
                    <m:rPr>
                      <m:sty m:val="bi"/>
                    </m:rPr>
                    <w:rPr>
                      <w:rFonts w:ascii="Cambria Math" w:hAnsi="Cambria Math" w:cs="Times New Roman"/>
                      <w:sz w:val="16"/>
                      <w:szCs w:val="16"/>
                      <w:lang w:val="en-US"/>
                    </w:rPr>
                    <m:t>, t</m:t>
                  </m:r>
                </m:sub>
              </m:sSub>
            </m:oMath>
            <w:r w:rsidR="000D46DE" w:rsidRPr="004D2E0D">
              <w:rPr>
                <w:rFonts w:cs="Times New Roman"/>
                <w:b/>
                <w:bCs/>
                <w:i/>
                <w:iCs/>
                <w:sz w:val="16"/>
                <w:szCs w:val="16"/>
              </w:rPr>
              <w:t xml:space="preserve"> </w:t>
            </w:r>
          </w:p>
        </w:tc>
        <w:tc>
          <w:tcPr>
            <w:tcW w:w="1441" w:type="pct"/>
            <w:shd w:val="clear" w:color="auto" w:fill="auto"/>
            <w:noWrap/>
            <w:vAlign w:val="center"/>
            <w:hideMark/>
          </w:tcPr>
          <w:p w14:paraId="18279180" w14:textId="77777777" w:rsidR="000D46DE" w:rsidRPr="004D2E0D" w:rsidRDefault="000D46DE" w:rsidP="00DA66C3">
            <w:pPr>
              <w:spacing w:after="0" w:line="240" w:lineRule="auto"/>
              <w:jc w:val="center"/>
              <w:rPr>
                <w:rFonts w:eastAsia="Times New Roman" w:cs="Times New Roman"/>
                <w:b/>
                <w:bCs/>
                <w:color w:val="000000"/>
                <w:kern w:val="0"/>
                <w:sz w:val="16"/>
                <w:szCs w:val="16"/>
                <w14:ligatures w14:val="none"/>
              </w:rPr>
            </w:pPr>
            <w:r w:rsidRPr="004D2E0D">
              <w:rPr>
                <w:rFonts w:eastAsia="Times New Roman" w:cs="Times New Roman"/>
                <w:b/>
                <w:bCs/>
                <w:color w:val="000000"/>
                <w:kern w:val="0"/>
                <w:sz w:val="16"/>
                <w:szCs w:val="16"/>
                <w14:ligatures w14:val="none"/>
              </w:rPr>
              <w:t>Time</w:t>
            </w:r>
          </w:p>
        </w:tc>
      </w:tr>
      <w:tr w:rsidR="000D46DE" w:rsidRPr="004D2E0D" w14:paraId="0FA08EB3" w14:textId="77777777" w:rsidTr="00F66AEB">
        <w:trPr>
          <w:trHeight w:val="256"/>
          <w:jc w:val="center"/>
        </w:trPr>
        <w:tc>
          <w:tcPr>
            <w:tcW w:w="1737" w:type="pct"/>
            <w:shd w:val="clear" w:color="auto" w:fill="auto"/>
            <w:noWrap/>
            <w:vAlign w:val="center"/>
            <w:hideMark/>
          </w:tcPr>
          <w:p w14:paraId="10C8D646" w14:textId="77777777" w:rsidR="000D46DE" w:rsidRPr="004D2E0D" w:rsidRDefault="000D46DE" w:rsidP="00DA66C3">
            <w:pPr>
              <w:spacing w:after="0" w:line="240" w:lineRule="auto"/>
              <w:jc w:val="center"/>
              <w:rPr>
                <w:rFonts w:eastAsia="Times New Roman" w:cs="Times New Roman"/>
                <w:b/>
                <w:bCs/>
                <w:color w:val="000000"/>
                <w:kern w:val="0"/>
                <w:sz w:val="16"/>
                <w:szCs w:val="16"/>
                <w14:ligatures w14:val="none"/>
              </w:rPr>
            </w:pPr>
            <w:r w:rsidRPr="004D2E0D">
              <w:rPr>
                <w:rFonts w:cs="Times New Roman"/>
                <w:b/>
                <w:bCs/>
                <w:color w:val="000000"/>
                <w:sz w:val="16"/>
                <w:szCs w:val="16"/>
              </w:rPr>
              <w:t>671</w:t>
            </w:r>
          </w:p>
        </w:tc>
        <w:tc>
          <w:tcPr>
            <w:tcW w:w="1822" w:type="pct"/>
            <w:shd w:val="clear" w:color="auto" w:fill="auto"/>
            <w:noWrap/>
            <w:vAlign w:val="center"/>
            <w:hideMark/>
          </w:tcPr>
          <w:p w14:paraId="04BFC58C" w14:textId="77777777" w:rsidR="000D46DE" w:rsidRPr="004D2E0D" w:rsidRDefault="000D46DE" w:rsidP="00DA66C3">
            <w:pPr>
              <w:spacing w:after="0" w:line="240" w:lineRule="auto"/>
              <w:jc w:val="center"/>
              <w:rPr>
                <w:rFonts w:eastAsia="Times New Roman" w:cs="Times New Roman"/>
                <w:color w:val="000000"/>
                <w:kern w:val="0"/>
                <w:sz w:val="16"/>
                <w:szCs w:val="16"/>
                <w14:ligatures w14:val="none"/>
              </w:rPr>
            </w:pPr>
            <w:r w:rsidRPr="004D2E0D">
              <w:rPr>
                <w:rFonts w:cs="Times New Roman"/>
                <w:color w:val="000000"/>
                <w:sz w:val="16"/>
                <w:szCs w:val="16"/>
              </w:rPr>
              <w:t>0.17%</w:t>
            </w:r>
          </w:p>
        </w:tc>
        <w:tc>
          <w:tcPr>
            <w:tcW w:w="1441" w:type="pct"/>
            <w:shd w:val="clear" w:color="auto" w:fill="auto"/>
            <w:noWrap/>
            <w:vAlign w:val="center"/>
            <w:hideMark/>
          </w:tcPr>
          <w:p w14:paraId="40A8325A" w14:textId="77777777" w:rsidR="000D46DE" w:rsidRPr="004D2E0D" w:rsidRDefault="000D46DE" w:rsidP="00DA66C3">
            <w:pPr>
              <w:spacing w:after="0" w:line="240" w:lineRule="auto"/>
              <w:jc w:val="center"/>
              <w:rPr>
                <w:rFonts w:eastAsia="Times New Roman" w:cs="Times New Roman"/>
                <w:color w:val="000000"/>
                <w:kern w:val="0"/>
                <w:sz w:val="16"/>
                <w:szCs w:val="16"/>
                <w14:ligatures w14:val="none"/>
              </w:rPr>
            </w:pPr>
            <w:r w:rsidRPr="004D2E0D">
              <w:rPr>
                <w:rFonts w:cs="Times New Roman"/>
                <w:color w:val="000000"/>
                <w:sz w:val="16"/>
                <w:szCs w:val="16"/>
              </w:rPr>
              <w:t>50.371</w:t>
            </w:r>
          </w:p>
        </w:tc>
      </w:tr>
      <w:tr w:rsidR="000D46DE" w:rsidRPr="004D2E0D" w14:paraId="6C6DC2D1" w14:textId="77777777" w:rsidTr="00F66AEB">
        <w:trPr>
          <w:trHeight w:val="256"/>
          <w:jc w:val="center"/>
        </w:trPr>
        <w:tc>
          <w:tcPr>
            <w:tcW w:w="1737" w:type="pct"/>
            <w:shd w:val="clear" w:color="auto" w:fill="auto"/>
            <w:noWrap/>
            <w:vAlign w:val="center"/>
            <w:hideMark/>
          </w:tcPr>
          <w:p w14:paraId="1D8F2100" w14:textId="77777777" w:rsidR="000D46DE" w:rsidRPr="004D2E0D" w:rsidRDefault="000D46DE" w:rsidP="00DA66C3">
            <w:pPr>
              <w:spacing w:after="0" w:line="240" w:lineRule="auto"/>
              <w:jc w:val="center"/>
              <w:rPr>
                <w:rFonts w:eastAsia="Times New Roman" w:cs="Times New Roman"/>
                <w:b/>
                <w:bCs/>
                <w:color w:val="000000"/>
                <w:kern w:val="0"/>
                <w:sz w:val="16"/>
                <w:szCs w:val="16"/>
                <w14:ligatures w14:val="none"/>
              </w:rPr>
            </w:pPr>
            <w:r w:rsidRPr="004D2E0D">
              <w:rPr>
                <w:rFonts w:cs="Times New Roman"/>
                <w:b/>
                <w:bCs/>
                <w:color w:val="000000"/>
                <w:sz w:val="16"/>
                <w:szCs w:val="16"/>
              </w:rPr>
              <w:t>690</w:t>
            </w:r>
          </w:p>
        </w:tc>
        <w:tc>
          <w:tcPr>
            <w:tcW w:w="1822" w:type="pct"/>
            <w:shd w:val="clear" w:color="auto" w:fill="auto"/>
            <w:noWrap/>
            <w:vAlign w:val="center"/>
            <w:hideMark/>
          </w:tcPr>
          <w:p w14:paraId="54FCFC99" w14:textId="77777777" w:rsidR="000D46DE" w:rsidRPr="004D2E0D" w:rsidRDefault="000D46DE" w:rsidP="00DA66C3">
            <w:pPr>
              <w:spacing w:after="0" w:line="240" w:lineRule="auto"/>
              <w:jc w:val="center"/>
              <w:rPr>
                <w:rFonts w:eastAsia="Times New Roman" w:cs="Times New Roman"/>
                <w:b/>
                <w:bCs/>
                <w:color w:val="000000"/>
                <w:kern w:val="0"/>
                <w:sz w:val="16"/>
                <w:szCs w:val="16"/>
                <w14:ligatures w14:val="none"/>
              </w:rPr>
            </w:pPr>
            <w:r w:rsidRPr="004D2E0D">
              <w:rPr>
                <w:rFonts w:cs="Times New Roman"/>
                <w:color w:val="000000"/>
                <w:sz w:val="16"/>
                <w:szCs w:val="16"/>
              </w:rPr>
              <w:t>0.19%</w:t>
            </w:r>
          </w:p>
        </w:tc>
        <w:tc>
          <w:tcPr>
            <w:tcW w:w="1441" w:type="pct"/>
            <w:shd w:val="clear" w:color="auto" w:fill="auto"/>
            <w:noWrap/>
            <w:vAlign w:val="center"/>
            <w:hideMark/>
          </w:tcPr>
          <w:p w14:paraId="4CF4F527" w14:textId="77777777" w:rsidR="000D46DE" w:rsidRPr="004D2E0D" w:rsidRDefault="000D46DE" w:rsidP="00DA66C3">
            <w:pPr>
              <w:spacing w:after="0" w:line="240" w:lineRule="auto"/>
              <w:jc w:val="center"/>
              <w:rPr>
                <w:rFonts w:eastAsia="Times New Roman" w:cs="Times New Roman"/>
                <w:b/>
                <w:bCs/>
                <w:color w:val="000000"/>
                <w:kern w:val="0"/>
                <w:sz w:val="16"/>
                <w:szCs w:val="16"/>
                <w14:ligatures w14:val="none"/>
              </w:rPr>
            </w:pPr>
            <w:r w:rsidRPr="004D2E0D">
              <w:rPr>
                <w:rFonts w:cs="Times New Roman"/>
                <w:color w:val="000000"/>
                <w:sz w:val="16"/>
                <w:szCs w:val="16"/>
              </w:rPr>
              <w:t>48.169</w:t>
            </w:r>
          </w:p>
        </w:tc>
      </w:tr>
      <w:tr w:rsidR="000D46DE" w:rsidRPr="004D2E0D" w14:paraId="74C07267" w14:textId="77777777" w:rsidTr="00F66AEB">
        <w:trPr>
          <w:trHeight w:val="256"/>
          <w:jc w:val="center"/>
        </w:trPr>
        <w:tc>
          <w:tcPr>
            <w:tcW w:w="1737" w:type="pct"/>
            <w:shd w:val="clear" w:color="auto" w:fill="auto"/>
            <w:noWrap/>
            <w:vAlign w:val="center"/>
            <w:hideMark/>
          </w:tcPr>
          <w:p w14:paraId="49D7AA1C" w14:textId="77777777" w:rsidR="000D46DE" w:rsidRPr="004D2E0D" w:rsidRDefault="000D46DE" w:rsidP="00DA66C3">
            <w:pPr>
              <w:spacing w:after="0" w:line="240" w:lineRule="auto"/>
              <w:jc w:val="center"/>
              <w:rPr>
                <w:rFonts w:eastAsia="Times New Roman" w:cs="Times New Roman"/>
                <w:b/>
                <w:bCs/>
                <w:color w:val="000000"/>
                <w:kern w:val="0"/>
                <w:sz w:val="16"/>
                <w:szCs w:val="16"/>
                <w14:ligatures w14:val="none"/>
              </w:rPr>
            </w:pPr>
            <w:r w:rsidRPr="004D2E0D">
              <w:rPr>
                <w:rFonts w:cs="Times New Roman"/>
                <w:b/>
                <w:bCs/>
                <w:color w:val="000000"/>
                <w:sz w:val="16"/>
                <w:szCs w:val="16"/>
              </w:rPr>
              <w:t>710</w:t>
            </w:r>
          </w:p>
        </w:tc>
        <w:tc>
          <w:tcPr>
            <w:tcW w:w="1822" w:type="pct"/>
            <w:shd w:val="clear" w:color="auto" w:fill="auto"/>
            <w:noWrap/>
            <w:vAlign w:val="center"/>
            <w:hideMark/>
          </w:tcPr>
          <w:p w14:paraId="02BA454C" w14:textId="77777777" w:rsidR="000D46DE" w:rsidRPr="004D2E0D" w:rsidRDefault="000D46DE" w:rsidP="00DA66C3">
            <w:pPr>
              <w:spacing w:after="0" w:line="240" w:lineRule="auto"/>
              <w:jc w:val="center"/>
              <w:rPr>
                <w:rFonts w:eastAsia="Times New Roman" w:cs="Times New Roman"/>
                <w:color w:val="000000"/>
                <w:kern w:val="0"/>
                <w:sz w:val="16"/>
                <w:szCs w:val="16"/>
                <w14:ligatures w14:val="none"/>
              </w:rPr>
            </w:pPr>
            <w:r w:rsidRPr="004D2E0D">
              <w:rPr>
                <w:rFonts w:cs="Times New Roman"/>
                <w:color w:val="000000"/>
                <w:sz w:val="16"/>
                <w:szCs w:val="16"/>
              </w:rPr>
              <w:t>0.22%</w:t>
            </w:r>
          </w:p>
        </w:tc>
        <w:tc>
          <w:tcPr>
            <w:tcW w:w="1441" w:type="pct"/>
            <w:shd w:val="clear" w:color="auto" w:fill="auto"/>
            <w:noWrap/>
            <w:vAlign w:val="center"/>
            <w:hideMark/>
          </w:tcPr>
          <w:p w14:paraId="2B519B52" w14:textId="77777777" w:rsidR="000D46DE" w:rsidRPr="004D2E0D" w:rsidRDefault="000D46DE" w:rsidP="00DA66C3">
            <w:pPr>
              <w:spacing w:after="0" w:line="240" w:lineRule="auto"/>
              <w:jc w:val="center"/>
              <w:rPr>
                <w:rFonts w:eastAsia="Times New Roman" w:cs="Times New Roman"/>
                <w:color w:val="000000"/>
                <w:kern w:val="0"/>
                <w:sz w:val="16"/>
                <w:szCs w:val="16"/>
                <w14:ligatures w14:val="none"/>
              </w:rPr>
            </w:pPr>
            <w:r w:rsidRPr="004D2E0D">
              <w:rPr>
                <w:rFonts w:cs="Times New Roman"/>
                <w:color w:val="000000"/>
                <w:sz w:val="16"/>
                <w:szCs w:val="16"/>
              </w:rPr>
              <w:t>50.556</w:t>
            </w:r>
          </w:p>
        </w:tc>
      </w:tr>
      <w:tr w:rsidR="000D46DE" w:rsidRPr="004D2E0D" w14:paraId="3B58549A" w14:textId="77777777" w:rsidTr="00F66AEB">
        <w:trPr>
          <w:trHeight w:val="256"/>
          <w:jc w:val="center"/>
        </w:trPr>
        <w:tc>
          <w:tcPr>
            <w:tcW w:w="1737" w:type="pct"/>
            <w:shd w:val="clear" w:color="auto" w:fill="auto"/>
            <w:noWrap/>
            <w:vAlign w:val="center"/>
            <w:hideMark/>
          </w:tcPr>
          <w:p w14:paraId="15F1BC8D" w14:textId="77777777" w:rsidR="000D46DE" w:rsidRPr="004D2E0D" w:rsidRDefault="000D46DE" w:rsidP="00DA66C3">
            <w:pPr>
              <w:spacing w:after="0" w:line="240" w:lineRule="auto"/>
              <w:jc w:val="center"/>
              <w:rPr>
                <w:rFonts w:eastAsia="Times New Roman" w:cs="Times New Roman"/>
                <w:b/>
                <w:bCs/>
                <w:color w:val="000000"/>
                <w:kern w:val="0"/>
                <w:sz w:val="16"/>
                <w:szCs w:val="16"/>
                <w14:ligatures w14:val="none"/>
              </w:rPr>
            </w:pPr>
            <w:r w:rsidRPr="004D2E0D">
              <w:rPr>
                <w:rFonts w:cs="Times New Roman"/>
                <w:b/>
                <w:bCs/>
                <w:color w:val="000000"/>
                <w:sz w:val="16"/>
                <w:szCs w:val="16"/>
              </w:rPr>
              <w:t>650</w:t>
            </w:r>
          </w:p>
        </w:tc>
        <w:tc>
          <w:tcPr>
            <w:tcW w:w="1822" w:type="pct"/>
            <w:shd w:val="clear" w:color="auto" w:fill="auto"/>
            <w:noWrap/>
            <w:vAlign w:val="center"/>
            <w:hideMark/>
          </w:tcPr>
          <w:p w14:paraId="744E3001" w14:textId="77777777" w:rsidR="000D46DE" w:rsidRPr="004D2E0D" w:rsidRDefault="000D46DE" w:rsidP="00DA66C3">
            <w:pPr>
              <w:spacing w:after="0" w:line="240" w:lineRule="auto"/>
              <w:jc w:val="center"/>
              <w:rPr>
                <w:rFonts w:eastAsia="Times New Roman" w:cs="Times New Roman"/>
                <w:color w:val="000000"/>
                <w:kern w:val="0"/>
                <w:sz w:val="16"/>
                <w:szCs w:val="16"/>
                <w14:ligatures w14:val="none"/>
              </w:rPr>
            </w:pPr>
            <w:r w:rsidRPr="004D2E0D">
              <w:rPr>
                <w:rFonts w:cs="Times New Roman"/>
                <w:color w:val="000000"/>
                <w:sz w:val="16"/>
                <w:szCs w:val="16"/>
              </w:rPr>
              <w:t>0.23%</w:t>
            </w:r>
          </w:p>
        </w:tc>
        <w:tc>
          <w:tcPr>
            <w:tcW w:w="1441" w:type="pct"/>
            <w:shd w:val="clear" w:color="auto" w:fill="auto"/>
            <w:noWrap/>
            <w:vAlign w:val="center"/>
            <w:hideMark/>
          </w:tcPr>
          <w:p w14:paraId="3C41975B" w14:textId="77777777" w:rsidR="000D46DE" w:rsidRPr="004D2E0D" w:rsidRDefault="000D46DE" w:rsidP="00DA66C3">
            <w:pPr>
              <w:spacing w:after="0" w:line="240" w:lineRule="auto"/>
              <w:jc w:val="center"/>
              <w:rPr>
                <w:rFonts w:eastAsia="Times New Roman" w:cs="Times New Roman"/>
                <w:color w:val="000000"/>
                <w:kern w:val="0"/>
                <w:sz w:val="16"/>
                <w:szCs w:val="16"/>
                <w14:ligatures w14:val="none"/>
              </w:rPr>
            </w:pPr>
            <w:r w:rsidRPr="004D2E0D">
              <w:rPr>
                <w:rFonts w:cs="Times New Roman"/>
                <w:color w:val="000000"/>
                <w:sz w:val="16"/>
                <w:szCs w:val="16"/>
              </w:rPr>
              <w:t>44.626</w:t>
            </w:r>
          </w:p>
        </w:tc>
      </w:tr>
      <w:tr w:rsidR="000D46DE" w:rsidRPr="004D2E0D" w14:paraId="09CB7710" w14:textId="77777777" w:rsidTr="00F66AEB">
        <w:trPr>
          <w:trHeight w:val="256"/>
          <w:jc w:val="center"/>
        </w:trPr>
        <w:tc>
          <w:tcPr>
            <w:tcW w:w="1737" w:type="pct"/>
            <w:shd w:val="clear" w:color="auto" w:fill="auto"/>
            <w:noWrap/>
            <w:vAlign w:val="center"/>
            <w:hideMark/>
          </w:tcPr>
          <w:p w14:paraId="46B269EB" w14:textId="77777777" w:rsidR="000D46DE" w:rsidRPr="004D2E0D" w:rsidRDefault="000D46DE" w:rsidP="00DA66C3">
            <w:pPr>
              <w:spacing w:after="0" w:line="240" w:lineRule="auto"/>
              <w:jc w:val="center"/>
              <w:rPr>
                <w:rFonts w:eastAsia="Times New Roman" w:cs="Times New Roman"/>
                <w:b/>
                <w:bCs/>
                <w:color w:val="000000"/>
                <w:kern w:val="0"/>
                <w:sz w:val="16"/>
                <w:szCs w:val="16"/>
                <w14:ligatures w14:val="none"/>
              </w:rPr>
            </w:pPr>
            <w:r w:rsidRPr="004D2E0D">
              <w:rPr>
                <w:rFonts w:cs="Times New Roman"/>
                <w:b/>
                <w:bCs/>
                <w:color w:val="000000"/>
                <w:sz w:val="16"/>
                <w:szCs w:val="16"/>
              </w:rPr>
              <w:t>470</w:t>
            </w:r>
          </w:p>
        </w:tc>
        <w:tc>
          <w:tcPr>
            <w:tcW w:w="1822" w:type="pct"/>
            <w:shd w:val="clear" w:color="auto" w:fill="auto"/>
            <w:noWrap/>
            <w:vAlign w:val="center"/>
            <w:hideMark/>
          </w:tcPr>
          <w:p w14:paraId="2D06DA2C" w14:textId="77777777" w:rsidR="000D46DE" w:rsidRPr="004D2E0D" w:rsidRDefault="000D46DE" w:rsidP="00DA66C3">
            <w:pPr>
              <w:spacing w:after="0" w:line="240" w:lineRule="auto"/>
              <w:jc w:val="center"/>
              <w:rPr>
                <w:rFonts w:eastAsia="Times New Roman" w:cs="Times New Roman"/>
                <w:color w:val="000000"/>
                <w:kern w:val="0"/>
                <w:sz w:val="16"/>
                <w:szCs w:val="16"/>
                <w14:ligatures w14:val="none"/>
              </w:rPr>
            </w:pPr>
            <w:r w:rsidRPr="004D2E0D">
              <w:rPr>
                <w:rFonts w:cs="Times New Roman"/>
                <w:color w:val="000000"/>
                <w:sz w:val="16"/>
                <w:szCs w:val="16"/>
              </w:rPr>
              <w:t>0.28%</w:t>
            </w:r>
          </w:p>
        </w:tc>
        <w:tc>
          <w:tcPr>
            <w:tcW w:w="1441" w:type="pct"/>
            <w:shd w:val="clear" w:color="auto" w:fill="auto"/>
            <w:noWrap/>
            <w:vAlign w:val="center"/>
            <w:hideMark/>
          </w:tcPr>
          <w:p w14:paraId="6172BD0D" w14:textId="77777777" w:rsidR="000D46DE" w:rsidRPr="004D2E0D" w:rsidRDefault="000D46DE" w:rsidP="00DA66C3">
            <w:pPr>
              <w:spacing w:after="0" w:line="240" w:lineRule="auto"/>
              <w:jc w:val="center"/>
              <w:rPr>
                <w:rFonts w:eastAsia="Times New Roman" w:cs="Times New Roman"/>
                <w:color w:val="000000"/>
                <w:kern w:val="0"/>
                <w:sz w:val="16"/>
                <w:szCs w:val="16"/>
                <w14:ligatures w14:val="none"/>
              </w:rPr>
            </w:pPr>
            <w:r w:rsidRPr="004D2E0D">
              <w:rPr>
                <w:rFonts w:cs="Times New Roman"/>
                <w:color w:val="000000"/>
                <w:sz w:val="16"/>
                <w:szCs w:val="16"/>
              </w:rPr>
              <w:t>35.086</w:t>
            </w:r>
          </w:p>
        </w:tc>
      </w:tr>
      <w:tr w:rsidR="000D46DE" w:rsidRPr="004D2E0D" w14:paraId="61A5868C" w14:textId="77777777" w:rsidTr="00F66AEB">
        <w:trPr>
          <w:trHeight w:val="256"/>
          <w:jc w:val="center"/>
        </w:trPr>
        <w:tc>
          <w:tcPr>
            <w:tcW w:w="1737" w:type="pct"/>
            <w:shd w:val="clear" w:color="auto" w:fill="auto"/>
            <w:noWrap/>
            <w:vAlign w:val="center"/>
            <w:hideMark/>
          </w:tcPr>
          <w:p w14:paraId="5DA36465" w14:textId="77777777" w:rsidR="000D46DE" w:rsidRPr="004D2E0D" w:rsidRDefault="000D46DE" w:rsidP="00DA66C3">
            <w:pPr>
              <w:spacing w:after="0" w:line="240" w:lineRule="auto"/>
              <w:jc w:val="center"/>
              <w:rPr>
                <w:rFonts w:eastAsia="Times New Roman" w:cs="Times New Roman"/>
                <w:b/>
                <w:bCs/>
                <w:color w:val="000000"/>
                <w:kern w:val="0"/>
                <w:sz w:val="16"/>
                <w:szCs w:val="16"/>
                <w14:ligatures w14:val="none"/>
              </w:rPr>
            </w:pPr>
            <w:r w:rsidRPr="004D2E0D">
              <w:rPr>
                <w:rFonts w:cs="Times New Roman"/>
                <w:b/>
                <w:bCs/>
                <w:color w:val="000000"/>
                <w:sz w:val="16"/>
                <w:szCs w:val="16"/>
              </w:rPr>
              <w:t>370</w:t>
            </w:r>
          </w:p>
        </w:tc>
        <w:tc>
          <w:tcPr>
            <w:tcW w:w="1822" w:type="pct"/>
            <w:shd w:val="clear" w:color="auto" w:fill="auto"/>
            <w:noWrap/>
            <w:vAlign w:val="center"/>
            <w:hideMark/>
          </w:tcPr>
          <w:p w14:paraId="62A54B77" w14:textId="77777777" w:rsidR="000D46DE" w:rsidRPr="004D2E0D" w:rsidRDefault="000D46DE" w:rsidP="00DA66C3">
            <w:pPr>
              <w:spacing w:after="0" w:line="240" w:lineRule="auto"/>
              <w:jc w:val="center"/>
              <w:rPr>
                <w:rFonts w:eastAsia="Times New Roman" w:cs="Times New Roman"/>
                <w:color w:val="000000"/>
                <w:kern w:val="0"/>
                <w:sz w:val="16"/>
                <w:szCs w:val="16"/>
                <w14:ligatures w14:val="none"/>
              </w:rPr>
            </w:pPr>
            <w:r w:rsidRPr="004D2E0D">
              <w:rPr>
                <w:rFonts w:cs="Times New Roman"/>
                <w:color w:val="000000"/>
                <w:sz w:val="16"/>
                <w:szCs w:val="16"/>
              </w:rPr>
              <w:t>0.28%</w:t>
            </w:r>
          </w:p>
        </w:tc>
        <w:tc>
          <w:tcPr>
            <w:tcW w:w="1441" w:type="pct"/>
            <w:shd w:val="clear" w:color="auto" w:fill="auto"/>
            <w:noWrap/>
            <w:vAlign w:val="center"/>
            <w:hideMark/>
          </w:tcPr>
          <w:p w14:paraId="78EAC571" w14:textId="77777777" w:rsidR="000D46DE" w:rsidRPr="004D2E0D" w:rsidRDefault="000D46DE" w:rsidP="00DA66C3">
            <w:pPr>
              <w:spacing w:after="0" w:line="240" w:lineRule="auto"/>
              <w:jc w:val="center"/>
              <w:rPr>
                <w:rFonts w:eastAsia="Times New Roman" w:cs="Times New Roman"/>
                <w:color w:val="000000"/>
                <w:kern w:val="0"/>
                <w:sz w:val="16"/>
                <w:szCs w:val="16"/>
                <w14:ligatures w14:val="none"/>
              </w:rPr>
            </w:pPr>
            <w:r w:rsidRPr="004D2E0D">
              <w:rPr>
                <w:rFonts w:cs="Times New Roman"/>
                <w:color w:val="000000"/>
                <w:sz w:val="16"/>
                <w:szCs w:val="16"/>
              </w:rPr>
              <w:t>35.679</w:t>
            </w:r>
          </w:p>
        </w:tc>
      </w:tr>
      <w:tr w:rsidR="000D46DE" w:rsidRPr="004D2E0D" w14:paraId="462BAE79" w14:textId="77777777" w:rsidTr="00F66AEB">
        <w:trPr>
          <w:trHeight w:val="256"/>
          <w:jc w:val="center"/>
        </w:trPr>
        <w:tc>
          <w:tcPr>
            <w:tcW w:w="1737" w:type="pct"/>
            <w:shd w:val="clear" w:color="auto" w:fill="auto"/>
            <w:noWrap/>
            <w:vAlign w:val="center"/>
            <w:hideMark/>
          </w:tcPr>
          <w:p w14:paraId="26278480" w14:textId="77777777" w:rsidR="000D46DE" w:rsidRPr="004D2E0D" w:rsidRDefault="000D46DE" w:rsidP="00DA66C3">
            <w:pPr>
              <w:spacing w:after="0" w:line="240" w:lineRule="auto"/>
              <w:jc w:val="center"/>
              <w:rPr>
                <w:rFonts w:eastAsia="Times New Roman" w:cs="Times New Roman"/>
                <w:b/>
                <w:bCs/>
                <w:color w:val="000000"/>
                <w:kern w:val="0"/>
                <w:sz w:val="16"/>
                <w:szCs w:val="16"/>
                <w14:ligatures w14:val="none"/>
              </w:rPr>
            </w:pPr>
            <w:r w:rsidRPr="004D2E0D">
              <w:rPr>
                <w:rFonts w:cs="Times New Roman"/>
                <w:b/>
                <w:bCs/>
                <w:color w:val="000000"/>
                <w:sz w:val="16"/>
                <w:szCs w:val="16"/>
              </w:rPr>
              <w:t>450</w:t>
            </w:r>
          </w:p>
        </w:tc>
        <w:tc>
          <w:tcPr>
            <w:tcW w:w="1822" w:type="pct"/>
            <w:shd w:val="clear" w:color="auto" w:fill="auto"/>
            <w:noWrap/>
            <w:vAlign w:val="center"/>
            <w:hideMark/>
          </w:tcPr>
          <w:p w14:paraId="4F7F3FCB" w14:textId="77777777" w:rsidR="000D46DE" w:rsidRPr="004D2E0D" w:rsidRDefault="000D46DE" w:rsidP="00DA66C3">
            <w:pPr>
              <w:spacing w:after="0" w:line="240" w:lineRule="auto"/>
              <w:jc w:val="center"/>
              <w:rPr>
                <w:rFonts w:eastAsia="Times New Roman" w:cs="Times New Roman"/>
                <w:color w:val="000000"/>
                <w:kern w:val="0"/>
                <w:sz w:val="16"/>
                <w:szCs w:val="16"/>
                <w14:ligatures w14:val="none"/>
              </w:rPr>
            </w:pPr>
            <w:r w:rsidRPr="004D2E0D">
              <w:rPr>
                <w:rFonts w:cs="Times New Roman"/>
                <w:color w:val="000000"/>
                <w:sz w:val="16"/>
                <w:szCs w:val="16"/>
              </w:rPr>
              <w:t>0.29%</w:t>
            </w:r>
          </w:p>
        </w:tc>
        <w:tc>
          <w:tcPr>
            <w:tcW w:w="1441" w:type="pct"/>
            <w:shd w:val="clear" w:color="auto" w:fill="auto"/>
            <w:noWrap/>
            <w:vAlign w:val="center"/>
            <w:hideMark/>
          </w:tcPr>
          <w:p w14:paraId="432038B1" w14:textId="77777777" w:rsidR="000D46DE" w:rsidRPr="004D2E0D" w:rsidRDefault="000D46DE" w:rsidP="00DA66C3">
            <w:pPr>
              <w:spacing w:after="0" w:line="240" w:lineRule="auto"/>
              <w:jc w:val="center"/>
              <w:rPr>
                <w:rFonts w:eastAsia="Times New Roman" w:cs="Times New Roman"/>
                <w:color w:val="000000"/>
                <w:kern w:val="0"/>
                <w:sz w:val="16"/>
                <w:szCs w:val="16"/>
                <w14:ligatures w14:val="none"/>
              </w:rPr>
            </w:pPr>
            <w:r w:rsidRPr="004D2E0D">
              <w:rPr>
                <w:rFonts w:cs="Times New Roman"/>
                <w:color w:val="000000"/>
                <w:sz w:val="16"/>
                <w:szCs w:val="16"/>
              </w:rPr>
              <w:t>34.154</w:t>
            </w:r>
          </w:p>
        </w:tc>
      </w:tr>
      <w:tr w:rsidR="000D46DE" w:rsidRPr="004D2E0D" w14:paraId="60F46FD6" w14:textId="77777777" w:rsidTr="00F66AEB">
        <w:trPr>
          <w:trHeight w:val="256"/>
          <w:jc w:val="center"/>
        </w:trPr>
        <w:tc>
          <w:tcPr>
            <w:tcW w:w="1737" w:type="pct"/>
            <w:shd w:val="clear" w:color="auto" w:fill="auto"/>
            <w:noWrap/>
            <w:vAlign w:val="center"/>
            <w:hideMark/>
          </w:tcPr>
          <w:p w14:paraId="14D13F70" w14:textId="77777777" w:rsidR="000D46DE" w:rsidRPr="004D2E0D" w:rsidRDefault="000D46DE" w:rsidP="00DA66C3">
            <w:pPr>
              <w:spacing w:after="0" w:line="240" w:lineRule="auto"/>
              <w:jc w:val="center"/>
              <w:rPr>
                <w:rFonts w:eastAsia="Times New Roman" w:cs="Times New Roman"/>
                <w:b/>
                <w:bCs/>
                <w:color w:val="000000"/>
                <w:kern w:val="0"/>
                <w:sz w:val="16"/>
                <w:szCs w:val="16"/>
                <w14:ligatures w14:val="none"/>
              </w:rPr>
            </w:pPr>
            <w:r w:rsidRPr="004D2E0D">
              <w:rPr>
                <w:rFonts w:cs="Times New Roman"/>
                <w:b/>
                <w:bCs/>
                <w:color w:val="000000"/>
                <w:sz w:val="16"/>
                <w:szCs w:val="16"/>
              </w:rPr>
              <w:t>430</w:t>
            </w:r>
          </w:p>
        </w:tc>
        <w:tc>
          <w:tcPr>
            <w:tcW w:w="1822" w:type="pct"/>
            <w:shd w:val="clear" w:color="auto" w:fill="auto"/>
            <w:noWrap/>
            <w:vAlign w:val="center"/>
            <w:hideMark/>
          </w:tcPr>
          <w:p w14:paraId="291B8A26" w14:textId="77777777" w:rsidR="000D46DE" w:rsidRPr="004D2E0D" w:rsidRDefault="000D46DE" w:rsidP="00DA66C3">
            <w:pPr>
              <w:spacing w:after="0" w:line="240" w:lineRule="auto"/>
              <w:jc w:val="center"/>
              <w:rPr>
                <w:rFonts w:eastAsia="Times New Roman" w:cs="Times New Roman"/>
                <w:color w:val="000000"/>
                <w:kern w:val="0"/>
                <w:sz w:val="16"/>
                <w:szCs w:val="16"/>
                <w14:ligatures w14:val="none"/>
              </w:rPr>
            </w:pPr>
            <w:r w:rsidRPr="004D2E0D">
              <w:rPr>
                <w:rFonts w:cs="Times New Roman"/>
                <w:color w:val="000000"/>
                <w:sz w:val="16"/>
                <w:szCs w:val="16"/>
              </w:rPr>
              <w:t>0.30%</w:t>
            </w:r>
          </w:p>
        </w:tc>
        <w:tc>
          <w:tcPr>
            <w:tcW w:w="1441" w:type="pct"/>
            <w:shd w:val="clear" w:color="auto" w:fill="auto"/>
            <w:noWrap/>
            <w:vAlign w:val="center"/>
            <w:hideMark/>
          </w:tcPr>
          <w:p w14:paraId="40002767" w14:textId="77777777" w:rsidR="000D46DE" w:rsidRPr="004D2E0D" w:rsidRDefault="000D46DE" w:rsidP="00DA66C3">
            <w:pPr>
              <w:spacing w:after="0" w:line="240" w:lineRule="auto"/>
              <w:jc w:val="center"/>
              <w:rPr>
                <w:rFonts w:eastAsia="Times New Roman" w:cs="Times New Roman"/>
                <w:color w:val="000000"/>
                <w:kern w:val="0"/>
                <w:sz w:val="16"/>
                <w:szCs w:val="16"/>
                <w14:ligatures w14:val="none"/>
              </w:rPr>
            </w:pPr>
            <w:r w:rsidRPr="004D2E0D">
              <w:rPr>
                <w:rFonts w:cs="Times New Roman"/>
                <w:color w:val="000000"/>
                <w:sz w:val="16"/>
                <w:szCs w:val="16"/>
              </w:rPr>
              <w:t>34.803</w:t>
            </w:r>
          </w:p>
        </w:tc>
      </w:tr>
      <w:tr w:rsidR="000D46DE" w:rsidRPr="004D2E0D" w14:paraId="62A9B9A7" w14:textId="77777777" w:rsidTr="00F66AEB">
        <w:trPr>
          <w:trHeight w:val="256"/>
          <w:jc w:val="center"/>
        </w:trPr>
        <w:tc>
          <w:tcPr>
            <w:tcW w:w="1737" w:type="pct"/>
            <w:shd w:val="clear" w:color="auto" w:fill="auto"/>
            <w:noWrap/>
            <w:vAlign w:val="center"/>
            <w:hideMark/>
          </w:tcPr>
          <w:p w14:paraId="1C734148" w14:textId="77777777" w:rsidR="000D46DE" w:rsidRPr="004D2E0D" w:rsidRDefault="000D46DE" w:rsidP="00DA66C3">
            <w:pPr>
              <w:spacing w:after="0" w:line="240" w:lineRule="auto"/>
              <w:jc w:val="center"/>
              <w:rPr>
                <w:rFonts w:eastAsia="Times New Roman" w:cs="Times New Roman"/>
                <w:b/>
                <w:bCs/>
                <w:color w:val="000000"/>
                <w:kern w:val="0"/>
                <w:sz w:val="16"/>
                <w:szCs w:val="16"/>
                <w14:ligatures w14:val="none"/>
              </w:rPr>
            </w:pPr>
            <w:r w:rsidRPr="004D2E0D">
              <w:rPr>
                <w:rFonts w:cs="Times New Roman"/>
                <w:b/>
                <w:bCs/>
                <w:color w:val="000000"/>
                <w:sz w:val="16"/>
                <w:szCs w:val="16"/>
              </w:rPr>
              <w:t>610</w:t>
            </w:r>
          </w:p>
        </w:tc>
        <w:tc>
          <w:tcPr>
            <w:tcW w:w="1822" w:type="pct"/>
            <w:shd w:val="clear" w:color="auto" w:fill="auto"/>
            <w:noWrap/>
            <w:vAlign w:val="center"/>
            <w:hideMark/>
          </w:tcPr>
          <w:p w14:paraId="5D9694ED" w14:textId="77777777" w:rsidR="000D46DE" w:rsidRPr="004D2E0D" w:rsidRDefault="000D46DE" w:rsidP="00DA66C3">
            <w:pPr>
              <w:spacing w:after="0" w:line="240" w:lineRule="auto"/>
              <w:jc w:val="center"/>
              <w:rPr>
                <w:rFonts w:eastAsia="Times New Roman" w:cs="Times New Roman"/>
                <w:color w:val="000000"/>
                <w:kern w:val="0"/>
                <w:sz w:val="16"/>
                <w:szCs w:val="16"/>
                <w14:ligatures w14:val="none"/>
              </w:rPr>
            </w:pPr>
            <w:r w:rsidRPr="004D2E0D">
              <w:rPr>
                <w:rFonts w:cs="Times New Roman"/>
                <w:color w:val="000000"/>
                <w:sz w:val="16"/>
                <w:szCs w:val="16"/>
              </w:rPr>
              <w:t>0.38%</w:t>
            </w:r>
          </w:p>
        </w:tc>
        <w:tc>
          <w:tcPr>
            <w:tcW w:w="1441" w:type="pct"/>
            <w:shd w:val="clear" w:color="auto" w:fill="auto"/>
            <w:noWrap/>
            <w:vAlign w:val="center"/>
            <w:hideMark/>
          </w:tcPr>
          <w:p w14:paraId="3C56A2A0" w14:textId="77777777" w:rsidR="000D46DE" w:rsidRPr="004D2E0D" w:rsidRDefault="000D46DE" w:rsidP="00DA66C3">
            <w:pPr>
              <w:spacing w:after="0" w:line="240" w:lineRule="auto"/>
              <w:jc w:val="center"/>
              <w:rPr>
                <w:rFonts w:eastAsia="Times New Roman" w:cs="Times New Roman"/>
                <w:color w:val="000000"/>
                <w:kern w:val="0"/>
                <w:sz w:val="16"/>
                <w:szCs w:val="16"/>
                <w14:ligatures w14:val="none"/>
              </w:rPr>
            </w:pPr>
            <w:r w:rsidRPr="004D2E0D">
              <w:rPr>
                <w:rFonts w:cs="Times New Roman"/>
                <w:color w:val="000000"/>
                <w:sz w:val="16"/>
                <w:szCs w:val="16"/>
              </w:rPr>
              <w:t>34.090</w:t>
            </w:r>
          </w:p>
        </w:tc>
      </w:tr>
      <w:tr w:rsidR="000D46DE" w:rsidRPr="004D2E0D" w14:paraId="569C07DA" w14:textId="77777777" w:rsidTr="00F66AEB">
        <w:trPr>
          <w:trHeight w:val="256"/>
          <w:jc w:val="center"/>
        </w:trPr>
        <w:tc>
          <w:tcPr>
            <w:tcW w:w="1737" w:type="pct"/>
            <w:shd w:val="clear" w:color="auto" w:fill="auto"/>
            <w:noWrap/>
            <w:vAlign w:val="center"/>
          </w:tcPr>
          <w:p w14:paraId="6E48D065" w14:textId="05305FB3" w:rsidR="000D46DE" w:rsidRPr="004D2E0D" w:rsidRDefault="000D46DE" w:rsidP="00DA66C3">
            <w:pPr>
              <w:spacing w:after="0" w:line="240" w:lineRule="auto"/>
              <w:jc w:val="center"/>
              <w:rPr>
                <w:rFonts w:cs="Times New Roman"/>
                <w:b/>
                <w:bCs/>
                <w:color w:val="000000"/>
                <w:sz w:val="16"/>
                <w:szCs w:val="16"/>
              </w:rPr>
            </w:pPr>
            <w:r w:rsidRPr="004D2E0D">
              <w:rPr>
                <w:rFonts w:cs="Times New Roman"/>
                <w:b/>
                <w:bCs/>
                <w:color w:val="000000"/>
                <w:sz w:val="16"/>
                <w:szCs w:val="16"/>
              </w:rPr>
              <w:t>Benchmark</w:t>
            </w:r>
          </w:p>
        </w:tc>
        <w:tc>
          <w:tcPr>
            <w:tcW w:w="1822" w:type="pct"/>
            <w:shd w:val="clear" w:color="auto" w:fill="auto"/>
            <w:noWrap/>
            <w:vAlign w:val="center"/>
          </w:tcPr>
          <w:p w14:paraId="7A6FB404" w14:textId="41392FE0" w:rsidR="000D46DE" w:rsidRPr="004D2E0D" w:rsidRDefault="000D46DE" w:rsidP="00DA66C3">
            <w:pPr>
              <w:spacing w:after="0" w:line="240" w:lineRule="auto"/>
              <w:jc w:val="center"/>
              <w:rPr>
                <w:rFonts w:cs="Times New Roman"/>
                <w:color w:val="000000"/>
                <w:sz w:val="16"/>
                <w:szCs w:val="16"/>
              </w:rPr>
            </w:pPr>
            <w:r w:rsidRPr="004D2E0D">
              <w:rPr>
                <w:rFonts w:eastAsia="Times New Roman" w:cs="Times New Roman"/>
                <w:color w:val="000000"/>
                <w:kern w:val="0"/>
                <w:sz w:val="16"/>
                <w:szCs w:val="16"/>
                <w14:ligatures w14:val="none"/>
              </w:rPr>
              <w:t>0.31%</w:t>
            </w:r>
          </w:p>
        </w:tc>
        <w:tc>
          <w:tcPr>
            <w:tcW w:w="1441" w:type="pct"/>
            <w:shd w:val="clear" w:color="auto" w:fill="auto"/>
            <w:noWrap/>
            <w:vAlign w:val="center"/>
          </w:tcPr>
          <w:p w14:paraId="2A59EB13" w14:textId="5A1CE554" w:rsidR="000D46DE" w:rsidRPr="004D2E0D" w:rsidRDefault="002D15F3" w:rsidP="00DA66C3">
            <w:pPr>
              <w:spacing w:after="0" w:line="240" w:lineRule="auto"/>
              <w:jc w:val="center"/>
              <w:rPr>
                <w:rFonts w:cs="Times New Roman"/>
                <w:color w:val="000000"/>
                <w:sz w:val="16"/>
                <w:szCs w:val="16"/>
              </w:rPr>
            </w:pPr>
            <w:r w:rsidRPr="004D2E0D">
              <w:rPr>
                <w:rFonts w:eastAsia="Times New Roman" w:cs="Times New Roman"/>
                <w:color w:val="000000"/>
                <w:kern w:val="0"/>
                <w:sz w:val="16"/>
                <w:szCs w:val="16"/>
                <w14:ligatures w14:val="none"/>
              </w:rPr>
              <w:t xml:space="preserve">12.81 </w:t>
            </w:r>
            <m:oMath>
              <m:r>
                <w:rPr>
                  <w:rFonts w:ascii="Cambria Math" w:hAnsi="Cambria Math" w:cs="Times New Roman"/>
                  <w:sz w:val="16"/>
                  <w:szCs w:val="16"/>
                </w:rPr>
                <m:t>×</m:t>
              </m:r>
              <m:sSup>
                <m:sSupPr>
                  <m:ctrlPr>
                    <w:rPr>
                      <w:rFonts w:ascii="Cambria Math" w:hAnsi="Cambria Math" w:cs="Times New Roman"/>
                      <w:i/>
                      <w:sz w:val="16"/>
                      <w:szCs w:val="16"/>
                    </w:rPr>
                  </m:ctrlPr>
                </m:sSupPr>
                <m:e>
                  <m:r>
                    <w:rPr>
                      <w:rFonts w:ascii="Cambria Math" w:hAnsi="Cambria Math" w:cs="Times New Roman"/>
                      <w:sz w:val="16"/>
                      <w:szCs w:val="16"/>
                    </w:rPr>
                    <m:t>10</m:t>
                  </m:r>
                </m:e>
                <m:sup>
                  <m:r>
                    <w:rPr>
                      <w:rFonts w:ascii="Cambria Math" w:hAnsi="Cambria Math" w:cs="Times New Roman"/>
                      <w:sz w:val="16"/>
                      <w:szCs w:val="16"/>
                    </w:rPr>
                    <m:t>3</m:t>
                  </m:r>
                </m:sup>
              </m:sSup>
            </m:oMath>
          </w:p>
        </w:tc>
      </w:tr>
    </w:tbl>
    <w:bookmarkEnd w:id="19"/>
    <w:p w14:paraId="709B17FB" w14:textId="05657EA9" w:rsidR="000A5728" w:rsidRPr="00156DE6" w:rsidRDefault="00F66AEB" w:rsidP="00156DE6">
      <w:pPr>
        <w:spacing w:after="0" w:line="240" w:lineRule="auto"/>
        <w:jc w:val="both"/>
        <w:rPr>
          <w:rFonts w:eastAsiaTheme="minorEastAsia"/>
        </w:rPr>
      </w:pPr>
      <w:r>
        <w:t>Arch ID 671</w:t>
      </w:r>
      <w:r w:rsidR="00156DE6">
        <w:t xml:space="preserve"> </w:t>
      </w:r>
      <w:r>
        <w:t xml:space="preserve">performed the best, and hence is selected for bubble detection. It improves efficiency by a magnitude of 254, and nearly doubles daily calibration accuracy, in comparison to the </w:t>
      </w:r>
      <w:r>
        <w:lastRenderedPageBreak/>
        <w:t>benchmark</w:t>
      </w:r>
      <w:r w:rsidR="00156DE6">
        <w:t xml:space="preserve">. As observed in </w:t>
      </w:r>
      <w:r w:rsidRPr="00F66AEB">
        <w:rPr>
          <w:rFonts w:eastAsiaTheme="minorEastAsia"/>
          <w:szCs w:val="24"/>
          <w:lang w:val="en-US"/>
        </w:rPr>
        <w:fldChar w:fldCharType="begin"/>
      </w:r>
      <w:r w:rsidRPr="00F66AEB">
        <w:rPr>
          <w:rFonts w:eastAsiaTheme="minorEastAsia"/>
          <w:szCs w:val="24"/>
          <w:lang w:val="en-US"/>
        </w:rPr>
        <w:instrText xml:space="preserve"> REF _Ref168432487 \h  \* MERGEFORMAT </w:instrText>
      </w:r>
      <w:r w:rsidRPr="00F66AEB">
        <w:rPr>
          <w:rFonts w:eastAsiaTheme="minorEastAsia"/>
          <w:szCs w:val="24"/>
          <w:lang w:val="en-US"/>
        </w:rPr>
      </w:r>
      <w:r w:rsidRPr="00F66AEB">
        <w:rPr>
          <w:rFonts w:eastAsiaTheme="minorEastAsia"/>
          <w:szCs w:val="24"/>
          <w:lang w:val="en-US"/>
        </w:rPr>
        <w:fldChar w:fldCharType="separate"/>
      </w:r>
      <w:r w:rsidRPr="00F66AEB">
        <w:rPr>
          <w:rFonts w:cs="Times New Roman"/>
          <w:szCs w:val="24"/>
        </w:rPr>
        <w:t xml:space="preserve">Table </w:t>
      </w:r>
      <w:r w:rsidRPr="00F66AEB">
        <w:rPr>
          <w:rFonts w:cs="Times New Roman"/>
          <w:noProof/>
          <w:szCs w:val="24"/>
        </w:rPr>
        <w:t>5</w:t>
      </w:r>
      <w:r w:rsidRPr="00F66AEB">
        <w:rPr>
          <w:rFonts w:eastAsiaTheme="minorEastAsia"/>
          <w:szCs w:val="24"/>
          <w:lang w:val="en-US"/>
        </w:rPr>
        <w:fldChar w:fldCharType="end"/>
      </w:r>
      <w:r w:rsidR="00156DE6">
        <w:rPr>
          <w:rFonts w:eastAsiaTheme="minorEastAsia"/>
        </w:rPr>
        <w:t>,</w:t>
      </w:r>
      <w:r>
        <w:rPr>
          <w:rFonts w:eastAsiaTheme="minorEastAsia"/>
        </w:rPr>
        <w:t xml:space="preserve"> </w:t>
      </w:r>
      <w:r w:rsidR="00156DE6">
        <w:rPr>
          <w:rFonts w:eastAsiaTheme="minorEastAsia"/>
        </w:rPr>
        <w:t xml:space="preserve">over 50% of the network </w:t>
      </w:r>
      <m:oMath>
        <m:sSub>
          <m:sSubPr>
            <m:ctrlPr>
              <w:rPr>
                <w:rFonts w:ascii="Cambria Math" w:hAnsi="Cambria Math" w:cs="Times New Roman"/>
                <w:i/>
                <w:szCs w:val="24"/>
                <w:lang w:val="en-US"/>
              </w:rPr>
            </m:ctrlPr>
          </m:sSubPr>
          <m:e>
            <m:r>
              <w:rPr>
                <w:rFonts w:ascii="Cambria Math" w:hAnsi="Cambria Math" w:cs="Times New Roman"/>
                <w:szCs w:val="24"/>
                <w:lang w:val="en-US"/>
              </w:rPr>
              <m:t>RMSE</m:t>
            </m:r>
          </m:e>
          <m:sub>
            <m:r>
              <w:rPr>
                <w:rFonts w:ascii="Cambria Math" w:hAnsi="Cambria Math" w:cs="Times New Roman"/>
                <w:szCs w:val="24"/>
              </w:rPr>
              <m:t>σ</m:t>
            </m:r>
            <m:r>
              <w:rPr>
                <w:rFonts w:ascii="Cambria Math" w:hAnsi="Cambria Math" w:cs="Times New Roman"/>
                <w:szCs w:val="24"/>
                <w:lang w:val="en-US"/>
              </w:rPr>
              <m:t>, t</m:t>
            </m:r>
          </m:sub>
        </m:sSub>
      </m:oMath>
      <w:r>
        <w:rPr>
          <w:rFonts w:eastAsiaTheme="minorEastAsia"/>
          <w:szCs w:val="24"/>
          <w:lang w:val="en-US"/>
        </w:rPr>
        <w:t xml:space="preserve"> values that are 3 times </w:t>
      </w:r>
      <w:r w:rsidR="00156DE6">
        <w:rPr>
          <w:rFonts w:eastAsiaTheme="minorEastAsia"/>
          <w:szCs w:val="24"/>
          <w:lang w:val="en-US"/>
        </w:rPr>
        <w:t>lower</w:t>
      </w:r>
      <w:r>
        <w:rPr>
          <w:rFonts w:eastAsiaTheme="minorEastAsia"/>
          <w:szCs w:val="24"/>
          <w:lang w:val="en-US"/>
        </w:rPr>
        <w:t xml:space="preserve"> than the benchmark mean, and 75% days record metrics less than or equal to 0.19%. </w:t>
      </w:r>
      <w:r w:rsidR="00156DE6">
        <w:rPr>
          <w:rFonts w:eastAsiaTheme="minorEastAsia"/>
          <w:szCs w:val="24"/>
          <w:lang w:val="en-US"/>
        </w:rPr>
        <w:t>This document</w:t>
      </w:r>
      <w:r w:rsidR="000D52CE">
        <w:rPr>
          <w:rFonts w:eastAsiaTheme="minorEastAsia"/>
          <w:szCs w:val="24"/>
          <w:lang w:val="en-US"/>
        </w:rPr>
        <w:t>s</w:t>
      </w:r>
      <w:r w:rsidR="00156DE6">
        <w:rPr>
          <w:rFonts w:eastAsiaTheme="minorEastAsia"/>
          <w:szCs w:val="24"/>
          <w:lang w:val="en-US"/>
        </w:rPr>
        <w:t xml:space="preserve"> strong capabilities of overcoming the joint-hypothesis issue. Given outperformance of the benchmark when computing daily parameters from the </w:t>
      </w:r>
      <w:r w:rsidR="00156DE6">
        <w:rPr>
          <w:rFonts w:eastAsiaTheme="minorEastAsia"/>
          <w:i/>
          <w:iCs/>
          <w:szCs w:val="24"/>
          <w:lang w:val="en-US"/>
        </w:rPr>
        <w:t xml:space="preserve">HCV </w:t>
      </w:r>
      <w:r w:rsidR="00156DE6">
        <w:rPr>
          <w:rFonts w:eastAsiaTheme="minorEastAsia"/>
          <w:szCs w:val="24"/>
          <w:lang w:val="en-US"/>
        </w:rPr>
        <w:t xml:space="preserve">dataset, </w:t>
      </w:r>
      <m:oMath>
        <m:sSub>
          <m:sSubPr>
            <m:ctrlPr>
              <w:rPr>
                <w:rFonts w:ascii="Cambria Math" w:eastAsiaTheme="minorEastAsia" w:hAnsi="Cambria Math"/>
                <w:i/>
                <w:szCs w:val="24"/>
                <w:lang w:val="en-US"/>
              </w:rPr>
            </m:ctrlPr>
          </m:sSubPr>
          <m:e>
            <m:r>
              <w:rPr>
                <w:rFonts w:ascii="Cambria Math" w:eastAsiaTheme="minorEastAsia" w:hAnsi="Cambria Math"/>
                <w:szCs w:val="24"/>
                <w:lang w:val="en-US"/>
              </w:rPr>
              <m:t>θ</m:t>
            </m:r>
          </m:e>
          <m:sub>
            <m:r>
              <w:rPr>
                <w:rFonts w:ascii="Cambria Math" w:eastAsiaTheme="minorEastAsia" w:hAnsi="Cambria Math"/>
                <w:szCs w:val="24"/>
                <w:lang w:val="en-US"/>
              </w:rPr>
              <m:t>HCV</m:t>
            </m:r>
          </m:sub>
        </m:sSub>
      </m:oMath>
      <w:r w:rsidR="00156DE6">
        <w:rPr>
          <w:rFonts w:eastAsiaTheme="minorEastAsia"/>
          <w:szCs w:val="24"/>
          <w:lang w:val="en-US"/>
        </w:rPr>
        <w:t xml:space="preserve">, the network is employed to obtain, </w:t>
      </w:r>
      <m:oMath>
        <m:sSub>
          <m:sSubPr>
            <m:ctrlPr>
              <w:rPr>
                <w:rFonts w:ascii="Cambria Math" w:eastAsiaTheme="minorEastAsia" w:hAnsi="Cambria Math"/>
                <w:i/>
                <w:szCs w:val="24"/>
                <w:lang w:val="en-US"/>
              </w:rPr>
            </m:ctrlPr>
          </m:sSubPr>
          <m:e>
            <m:r>
              <w:rPr>
                <w:rFonts w:ascii="Cambria Math" w:eastAsiaTheme="minorEastAsia" w:hAnsi="Cambria Math"/>
                <w:szCs w:val="24"/>
                <w:lang w:val="en-US"/>
              </w:rPr>
              <m:t>θ</m:t>
            </m:r>
          </m:e>
          <m:sub>
            <m:r>
              <w:rPr>
                <w:rFonts w:ascii="Cambria Math" w:eastAsiaTheme="minorEastAsia" w:hAnsi="Cambria Math"/>
                <w:szCs w:val="24"/>
                <w:lang w:val="en-US"/>
              </w:rPr>
              <m:t>Surface</m:t>
            </m:r>
          </m:sub>
        </m:sSub>
      </m:oMath>
      <w:r w:rsidR="00156DE6">
        <w:rPr>
          <w:rFonts w:eastAsiaTheme="minorEastAsia"/>
          <w:szCs w:val="24"/>
          <w:lang w:val="en-US"/>
        </w:rPr>
        <w:t xml:space="preserve"> from </w:t>
      </w:r>
      <w:r w:rsidR="00156DE6">
        <w:rPr>
          <w:rFonts w:eastAsiaTheme="minorEastAsia"/>
          <w:i/>
          <w:iCs/>
          <w:szCs w:val="24"/>
          <w:lang w:val="en-US"/>
        </w:rPr>
        <w:t>Entire Surface</w:t>
      </w:r>
      <w:r w:rsidR="00156DE6">
        <w:rPr>
          <w:rFonts w:eastAsiaTheme="minorEastAsia"/>
          <w:szCs w:val="24"/>
          <w:lang w:val="en-US"/>
        </w:rPr>
        <w:t xml:space="preserve">. Both sets of parameters will be </w:t>
      </w:r>
      <w:r w:rsidR="000D52CE">
        <w:rPr>
          <w:rFonts w:eastAsiaTheme="minorEastAsia"/>
          <w:szCs w:val="24"/>
          <w:lang w:val="en-US"/>
        </w:rPr>
        <w:t>used</w:t>
      </w:r>
      <w:r w:rsidR="00156DE6">
        <w:rPr>
          <w:rFonts w:eastAsiaTheme="minorEastAsia"/>
          <w:szCs w:val="24"/>
          <w:lang w:val="en-US"/>
        </w:rPr>
        <w:t xml:space="preserve"> to price call options for bubble detection. </w:t>
      </w:r>
      <w:r w:rsidR="000A5728">
        <w:rPr>
          <w:rFonts w:eastAsiaTheme="minorEastAsia"/>
          <w:szCs w:val="24"/>
          <w:lang w:val="en-US"/>
        </w:rPr>
        <w:t xml:space="preserve">Average </w:t>
      </w:r>
      <m:oMath>
        <m:sSub>
          <m:sSubPr>
            <m:ctrlPr>
              <w:rPr>
                <w:rFonts w:ascii="Cambria Math" w:hAnsi="Cambria Math" w:cs="Times New Roman"/>
                <w:i/>
                <w:szCs w:val="24"/>
              </w:rPr>
            </m:ctrlPr>
          </m:sSubPr>
          <m:e>
            <m:r>
              <w:rPr>
                <w:rFonts w:ascii="Cambria Math" w:hAnsi="Cambria Math" w:cs="Times New Roman"/>
                <w:szCs w:val="24"/>
              </w:rPr>
              <m:t>RMSE</m:t>
            </m:r>
          </m:e>
          <m:sub>
            <m:r>
              <w:rPr>
                <w:rFonts w:ascii="Cambria Math" w:hAnsi="Cambria Math" w:cs="Times New Roman"/>
                <w:szCs w:val="24"/>
              </w:rPr>
              <m:t>σ, t</m:t>
            </m:r>
          </m:sub>
        </m:sSub>
      </m:oMath>
      <w:r w:rsidR="000A5728" w:rsidRPr="00297DB4">
        <w:rPr>
          <w:rFonts w:eastAsiaTheme="minorEastAsia" w:cs="Times New Roman"/>
          <w:szCs w:val="24"/>
        </w:rPr>
        <w:t xml:space="preserve"> metric</w:t>
      </w:r>
      <w:r w:rsidR="000A5728">
        <w:rPr>
          <w:rFonts w:eastAsiaTheme="minorEastAsia" w:cs="Times New Roman"/>
          <w:szCs w:val="24"/>
        </w:rPr>
        <w:t xml:space="preserve"> from </w:t>
      </w:r>
      <w:r w:rsidR="000A5728">
        <w:rPr>
          <w:rFonts w:eastAsiaTheme="minorEastAsia" w:cs="Times New Roman"/>
          <w:i/>
          <w:iCs/>
          <w:szCs w:val="24"/>
        </w:rPr>
        <w:t>Entire Surface</w:t>
      </w:r>
      <w:r w:rsidR="000A5728">
        <w:rPr>
          <w:rFonts w:eastAsiaTheme="minorEastAsia" w:cs="Times New Roman"/>
          <w:szCs w:val="24"/>
        </w:rPr>
        <w:t xml:space="preserve"> is 0.75%, much greater than those observed from calibrating to the </w:t>
      </w:r>
      <w:r w:rsidR="000A5728" w:rsidRPr="000A5728">
        <w:rPr>
          <w:rFonts w:eastAsiaTheme="minorEastAsia" w:cs="Times New Roman"/>
          <w:i/>
          <w:iCs/>
          <w:szCs w:val="24"/>
        </w:rPr>
        <w:t>HCV</w:t>
      </w:r>
      <w:r w:rsidR="000A5728">
        <w:rPr>
          <w:rFonts w:eastAsiaTheme="minorEastAsia" w:cs="Times New Roman"/>
          <w:szCs w:val="24"/>
        </w:rPr>
        <w:t xml:space="preserve"> dataset. However, the former comprises of, on average, 9 maturities each day, with several highly illiquid options being present. Overall performances are still strong, with a median of 0.69%, and metrics not exceeding 0.86% for 75% of the sample.</w:t>
      </w:r>
    </w:p>
    <w:p w14:paraId="18A2B135" w14:textId="486E4F1A" w:rsidR="00F66AEB" w:rsidRPr="00F66AEB" w:rsidRDefault="00F66AEB" w:rsidP="00156DE6">
      <w:pPr>
        <w:pStyle w:val="Caption"/>
        <w:spacing w:after="0"/>
        <w:jc w:val="center"/>
        <w:rPr>
          <w:rFonts w:cs="Times New Roman"/>
          <w:b/>
          <w:bCs/>
          <w:i w:val="0"/>
          <w:iCs w:val="0"/>
          <w:color w:val="000000" w:themeColor="text1"/>
          <w:sz w:val="20"/>
          <w:szCs w:val="20"/>
        </w:rPr>
      </w:pPr>
      <w:r w:rsidRPr="00F66AEB">
        <w:rPr>
          <w:rFonts w:cs="Times New Roman"/>
          <w:b/>
          <w:bCs/>
          <w:i w:val="0"/>
          <w:iCs w:val="0"/>
          <w:color w:val="auto"/>
          <w:sz w:val="20"/>
          <w:szCs w:val="20"/>
        </w:rPr>
        <w:t xml:space="preserve">Table </w:t>
      </w:r>
      <w:r w:rsidRPr="00F66AEB">
        <w:rPr>
          <w:rFonts w:cs="Times New Roman"/>
          <w:b/>
          <w:bCs/>
          <w:i w:val="0"/>
          <w:iCs w:val="0"/>
          <w:color w:val="auto"/>
          <w:sz w:val="20"/>
          <w:szCs w:val="20"/>
        </w:rPr>
        <w:fldChar w:fldCharType="begin"/>
      </w:r>
      <w:r w:rsidRPr="00F66AEB">
        <w:rPr>
          <w:rFonts w:cs="Times New Roman"/>
          <w:b/>
          <w:bCs/>
          <w:i w:val="0"/>
          <w:iCs w:val="0"/>
          <w:color w:val="auto"/>
          <w:sz w:val="20"/>
          <w:szCs w:val="20"/>
        </w:rPr>
        <w:instrText xml:space="preserve"> SEQ Table \* ARABIC </w:instrText>
      </w:r>
      <w:r w:rsidRPr="00F66AEB">
        <w:rPr>
          <w:rFonts w:cs="Times New Roman"/>
          <w:b/>
          <w:bCs/>
          <w:i w:val="0"/>
          <w:iCs w:val="0"/>
          <w:color w:val="auto"/>
          <w:sz w:val="20"/>
          <w:szCs w:val="20"/>
        </w:rPr>
        <w:fldChar w:fldCharType="separate"/>
      </w:r>
      <w:r w:rsidRPr="00F66AEB">
        <w:rPr>
          <w:rFonts w:cs="Times New Roman"/>
          <w:b/>
          <w:bCs/>
          <w:i w:val="0"/>
          <w:iCs w:val="0"/>
          <w:noProof/>
          <w:color w:val="auto"/>
          <w:sz w:val="20"/>
          <w:szCs w:val="20"/>
        </w:rPr>
        <w:t>5</w:t>
      </w:r>
      <w:r w:rsidRPr="00F66AEB">
        <w:rPr>
          <w:rFonts w:cs="Times New Roman"/>
          <w:b/>
          <w:bCs/>
          <w:i w:val="0"/>
          <w:iCs w:val="0"/>
          <w:color w:val="auto"/>
          <w:sz w:val="20"/>
          <w:szCs w:val="20"/>
        </w:rPr>
        <w:fldChar w:fldCharType="end"/>
      </w:r>
      <w:r w:rsidRPr="00F66AEB">
        <w:rPr>
          <w:rFonts w:cs="Times New Roman"/>
          <w:b/>
          <w:bCs/>
          <w:i w:val="0"/>
          <w:iCs w:val="0"/>
          <w:color w:val="auto"/>
          <w:sz w:val="20"/>
          <w:szCs w:val="20"/>
        </w:rPr>
        <w:t xml:space="preserve">: Summary Statistic for daily </w:t>
      </w:r>
      <m:oMath>
        <m:sSub>
          <m:sSubPr>
            <m:ctrlPr>
              <w:rPr>
                <w:rFonts w:ascii="Cambria Math" w:hAnsi="Cambria Math" w:cs="Times New Roman"/>
                <w:b/>
                <w:bCs/>
                <w:color w:val="auto"/>
                <w:sz w:val="20"/>
                <w:szCs w:val="20"/>
              </w:rPr>
            </m:ctrlPr>
          </m:sSubPr>
          <m:e>
            <m:r>
              <m:rPr>
                <m:sty m:val="bi"/>
              </m:rPr>
              <w:rPr>
                <w:rFonts w:ascii="Cambria Math" w:hAnsi="Cambria Math" w:cs="Times New Roman"/>
                <w:color w:val="auto"/>
                <w:sz w:val="20"/>
                <w:szCs w:val="20"/>
              </w:rPr>
              <m:t>RMSE</m:t>
            </m:r>
          </m:e>
          <m:sub>
            <m:r>
              <m:rPr>
                <m:sty m:val="bi"/>
              </m:rPr>
              <w:rPr>
                <w:rFonts w:ascii="Cambria Math" w:hAnsi="Cambria Math" w:cs="Times New Roman"/>
                <w:sz w:val="20"/>
                <w:szCs w:val="20"/>
              </w:rPr>
              <m:t>σ, t</m:t>
            </m:r>
          </m:sub>
        </m:sSub>
      </m:oMath>
      <w:r w:rsidRPr="00F66AEB">
        <w:rPr>
          <w:rFonts w:cs="Times New Roman"/>
          <w:b/>
          <w:bCs/>
          <w:i w:val="0"/>
          <w:iCs w:val="0"/>
          <w:color w:val="auto"/>
          <w:sz w:val="20"/>
          <w:szCs w:val="20"/>
        </w:rPr>
        <w:t xml:space="preserve">, and </w:t>
      </w:r>
      <w:r w:rsidR="00C8592C">
        <w:rPr>
          <w:rFonts w:cs="Times New Roman"/>
          <w:b/>
          <w:bCs/>
          <w:i w:val="0"/>
          <w:iCs w:val="0"/>
          <w:color w:val="auto"/>
          <w:sz w:val="20"/>
          <w:szCs w:val="20"/>
        </w:rPr>
        <w:t>calibration</w:t>
      </w:r>
      <w:r w:rsidRPr="00F66AEB">
        <w:rPr>
          <w:rFonts w:cs="Times New Roman"/>
          <w:b/>
          <w:bCs/>
          <w:i w:val="0"/>
          <w:iCs w:val="0"/>
          <w:color w:val="auto"/>
          <w:sz w:val="20"/>
          <w:szCs w:val="20"/>
        </w:rPr>
        <w:t xml:space="preserve"> time (seconds).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6"/>
        <w:gridCol w:w="1741"/>
        <w:gridCol w:w="1208"/>
        <w:gridCol w:w="971"/>
        <w:gridCol w:w="971"/>
        <w:gridCol w:w="971"/>
        <w:gridCol w:w="971"/>
        <w:gridCol w:w="971"/>
      </w:tblGrid>
      <w:tr w:rsidR="007342B5" w:rsidRPr="00CB6BD4" w14:paraId="4BE50423" w14:textId="77777777" w:rsidTr="007342B5">
        <w:trPr>
          <w:trHeight w:val="317"/>
        </w:trPr>
        <w:tc>
          <w:tcPr>
            <w:tcW w:w="827" w:type="pct"/>
            <w:vAlign w:val="center"/>
          </w:tcPr>
          <w:p w14:paraId="14D253A7" w14:textId="77777777" w:rsidR="00F66AEB" w:rsidRPr="000D4026" w:rsidRDefault="00F66AEB" w:rsidP="00156DE6">
            <w:pPr>
              <w:spacing w:after="0" w:line="240" w:lineRule="auto"/>
              <w:jc w:val="center"/>
              <w:rPr>
                <w:rFonts w:eastAsia="Times New Roman" w:cs="Times New Roman"/>
                <w:kern w:val="0"/>
                <w:sz w:val="16"/>
                <w:szCs w:val="16"/>
                <w14:ligatures w14:val="none"/>
              </w:rPr>
            </w:pPr>
          </w:p>
        </w:tc>
        <w:tc>
          <w:tcPr>
            <w:tcW w:w="931" w:type="pct"/>
            <w:vAlign w:val="center"/>
          </w:tcPr>
          <w:p w14:paraId="63DFE93C" w14:textId="77777777" w:rsidR="00F66AEB" w:rsidRPr="000D4026" w:rsidRDefault="00F66AEB" w:rsidP="00156DE6">
            <w:pPr>
              <w:spacing w:after="0" w:line="240" w:lineRule="auto"/>
              <w:jc w:val="center"/>
              <w:rPr>
                <w:rFonts w:eastAsia="Times New Roman" w:cs="Times New Roman"/>
                <w:kern w:val="0"/>
                <w:sz w:val="16"/>
                <w:szCs w:val="16"/>
                <w14:ligatures w14:val="none"/>
              </w:rPr>
            </w:pPr>
          </w:p>
        </w:tc>
        <w:tc>
          <w:tcPr>
            <w:tcW w:w="646" w:type="pct"/>
            <w:shd w:val="clear" w:color="auto" w:fill="auto"/>
            <w:noWrap/>
            <w:vAlign w:val="center"/>
            <w:hideMark/>
          </w:tcPr>
          <w:p w14:paraId="20038C26" w14:textId="77777777" w:rsidR="00F66AEB" w:rsidRPr="000D4026" w:rsidRDefault="00F66AEB" w:rsidP="00156DE6">
            <w:pPr>
              <w:spacing w:after="0" w:line="240" w:lineRule="auto"/>
              <w:jc w:val="center"/>
              <w:rPr>
                <w:rFonts w:eastAsia="Times New Roman" w:cs="Times New Roman"/>
                <w:kern w:val="0"/>
                <w:sz w:val="16"/>
                <w:szCs w:val="16"/>
                <w14:ligatures w14:val="none"/>
              </w:rPr>
            </w:pPr>
          </w:p>
        </w:tc>
        <w:tc>
          <w:tcPr>
            <w:tcW w:w="519" w:type="pct"/>
            <w:shd w:val="clear" w:color="auto" w:fill="auto"/>
            <w:noWrap/>
            <w:vAlign w:val="center"/>
            <w:hideMark/>
          </w:tcPr>
          <w:p w14:paraId="4324501E" w14:textId="77777777" w:rsidR="00F66AEB" w:rsidRPr="00156DE6" w:rsidRDefault="00F66AEB" w:rsidP="00156DE6">
            <w:pPr>
              <w:spacing w:after="0" w:line="240" w:lineRule="auto"/>
              <w:jc w:val="center"/>
              <w:rPr>
                <w:rFonts w:eastAsia="Times New Roman" w:cs="Times New Roman"/>
                <w:b/>
                <w:bCs/>
                <w:color w:val="000000"/>
                <w:kern w:val="0"/>
                <w:sz w:val="16"/>
                <w:szCs w:val="16"/>
                <w14:ligatures w14:val="none"/>
              </w:rPr>
            </w:pPr>
            <w:r w:rsidRPr="00156DE6">
              <w:rPr>
                <w:rFonts w:eastAsia="Times New Roman" w:cs="Times New Roman"/>
                <w:b/>
                <w:bCs/>
                <w:kern w:val="0"/>
                <w:sz w:val="16"/>
                <w:szCs w:val="16"/>
                <w14:ligatures w14:val="none"/>
              </w:rPr>
              <w:t>mean</w:t>
            </w:r>
          </w:p>
        </w:tc>
        <w:tc>
          <w:tcPr>
            <w:tcW w:w="519" w:type="pct"/>
            <w:shd w:val="clear" w:color="auto" w:fill="auto"/>
            <w:noWrap/>
            <w:vAlign w:val="center"/>
            <w:hideMark/>
          </w:tcPr>
          <w:p w14:paraId="63225F38" w14:textId="77777777" w:rsidR="00F66AEB" w:rsidRPr="00156DE6" w:rsidRDefault="00F66AEB" w:rsidP="00156DE6">
            <w:pPr>
              <w:spacing w:after="0" w:line="240" w:lineRule="auto"/>
              <w:jc w:val="center"/>
              <w:rPr>
                <w:rFonts w:eastAsia="Times New Roman" w:cs="Times New Roman"/>
                <w:b/>
                <w:bCs/>
                <w:color w:val="000000"/>
                <w:kern w:val="0"/>
                <w:sz w:val="16"/>
                <w:szCs w:val="16"/>
                <w14:ligatures w14:val="none"/>
              </w:rPr>
            </w:pPr>
            <w:r w:rsidRPr="00156DE6">
              <w:rPr>
                <w:rFonts w:eastAsia="Times New Roman" w:cs="Times New Roman"/>
                <w:b/>
                <w:bCs/>
                <w:kern w:val="0"/>
                <w:sz w:val="16"/>
                <w:szCs w:val="16"/>
                <w14:ligatures w14:val="none"/>
              </w:rPr>
              <w:t>std</w:t>
            </w:r>
          </w:p>
        </w:tc>
        <w:tc>
          <w:tcPr>
            <w:tcW w:w="519" w:type="pct"/>
            <w:shd w:val="clear" w:color="auto" w:fill="auto"/>
            <w:noWrap/>
            <w:vAlign w:val="center"/>
            <w:hideMark/>
          </w:tcPr>
          <w:p w14:paraId="38ABDCC2" w14:textId="77777777" w:rsidR="00F66AEB" w:rsidRPr="00156DE6" w:rsidRDefault="00F66AEB" w:rsidP="00156DE6">
            <w:pPr>
              <w:spacing w:after="0" w:line="240" w:lineRule="auto"/>
              <w:jc w:val="center"/>
              <w:rPr>
                <w:rFonts w:eastAsia="Times New Roman" w:cs="Times New Roman"/>
                <w:b/>
                <w:bCs/>
                <w:color w:val="000000"/>
                <w:kern w:val="0"/>
                <w:sz w:val="16"/>
                <w:szCs w:val="16"/>
                <w14:ligatures w14:val="none"/>
              </w:rPr>
            </w:pPr>
            <w:r w:rsidRPr="00156DE6">
              <w:rPr>
                <w:rFonts w:eastAsia="Times New Roman" w:cs="Times New Roman"/>
                <w:b/>
                <w:bCs/>
                <w:kern w:val="0"/>
                <w:sz w:val="16"/>
                <w:szCs w:val="16"/>
                <w14:ligatures w14:val="none"/>
              </w:rPr>
              <w:t>P25</w:t>
            </w:r>
          </w:p>
        </w:tc>
        <w:tc>
          <w:tcPr>
            <w:tcW w:w="519" w:type="pct"/>
            <w:shd w:val="clear" w:color="auto" w:fill="auto"/>
            <w:noWrap/>
            <w:vAlign w:val="center"/>
            <w:hideMark/>
          </w:tcPr>
          <w:p w14:paraId="3440CA28" w14:textId="77777777" w:rsidR="00F66AEB" w:rsidRPr="00156DE6" w:rsidRDefault="00F66AEB" w:rsidP="00156DE6">
            <w:pPr>
              <w:spacing w:after="0" w:line="240" w:lineRule="auto"/>
              <w:jc w:val="center"/>
              <w:rPr>
                <w:rFonts w:eastAsia="Times New Roman" w:cs="Times New Roman"/>
                <w:b/>
                <w:bCs/>
                <w:color w:val="000000"/>
                <w:kern w:val="0"/>
                <w:sz w:val="16"/>
                <w:szCs w:val="16"/>
                <w14:ligatures w14:val="none"/>
              </w:rPr>
            </w:pPr>
            <w:r w:rsidRPr="00156DE6">
              <w:rPr>
                <w:rFonts w:eastAsia="Times New Roman" w:cs="Times New Roman"/>
                <w:b/>
                <w:bCs/>
                <w:kern w:val="0"/>
                <w:sz w:val="16"/>
                <w:szCs w:val="16"/>
                <w14:ligatures w14:val="none"/>
              </w:rPr>
              <w:t>P50</w:t>
            </w:r>
          </w:p>
        </w:tc>
        <w:tc>
          <w:tcPr>
            <w:tcW w:w="519" w:type="pct"/>
            <w:shd w:val="clear" w:color="auto" w:fill="auto"/>
            <w:noWrap/>
            <w:vAlign w:val="center"/>
            <w:hideMark/>
          </w:tcPr>
          <w:p w14:paraId="3498258B" w14:textId="77777777" w:rsidR="00F66AEB" w:rsidRPr="00156DE6" w:rsidRDefault="00F66AEB" w:rsidP="00156DE6">
            <w:pPr>
              <w:spacing w:after="0" w:line="240" w:lineRule="auto"/>
              <w:jc w:val="center"/>
              <w:rPr>
                <w:rFonts w:eastAsia="Times New Roman" w:cs="Times New Roman"/>
                <w:b/>
                <w:bCs/>
                <w:color w:val="000000"/>
                <w:kern w:val="0"/>
                <w:sz w:val="16"/>
                <w:szCs w:val="16"/>
                <w14:ligatures w14:val="none"/>
              </w:rPr>
            </w:pPr>
            <w:r w:rsidRPr="00156DE6">
              <w:rPr>
                <w:rFonts w:eastAsia="Times New Roman" w:cs="Times New Roman"/>
                <w:b/>
                <w:bCs/>
                <w:kern w:val="0"/>
                <w:sz w:val="16"/>
                <w:szCs w:val="16"/>
                <w14:ligatures w14:val="none"/>
              </w:rPr>
              <w:t>P75</w:t>
            </w:r>
          </w:p>
        </w:tc>
      </w:tr>
      <w:tr w:rsidR="00F66AEB" w:rsidRPr="00CB6BD4" w14:paraId="62A4144C" w14:textId="77777777" w:rsidTr="007342B5">
        <w:trPr>
          <w:trHeight w:val="317"/>
        </w:trPr>
        <w:tc>
          <w:tcPr>
            <w:tcW w:w="827" w:type="pct"/>
            <w:vMerge w:val="restart"/>
            <w:vAlign w:val="center"/>
          </w:tcPr>
          <w:p w14:paraId="2BDC86DC" w14:textId="325F04DC" w:rsidR="00F66AEB" w:rsidRDefault="00156DE6" w:rsidP="00156DE6">
            <w:pPr>
              <w:spacing w:after="0" w:line="240" w:lineRule="auto"/>
              <w:jc w:val="center"/>
              <w:rPr>
                <w:rFonts w:eastAsia="Times New Roman" w:cs="Times New Roman"/>
                <w:b/>
                <w:bCs/>
                <w:sz w:val="16"/>
                <w:szCs w:val="16"/>
              </w:rPr>
            </w:pPr>
            <w:r>
              <w:rPr>
                <w:rFonts w:eastAsia="Times New Roman" w:cs="Times New Roman"/>
                <w:b/>
                <w:bCs/>
                <w:sz w:val="16"/>
                <w:szCs w:val="16"/>
              </w:rPr>
              <w:t>Benchmark</w:t>
            </w:r>
          </w:p>
        </w:tc>
        <w:tc>
          <w:tcPr>
            <w:tcW w:w="931" w:type="pct"/>
            <w:vMerge w:val="restart"/>
            <w:vAlign w:val="center"/>
          </w:tcPr>
          <w:p w14:paraId="462E7F16" w14:textId="77777777" w:rsidR="00F66AEB" w:rsidRPr="00D16273" w:rsidRDefault="00F66AEB" w:rsidP="00156DE6">
            <w:pPr>
              <w:spacing w:after="0" w:line="240" w:lineRule="auto"/>
              <w:jc w:val="center"/>
              <w:rPr>
                <w:rFonts w:eastAsia="Times New Roman" w:cs="Times New Roman"/>
                <w:b/>
                <w:bCs/>
                <w:i/>
                <w:iCs/>
                <w:sz w:val="16"/>
                <w:szCs w:val="16"/>
              </w:rPr>
            </w:pPr>
            <w:r>
              <w:rPr>
                <w:rFonts w:eastAsia="Times New Roman" w:cs="Times New Roman"/>
                <w:b/>
                <w:bCs/>
                <w:i/>
                <w:iCs/>
                <w:sz w:val="16"/>
                <w:szCs w:val="16"/>
              </w:rPr>
              <w:t>HCV</w:t>
            </w:r>
          </w:p>
        </w:tc>
        <w:tc>
          <w:tcPr>
            <w:tcW w:w="646" w:type="pct"/>
            <w:shd w:val="clear" w:color="auto" w:fill="auto"/>
            <w:noWrap/>
            <w:vAlign w:val="center"/>
          </w:tcPr>
          <w:p w14:paraId="00CE4EAE" w14:textId="77777777" w:rsidR="00F66AEB" w:rsidRDefault="00000000" w:rsidP="00156DE6">
            <w:pPr>
              <w:spacing w:after="0" w:line="240" w:lineRule="auto"/>
              <w:jc w:val="center"/>
              <w:rPr>
                <w:rFonts w:eastAsia="Aptos" w:cs="Mangal"/>
                <w:b/>
                <w:bCs/>
                <w:sz w:val="16"/>
                <w:szCs w:val="16"/>
              </w:rPr>
            </w:pPr>
            <m:oMathPara>
              <m:oMath>
                <m:sSub>
                  <m:sSubPr>
                    <m:ctrlPr>
                      <w:rPr>
                        <w:rFonts w:ascii="Cambria Math" w:hAnsi="Cambria Math" w:cs="Times New Roman"/>
                        <w:b/>
                        <w:bCs/>
                        <w:i/>
                        <w:sz w:val="16"/>
                        <w:szCs w:val="16"/>
                      </w:rPr>
                    </m:ctrlPr>
                  </m:sSubPr>
                  <m:e>
                    <m:r>
                      <m:rPr>
                        <m:sty m:val="bi"/>
                      </m:rPr>
                      <w:rPr>
                        <w:rFonts w:ascii="Cambria Math" w:hAnsi="Cambria Math" w:cs="Times New Roman"/>
                        <w:sz w:val="16"/>
                        <w:szCs w:val="16"/>
                      </w:rPr>
                      <m:t>RMSE</m:t>
                    </m:r>
                  </m:e>
                  <m:sub>
                    <m:r>
                      <w:rPr>
                        <w:rFonts w:ascii="Cambria Math" w:hAnsi="Cambria Math" w:cs="Times New Roman"/>
                        <w:sz w:val="16"/>
                        <w:szCs w:val="16"/>
                      </w:rPr>
                      <m:t>σ, t</m:t>
                    </m:r>
                  </m:sub>
                </m:sSub>
              </m:oMath>
            </m:oMathPara>
          </w:p>
        </w:tc>
        <w:tc>
          <w:tcPr>
            <w:tcW w:w="519" w:type="pct"/>
            <w:shd w:val="clear" w:color="auto" w:fill="auto"/>
            <w:noWrap/>
            <w:vAlign w:val="center"/>
          </w:tcPr>
          <w:p w14:paraId="05AD1AF8" w14:textId="77777777" w:rsidR="00F66AEB" w:rsidRPr="000D4026" w:rsidRDefault="00F66AEB" w:rsidP="00156DE6">
            <w:pPr>
              <w:spacing w:after="0" w:line="240" w:lineRule="auto"/>
              <w:jc w:val="center"/>
              <w:rPr>
                <w:rFonts w:ascii="Aptos Narrow" w:hAnsi="Aptos Narrow"/>
                <w:color w:val="000000"/>
                <w:sz w:val="16"/>
                <w:szCs w:val="16"/>
              </w:rPr>
            </w:pPr>
            <w:r w:rsidRPr="005B71C1">
              <w:rPr>
                <w:rFonts w:eastAsia="Times New Roman" w:cs="Times New Roman"/>
                <w:color w:val="000000"/>
                <w:kern w:val="0"/>
                <w:sz w:val="16"/>
                <w:szCs w:val="16"/>
                <w14:ligatures w14:val="none"/>
              </w:rPr>
              <w:t>0.31%</w:t>
            </w:r>
          </w:p>
        </w:tc>
        <w:tc>
          <w:tcPr>
            <w:tcW w:w="519" w:type="pct"/>
            <w:shd w:val="clear" w:color="auto" w:fill="auto"/>
            <w:noWrap/>
            <w:vAlign w:val="center"/>
          </w:tcPr>
          <w:p w14:paraId="5CF04095" w14:textId="77777777" w:rsidR="00F66AEB" w:rsidRPr="000D4026" w:rsidRDefault="00F66AEB" w:rsidP="00156DE6">
            <w:pPr>
              <w:spacing w:after="0" w:line="240" w:lineRule="auto"/>
              <w:jc w:val="center"/>
              <w:rPr>
                <w:rFonts w:ascii="Aptos Narrow" w:hAnsi="Aptos Narrow"/>
                <w:color w:val="000000"/>
                <w:sz w:val="16"/>
                <w:szCs w:val="16"/>
              </w:rPr>
            </w:pPr>
            <w:r w:rsidRPr="005B71C1">
              <w:rPr>
                <w:rFonts w:eastAsia="Times New Roman" w:cs="Times New Roman"/>
                <w:color w:val="000000"/>
                <w:kern w:val="0"/>
                <w:sz w:val="16"/>
                <w:szCs w:val="16"/>
                <w14:ligatures w14:val="none"/>
              </w:rPr>
              <w:t>0.35%</w:t>
            </w:r>
          </w:p>
        </w:tc>
        <w:tc>
          <w:tcPr>
            <w:tcW w:w="519" w:type="pct"/>
            <w:shd w:val="clear" w:color="auto" w:fill="auto"/>
            <w:noWrap/>
            <w:vAlign w:val="center"/>
          </w:tcPr>
          <w:p w14:paraId="07EA8B14" w14:textId="77777777" w:rsidR="00F66AEB" w:rsidRPr="000D4026" w:rsidRDefault="00F66AEB" w:rsidP="00156DE6">
            <w:pPr>
              <w:spacing w:after="0" w:line="240" w:lineRule="auto"/>
              <w:jc w:val="center"/>
              <w:rPr>
                <w:rFonts w:ascii="Aptos Narrow" w:hAnsi="Aptos Narrow"/>
                <w:color w:val="000000"/>
                <w:sz w:val="16"/>
                <w:szCs w:val="16"/>
              </w:rPr>
            </w:pPr>
            <w:r w:rsidRPr="005B71C1">
              <w:rPr>
                <w:rFonts w:eastAsia="Times New Roman" w:cs="Times New Roman"/>
                <w:color w:val="000000"/>
                <w:kern w:val="0"/>
                <w:sz w:val="16"/>
                <w:szCs w:val="16"/>
                <w14:ligatures w14:val="none"/>
              </w:rPr>
              <w:t>0.12%</w:t>
            </w:r>
          </w:p>
        </w:tc>
        <w:tc>
          <w:tcPr>
            <w:tcW w:w="519" w:type="pct"/>
            <w:shd w:val="clear" w:color="auto" w:fill="auto"/>
            <w:noWrap/>
            <w:vAlign w:val="center"/>
          </w:tcPr>
          <w:p w14:paraId="4BE6248E" w14:textId="77777777" w:rsidR="00F66AEB" w:rsidRPr="000D4026" w:rsidRDefault="00F66AEB" w:rsidP="00156DE6">
            <w:pPr>
              <w:spacing w:after="0" w:line="240" w:lineRule="auto"/>
              <w:jc w:val="center"/>
              <w:rPr>
                <w:rFonts w:ascii="Aptos Narrow" w:hAnsi="Aptos Narrow"/>
                <w:color w:val="000000"/>
                <w:sz w:val="16"/>
                <w:szCs w:val="16"/>
              </w:rPr>
            </w:pPr>
            <w:r w:rsidRPr="005B71C1">
              <w:rPr>
                <w:rFonts w:eastAsia="Times New Roman" w:cs="Times New Roman"/>
                <w:color w:val="000000"/>
                <w:kern w:val="0"/>
                <w:sz w:val="16"/>
                <w:szCs w:val="16"/>
                <w14:ligatures w14:val="none"/>
              </w:rPr>
              <w:t>0.18%</w:t>
            </w:r>
          </w:p>
        </w:tc>
        <w:tc>
          <w:tcPr>
            <w:tcW w:w="519" w:type="pct"/>
            <w:shd w:val="clear" w:color="auto" w:fill="auto"/>
            <w:noWrap/>
            <w:vAlign w:val="center"/>
          </w:tcPr>
          <w:p w14:paraId="57152E75" w14:textId="77777777" w:rsidR="00F66AEB" w:rsidRPr="000D4026" w:rsidRDefault="00F66AEB" w:rsidP="00156DE6">
            <w:pPr>
              <w:spacing w:after="0" w:line="240" w:lineRule="auto"/>
              <w:jc w:val="center"/>
              <w:rPr>
                <w:rFonts w:ascii="Aptos Narrow" w:hAnsi="Aptos Narrow"/>
                <w:color w:val="000000"/>
                <w:sz w:val="16"/>
                <w:szCs w:val="16"/>
              </w:rPr>
            </w:pPr>
            <w:r w:rsidRPr="005B71C1">
              <w:rPr>
                <w:rFonts w:eastAsia="Times New Roman" w:cs="Times New Roman"/>
                <w:color w:val="000000"/>
                <w:kern w:val="0"/>
                <w:sz w:val="16"/>
                <w:szCs w:val="16"/>
                <w14:ligatures w14:val="none"/>
              </w:rPr>
              <w:t>0.33%</w:t>
            </w:r>
          </w:p>
        </w:tc>
      </w:tr>
      <w:tr w:rsidR="00F66AEB" w:rsidRPr="00CB6BD4" w14:paraId="22C10D4A" w14:textId="77777777" w:rsidTr="007342B5">
        <w:trPr>
          <w:trHeight w:val="317"/>
        </w:trPr>
        <w:tc>
          <w:tcPr>
            <w:tcW w:w="827" w:type="pct"/>
            <w:vMerge/>
            <w:vAlign w:val="center"/>
          </w:tcPr>
          <w:p w14:paraId="4BAB80A0" w14:textId="77777777" w:rsidR="00F66AEB" w:rsidRPr="005B71C1" w:rsidRDefault="00F66AEB" w:rsidP="00156DE6">
            <w:pPr>
              <w:spacing w:after="0" w:line="240" w:lineRule="auto"/>
              <w:jc w:val="center"/>
              <w:rPr>
                <w:rFonts w:eastAsia="Times New Roman" w:cs="Times New Roman"/>
                <w:b/>
                <w:bCs/>
                <w:i/>
                <w:color w:val="000000"/>
                <w:kern w:val="0"/>
                <w:sz w:val="16"/>
                <w:szCs w:val="16"/>
                <w14:ligatures w14:val="none"/>
              </w:rPr>
            </w:pPr>
          </w:p>
        </w:tc>
        <w:tc>
          <w:tcPr>
            <w:tcW w:w="931" w:type="pct"/>
            <w:vMerge/>
            <w:vAlign w:val="center"/>
          </w:tcPr>
          <w:p w14:paraId="0D724BE0" w14:textId="77777777" w:rsidR="00F66AEB" w:rsidRPr="005B71C1" w:rsidRDefault="00F66AEB" w:rsidP="00156DE6">
            <w:pPr>
              <w:spacing w:after="0" w:line="240" w:lineRule="auto"/>
              <w:jc w:val="center"/>
              <w:rPr>
                <w:rFonts w:eastAsia="Times New Roman" w:cs="Times New Roman"/>
                <w:b/>
                <w:bCs/>
                <w:i/>
                <w:color w:val="000000"/>
                <w:kern w:val="0"/>
                <w:sz w:val="16"/>
                <w:szCs w:val="16"/>
                <w14:ligatures w14:val="none"/>
              </w:rPr>
            </w:pPr>
          </w:p>
        </w:tc>
        <w:tc>
          <w:tcPr>
            <w:tcW w:w="646" w:type="pct"/>
            <w:shd w:val="clear" w:color="auto" w:fill="auto"/>
            <w:noWrap/>
            <w:vAlign w:val="center"/>
          </w:tcPr>
          <w:p w14:paraId="74D58A5E" w14:textId="77777777" w:rsidR="00F66AEB" w:rsidRDefault="00F66AEB" w:rsidP="00156DE6">
            <w:pPr>
              <w:spacing w:after="0" w:line="240" w:lineRule="auto"/>
              <w:jc w:val="center"/>
              <w:rPr>
                <w:rFonts w:eastAsia="Aptos" w:cs="Mangal"/>
                <w:b/>
                <w:bCs/>
                <w:sz w:val="16"/>
                <w:szCs w:val="16"/>
              </w:rPr>
            </w:pPr>
            <w:r w:rsidRPr="005B71C1">
              <w:rPr>
                <w:rFonts w:eastAsia="Times New Roman" w:cs="Times New Roman"/>
                <w:b/>
                <w:bCs/>
                <w:i/>
                <w:color w:val="000000"/>
                <w:kern w:val="0"/>
                <w:sz w:val="16"/>
                <w:szCs w:val="16"/>
                <w14:ligatures w14:val="none"/>
              </w:rPr>
              <w:t>Time</w:t>
            </w:r>
          </w:p>
        </w:tc>
        <w:tc>
          <w:tcPr>
            <w:tcW w:w="519" w:type="pct"/>
            <w:shd w:val="clear" w:color="auto" w:fill="auto"/>
            <w:noWrap/>
            <w:vAlign w:val="center"/>
          </w:tcPr>
          <w:p w14:paraId="3F2A289E" w14:textId="77777777" w:rsidR="00F66AEB" w:rsidRPr="000D4026" w:rsidRDefault="00F66AEB" w:rsidP="00156DE6">
            <w:pPr>
              <w:spacing w:after="0" w:line="240" w:lineRule="auto"/>
              <w:jc w:val="center"/>
              <w:rPr>
                <w:rFonts w:ascii="Aptos Narrow" w:hAnsi="Aptos Narrow"/>
                <w:color w:val="000000"/>
                <w:sz w:val="16"/>
                <w:szCs w:val="16"/>
              </w:rPr>
            </w:pPr>
            <w:r w:rsidRPr="005B71C1">
              <w:rPr>
                <w:rFonts w:eastAsia="Times New Roman" w:cs="Times New Roman"/>
                <w:color w:val="000000"/>
                <w:kern w:val="0"/>
                <w:sz w:val="16"/>
                <w:szCs w:val="16"/>
                <w14:ligatures w14:val="none"/>
              </w:rPr>
              <w:t>3.558</w:t>
            </w:r>
          </w:p>
        </w:tc>
        <w:tc>
          <w:tcPr>
            <w:tcW w:w="519" w:type="pct"/>
            <w:shd w:val="clear" w:color="auto" w:fill="auto"/>
            <w:noWrap/>
            <w:vAlign w:val="center"/>
          </w:tcPr>
          <w:p w14:paraId="4F65019A" w14:textId="77777777" w:rsidR="00F66AEB" w:rsidRPr="000D4026" w:rsidRDefault="00F66AEB" w:rsidP="00156DE6">
            <w:pPr>
              <w:spacing w:after="0" w:line="240" w:lineRule="auto"/>
              <w:jc w:val="center"/>
              <w:rPr>
                <w:rFonts w:ascii="Aptos Narrow" w:hAnsi="Aptos Narrow"/>
                <w:color w:val="000000"/>
                <w:sz w:val="16"/>
                <w:szCs w:val="16"/>
              </w:rPr>
            </w:pPr>
            <w:r w:rsidRPr="005B71C1">
              <w:rPr>
                <w:rFonts w:eastAsia="Times New Roman" w:cs="Times New Roman"/>
                <w:color w:val="000000"/>
                <w:kern w:val="0"/>
                <w:sz w:val="16"/>
                <w:szCs w:val="16"/>
                <w14:ligatures w14:val="none"/>
              </w:rPr>
              <w:t>1.198</w:t>
            </w:r>
          </w:p>
        </w:tc>
        <w:tc>
          <w:tcPr>
            <w:tcW w:w="519" w:type="pct"/>
            <w:shd w:val="clear" w:color="auto" w:fill="auto"/>
            <w:noWrap/>
            <w:vAlign w:val="center"/>
          </w:tcPr>
          <w:p w14:paraId="70FB405E" w14:textId="77777777" w:rsidR="00F66AEB" w:rsidRPr="000D4026" w:rsidRDefault="00F66AEB" w:rsidP="00156DE6">
            <w:pPr>
              <w:spacing w:after="0" w:line="240" w:lineRule="auto"/>
              <w:jc w:val="center"/>
              <w:rPr>
                <w:rFonts w:ascii="Aptos Narrow" w:hAnsi="Aptos Narrow"/>
                <w:color w:val="000000"/>
                <w:sz w:val="16"/>
                <w:szCs w:val="16"/>
              </w:rPr>
            </w:pPr>
            <w:r w:rsidRPr="005B71C1">
              <w:rPr>
                <w:rFonts w:eastAsia="Times New Roman" w:cs="Times New Roman"/>
                <w:color w:val="000000"/>
                <w:kern w:val="0"/>
                <w:sz w:val="16"/>
                <w:szCs w:val="16"/>
                <w14:ligatures w14:val="none"/>
              </w:rPr>
              <w:t>2.674</w:t>
            </w:r>
          </w:p>
        </w:tc>
        <w:tc>
          <w:tcPr>
            <w:tcW w:w="519" w:type="pct"/>
            <w:shd w:val="clear" w:color="auto" w:fill="auto"/>
            <w:noWrap/>
            <w:vAlign w:val="center"/>
          </w:tcPr>
          <w:p w14:paraId="71E144AA" w14:textId="77777777" w:rsidR="00F66AEB" w:rsidRPr="000D4026" w:rsidRDefault="00F66AEB" w:rsidP="00156DE6">
            <w:pPr>
              <w:spacing w:after="0" w:line="240" w:lineRule="auto"/>
              <w:jc w:val="center"/>
              <w:rPr>
                <w:rFonts w:ascii="Aptos Narrow" w:hAnsi="Aptos Narrow"/>
                <w:color w:val="000000"/>
                <w:sz w:val="16"/>
                <w:szCs w:val="16"/>
              </w:rPr>
            </w:pPr>
            <w:r w:rsidRPr="005B71C1">
              <w:rPr>
                <w:rFonts w:eastAsia="Times New Roman" w:cs="Times New Roman"/>
                <w:color w:val="000000"/>
                <w:kern w:val="0"/>
                <w:sz w:val="16"/>
                <w:szCs w:val="16"/>
                <w14:ligatures w14:val="none"/>
              </w:rPr>
              <w:t>3.336</w:t>
            </w:r>
          </w:p>
        </w:tc>
        <w:tc>
          <w:tcPr>
            <w:tcW w:w="519" w:type="pct"/>
            <w:shd w:val="clear" w:color="auto" w:fill="auto"/>
            <w:noWrap/>
            <w:vAlign w:val="center"/>
          </w:tcPr>
          <w:p w14:paraId="6A142AF6" w14:textId="77777777" w:rsidR="00F66AEB" w:rsidRPr="000D4026" w:rsidRDefault="00F66AEB" w:rsidP="00156DE6">
            <w:pPr>
              <w:spacing w:after="0" w:line="240" w:lineRule="auto"/>
              <w:jc w:val="center"/>
              <w:rPr>
                <w:rFonts w:ascii="Aptos Narrow" w:hAnsi="Aptos Narrow"/>
                <w:color w:val="000000"/>
                <w:sz w:val="16"/>
                <w:szCs w:val="16"/>
              </w:rPr>
            </w:pPr>
            <w:r w:rsidRPr="005B71C1">
              <w:rPr>
                <w:rFonts w:eastAsia="Times New Roman" w:cs="Times New Roman"/>
                <w:color w:val="000000"/>
                <w:kern w:val="0"/>
                <w:sz w:val="16"/>
                <w:szCs w:val="16"/>
                <w14:ligatures w14:val="none"/>
              </w:rPr>
              <w:t>4.192</w:t>
            </w:r>
          </w:p>
        </w:tc>
      </w:tr>
      <w:tr w:rsidR="00F66AEB" w:rsidRPr="00CB6BD4" w14:paraId="663E65DF" w14:textId="77777777" w:rsidTr="007342B5">
        <w:trPr>
          <w:trHeight w:val="317"/>
        </w:trPr>
        <w:tc>
          <w:tcPr>
            <w:tcW w:w="827" w:type="pct"/>
            <w:vMerge w:val="restart"/>
            <w:vAlign w:val="center"/>
          </w:tcPr>
          <w:p w14:paraId="63279544" w14:textId="77777777" w:rsidR="00F66AEB" w:rsidRDefault="00F66AEB" w:rsidP="00156DE6">
            <w:pPr>
              <w:spacing w:after="0" w:line="240" w:lineRule="auto"/>
              <w:jc w:val="center"/>
              <w:rPr>
                <w:rFonts w:eastAsia="Aptos" w:cs="Times New Roman"/>
                <w:b/>
                <w:bCs/>
                <w:sz w:val="16"/>
                <w:szCs w:val="16"/>
              </w:rPr>
            </w:pPr>
            <w:r>
              <w:rPr>
                <w:rFonts w:eastAsia="Aptos" w:cs="Times New Roman"/>
                <w:b/>
                <w:bCs/>
                <w:sz w:val="16"/>
                <w:szCs w:val="16"/>
              </w:rPr>
              <w:t>Arch ID 671</w:t>
            </w:r>
          </w:p>
        </w:tc>
        <w:tc>
          <w:tcPr>
            <w:tcW w:w="931" w:type="pct"/>
            <w:vMerge w:val="restart"/>
            <w:vAlign w:val="center"/>
          </w:tcPr>
          <w:p w14:paraId="00963330" w14:textId="77777777" w:rsidR="00F66AEB" w:rsidRDefault="00F66AEB" w:rsidP="00156DE6">
            <w:pPr>
              <w:spacing w:after="0" w:line="240" w:lineRule="auto"/>
              <w:jc w:val="center"/>
              <w:rPr>
                <w:rFonts w:eastAsia="Aptos" w:cs="Times New Roman"/>
                <w:b/>
                <w:bCs/>
                <w:sz w:val="16"/>
                <w:szCs w:val="16"/>
              </w:rPr>
            </w:pPr>
            <w:r>
              <w:rPr>
                <w:rFonts w:eastAsia="Times New Roman" w:cs="Times New Roman"/>
                <w:b/>
                <w:bCs/>
                <w:i/>
                <w:iCs/>
                <w:sz w:val="16"/>
                <w:szCs w:val="16"/>
              </w:rPr>
              <w:t>HCV</w:t>
            </w:r>
          </w:p>
        </w:tc>
        <w:tc>
          <w:tcPr>
            <w:tcW w:w="646" w:type="pct"/>
            <w:shd w:val="clear" w:color="auto" w:fill="auto"/>
            <w:noWrap/>
            <w:vAlign w:val="center"/>
            <w:hideMark/>
          </w:tcPr>
          <w:p w14:paraId="1D3677FB" w14:textId="77777777" w:rsidR="00F66AEB" w:rsidRPr="000D4026" w:rsidRDefault="00000000" w:rsidP="00156DE6">
            <w:pPr>
              <w:spacing w:after="0" w:line="240" w:lineRule="auto"/>
              <w:jc w:val="center"/>
              <w:rPr>
                <w:rFonts w:eastAsia="Times New Roman" w:cs="Times New Roman"/>
                <w:b/>
                <w:bCs/>
                <w:i/>
                <w:color w:val="000000"/>
                <w:kern w:val="0"/>
                <w:sz w:val="16"/>
                <w:szCs w:val="16"/>
                <w14:ligatures w14:val="none"/>
              </w:rPr>
            </w:pPr>
            <m:oMathPara>
              <m:oMath>
                <m:sSub>
                  <m:sSubPr>
                    <m:ctrlPr>
                      <w:rPr>
                        <w:rFonts w:ascii="Cambria Math" w:hAnsi="Cambria Math" w:cs="Times New Roman"/>
                        <w:b/>
                        <w:bCs/>
                        <w:i/>
                        <w:sz w:val="16"/>
                        <w:szCs w:val="16"/>
                      </w:rPr>
                    </m:ctrlPr>
                  </m:sSubPr>
                  <m:e>
                    <m:r>
                      <m:rPr>
                        <m:sty m:val="bi"/>
                      </m:rPr>
                      <w:rPr>
                        <w:rFonts w:ascii="Cambria Math" w:hAnsi="Cambria Math" w:cs="Times New Roman"/>
                        <w:sz w:val="16"/>
                        <w:szCs w:val="16"/>
                      </w:rPr>
                      <m:t>RMSE</m:t>
                    </m:r>
                  </m:e>
                  <m:sub>
                    <m:r>
                      <w:rPr>
                        <w:rFonts w:ascii="Cambria Math" w:hAnsi="Cambria Math" w:cs="Times New Roman"/>
                        <w:sz w:val="16"/>
                        <w:szCs w:val="16"/>
                      </w:rPr>
                      <m:t>σ, t</m:t>
                    </m:r>
                  </m:sub>
                </m:sSub>
              </m:oMath>
            </m:oMathPara>
          </w:p>
        </w:tc>
        <w:tc>
          <w:tcPr>
            <w:tcW w:w="519" w:type="pct"/>
            <w:shd w:val="clear" w:color="auto" w:fill="auto"/>
            <w:noWrap/>
            <w:vAlign w:val="center"/>
            <w:hideMark/>
          </w:tcPr>
          <w:p w14:paraId="4DA58CDC" w14:textId="77777777" w:rsidR="00F66AEB" w:rsidRPr="000D4026" w:rsidRDefault="00F66AEB" w:rsidP="00156DE6">
            <w:pPr>
              <w:spacing w:after="0" w:line="240" w:lineRule="auto"/>
              <w:jc w:val="center"/>
              <w:rPr>
                <w:rFonts w:eastAsia="Times New Roman" w:cs="Times New Roman"/>
                <w:color w:val="000000"/>
                <w:kern w:val="0"/>
                <w:sz w:val="16"/>
                <w:szCs w:val="16"/>
                <w14:ligatures w14:val="none"/>
              </w:rPr>
            </w:pPr>
            <w:r w:rsidRPr="000D4026">
              <w:rPr>
                <w:rFonts w:ascii="Aptos Narrow" w:hAnsi="Aptos Narrow"/>
                <w:color w:val="000000"/>
                <w:sz w:val="16"/>
                <w:szCs w:val="16"/>
              </w:rPr>
              <w:t>0.17%</w:t>
            </w:r>
          </w:p>
        </w:tc>
        <w:tc>
          <w:tcPr>
            <w:tcW w:w="519" w:type="pct"/>
            <w:shd w:val="clear" w:color="auto" w:fill="auto"/>
            <w:noWrap/>
            <w:vAlign w:val="center"/>
            <w:hideMark/>
          </w:tcPr>
          <w:p w14:paraId="6319AD7F" w14:textId="77777777" w:rsidR="00F66AEB" w:rsidRPr="000D4026" w:rsidRDefault="00F66AEB" w:rsidP="00156DE6">
            <w:pPr>
              <w:spacing w:after="0" w:line="240" w:lineRule="auto"/>
              <w:jc w:val="center"/>
              <w:rPr>
                <w:rFonts w:eastAsia="Times New Roman" w:cs="Times New Roman"/>
                <w:color w:val="000000"/>
                <w:kern w:val="0"/>
                <w:sz w:val="16"/>
                <w:szCs w:val="16"/>
                <w14:ligatures w14:val="none"/>
              </w:rPr>
            </w:pPr>
            <w:r w:rsidRPr="000D4026">
              <w:rPr>
                <w:rFonts w:ascii="Aptos Narrow" w:hAnsi="Aptos Narrow"/>
                <w:color w:val="000000"/>
                <w:sz w:val="16"/>
                <w:szCs w:val="16"/>
              </w:rPr>
              <w:t>0.23%</w:t>
            </w:r>
          </w:p>
        </w:tc>
        <w:tc>
          <w:tcPr>
            <w:tcW w:w="519" w:type="pct"/>
            <w:shd w:val="clear" w:color="auto" w:fill="auto"/>
            <w:noWrap/>
            <w:vAlign w:val="center"/>
            <w:hideMark/>
          </w:tcPr>
          <w:p w14:paraId="6B21D3ED" w14:textId="77777777" w:rsidR="00F66AEB" w:rsidRPr="000D4026" w:rsidRDefault="00F66AEB" w:rsidP="00156DE6">
            <w:pPr>
              <w:spacing w:after="0" w:line="240" w:lineRule="auto"/>
              <w:jc w:val="center"/>
              <w:rPr>
                <w:rFonts w:eastAsia="Times New Roman" w:cs="Times New Roman"/>
                <w:color w:val="000000"/>
                <w:kern w:val="0"/>
                <w:sz w:val="16"/>
                <w:szCs w:val="16"/>
                <w14:ligatures w14:val="none"/>
              </w:rPr>
            </w:pPr>
            <w:r w:rsidRPr="000D4026">
              <w:rPr>
                <w:rFonts w:ascii="Aptos Narrow" w:hAnsi="Aptos Narrow"/>
                <w:color w:val="000000"/>
                <w:sz w:val="16"/>
                <w:szCs w:val="16"/>
              </w:rPr>
              <w:t>0.06%</w:t>
            </w:r>
          </w:p>
        </w:tc>
        <w:tc>
          <w:tcPr>
            <w:tcW w:w="519" w:type="pct"/>
            <w:shd w:val="clear" w:color="auto" w:fill="auto"/>
            <w:noWrap/>
            <w:vAlign w:val="center"/>
            <w:hideMark/>
          </w:tcPr>
          <w:p w14:paraId="0BCC0F6E" w14:textId="77777777" w:rsidR="00F66AEB" w:rsidRPr="000D4026" w:rsidRDefault="00F66AEB" w:rsidP="00156DE6">
            <w:pPr>
              <w:spacing w:after="0" w:line="240" w:lineRule="auto"/>
              <w:jc w:val="center"/>
              <w:rPr>
                <w:rFonts w:eastAsia="Times New Roman" w:cs="Times New Roman"/>
                <w:color w:val="000000"/>
                <w:kern w:val="0"/>
                <w:sz w:val="16"/>
                <w:szCs w:val="16"/>
                <w14:ligatures w14:val="none"/>
              </w:rPr>
            </w:pPr>
            <w:r w:rsidRPr="000D4026">
              <w:rPr>
                <w:rFonts w:ascii="Aptos Narrow" w:hAnsi="Aptos Narrow"/>
                <w:color w:val="000000"/>
                <w:sz w:val="16"/>
                <w:szCs w:val="16"/>
              </w:rPr>
              <w:t>0.10%</w:t>
            </w:r>
          </w:p>
        </w:tc>
        <w:tc>
          <w:tcPr>
            <w:tcW w:w="519" w:type="pct"/>
            <w:shd w:val="clear" w:color="auto" w:fill="auto"/>
            <w:noWrap/>
            <w:vAlign w:val="center"/>
            <w:hideMark/>
          </w:tcPr>
          <w:p w14:paraId="2E78AAD4" w14:textId="77777777" w:rsidR="00F66AEB" w:rsidRPr="000D4026" w:rsidRDefault="00F66AEB" w:rsidP="00156DE6">
            <w:pPr>
              <w:spacing w:after="0" w:line="240" w:lineRule="auto"/>
              <w:jc w:val="center"/>
              <w:rPr>
                <w:rFonts w:eastAsia="Times New Roman" w:cs="Times New Roman"/>
                <w:color w:val="000000"/>
                <w:kern w:val="0"/>
                <w:sz w:val="16"/>
                <w:szCs w:val="16"/>
                <w14:ligatures w14:val="none"/>
              </w:rPr>
            </w:pPr>
            <w:r w:rsidRPr="000D4026">
              <w:rPr>
                <w:rFonts w:ascii="Aptos Narrow" w:hAnsi="Aptos Narrow"/>
                <w:color w:val="000000"/>
                <w:sz w:val="16"/>
                <w:szCs w:val="16"/>
              </w:rPr>
              <w:t>0.19%</w:t>
            </w:r>
          </w:p>
        </w:tc>
      </w:tr>
      <w:tr w:rsidR="00F66AEB" w:rsidRPr="00CB6BD4" w14:paraId="69E767BD" w14:textId="77777777" w:rsidTr="007342B5">
        <w:trPr>
          <w:trHeight w:val="317"/>
        </w:trPr>
        <w:tc>
          <w:tcPr>
            <w:tcW w:w="827" w:type="pct"/>
            <w:vMerge/>
            <w:vAlign w:val="center"/>
          </w:tcPr>
          <w:p w14:paraId="02D71A92" w14:textId="77777777" w:rsidR="00F66AEB" w:rsidRPr="000D4026" w:rsidRDefault="00F66AEB" w:rsidP="00156DE6">
            <w:pPr>
              <w:spacing w:after="0" w:line="240" w:lineRule="auto"/>
              <w:jc w:val="center"/>
              <w:rPr>
                <w:rFonts w:eastAsia="Times New Roman" w:cs="Times New Roman"/>
                <w:b/>
                <w:bCs/>
                <w:i/>
                <w:color w:val="000000"/>
                <w:kern w:val="0"/>
                <w:sz w:val="16"/>
                <w:szCs w:val="16"/>
                <w14:ligatures w14:val="none"/>
              </w:rPr>
            </w:pPr>
          </w:p>
        </w:tc>
        <w:tc>
          <w:tcPr>
            <w:tcW w:w="931" w:type="pct"/>
            <w:vMerge/>
            <w:vAlign w:val="center"/>
          </w:tcPr>
          <w:p w14:paraId="1122FE80" w14:textId="77777777" w:rsidR="00F66AEB" w:rsidRPr="000D4026" w:rsidRDefault="00F66AEB" w:rsidP="00156DE6">
            <w:pPr>
              <w:spacing w:after="0" w:line="240" w:lineRule="auto"/>
              <w:jc w:val="center"/>
              <w:rPr>
                <w:rFonts w:eastAsia="Times New Roman" w:cs="Times New Roman"/>
                <w:b/>
                <w:bCs/>
                <w:i/>
                <w:color w:val="000000"/>
                <w:kern w:val="0"/>
                <w:sz w:val="16"/>
                <w:szCs w:val="16"/>
                <w14:ligatures w14:val="none"/>
              </w:rPr>
            </w:pPr>
          </w:p>
        </w:tc>
        <w:tc>
          <w:tcPr>
            <w:tcW w:w="646" w:type="pct"/>
            <w:shd w:val="clear" w:color="auto" w:fill="auto"/>
            <w:noWrap/>
            <w:vAlign w:val="center"/>
            <w:hideMark/>
          </w:tcPr>
          <w:p w14:paraId="068A3578" w14:textId="77777777" w:rsidR="00F66AEB" w:rsidRPr="000D4026" w:rsidRDefault="00F66AEB" w:rsidP="00156DE6">
            <w:pPr>
              <w:spacing w:after="0" w:line="240" w:lineRule="auto"/>
              <w:jc w:val="center"/>
              <w:rPr>
                <w:rFonts w:eastAsia="Times New Roman" w:cs="Times New Roman"/>
                <w:b/>
                <w:bCs/>
                <w:i/>
                <w:color w:val="000000"/>
                <w:kern w:val="0"/>
                <w:sz w:val="16"/>
                <w:szCs w:val="16"/>
                <w14:ligatures w14:val="none"/>
              </w:rPr>
            </w:pPr>
            <w:r w:rsidRPr="000D4026">
              <w:rPr>
                <w:rFonts w:eastAsia="Times New Roman" w:cs="Times New Roman"/>
                <w:b/>
                <w:bCs/>
                <w:i/>
                <w:color w:val="000000"/>
                <w:kern w:val="0"/>
                <w:sz w:val="16"/>
                <w:szCs w:val="16"/>
                <w14:ligatures w14:val="none"/>
              </w:rPr>
              <w:t>Time</w:t>
            </w:r>
          </w:p>
        </w:tc>
        <w:tc>
          <w:tcPr>
            <w:tcW w:w="519" w:type="pct"/>
            <w:shd w:val="clear" w:color="auto" w:fill="auto"/>
            <w:noWrap/>
            <w:vAlign w:val="center"/>
            <w:hideMark/>
          </w:tcPr>
          <w:p w14:paraId="7F31F337" w14:textId="77777777" w:rsidR="00F66AEB" w:rsidRPr="000D4026" w:rsidRDefault="00F66AEB" w:rsidP="00156DE6">
            <w:pPr>
              <w:spacing w:after="0" w:line="240" w:lineRule="auto"/>
              <w:jc w:val="center"/>
              <w:rPr>
                <w:rFonts w:eastAsia="Times New Roman" w:cs="Times New Roman"/>
                <w:color w:val="000000"/>
                <w:kern w:val="0"/>
                <w:sz w:val="16"/>
                <w:szCs w:val="16"/>
                <w14:ligatures w14:val="none"/>
              </w:rPr>
            </w:pPr>
            <w:r w:rsidRPr="000D4026">
              <w:rPr>
                <w:rFonts w:ascii="Aptos Narrow" w:hAnsi="Aptos Narrow"/>
                <w:color w:val="000000"/>
                <w:sz w:val="16"/>
                <w:szCs w:val="16"/>
              </w:rPr>
              <w:t>50.371</w:t>
            </w:r>
          </w:p>
        </w:tc>
        <w:tc>
          <w:tcPr>
            <w:tcW w:w="519" w:type="pct"/>
            <w:shd w:val="clear" w:color="auto" w:fill="auto"/>
            <w:noWrap/>
            <w:vAlign w:val="center"/>
            <w:hideMark/>
          </w:tcPr>
          <w:p w14:paraId="3A4C6EC8" w14:textId="77777777" w:rsidR="00F66AEB" w:rsidRPr="000D4026" w:rsidRDefault="00F66AEB" w:rsidP="00156DE6">
            <w:pPr>
              <w:spacing w:after="0" w:line="240" w:lineRule="auto"/>
              <w:jc w:val="center"/>
              <w:rPr>
                <w:rFonts w:eastAsia="Times New Roman" w:cs="Times New Roman"/>
                <w:color w:val="000000"/>
                <w:kern w:val="0"/>
                <w:sz w:val="16"/>
                <w:szCs w:val="16"/>
                <w14:ligatures w14:val="none"/>
              </w:rPr>
            </w:pPr>
            <w:r w:rsidRPr="000D4026">
              <w:rPr>
                <w:rFonts w:ascii="Aptos Narrow" w:hAnsi="Aptos Narrow"/>
                <w:color w:val="000000"/>
                <w:sz w:val="16"/>
                <w:szCs w:val="16"/>
              </w:rPr>
              <w:t>18.154</w:t>
            </w:r>
          </w:p>
        </w:tc>
        <w:tc>
          <w:tcPr>
            <w:tcW w:w="519" w:type="pct"/>
            <w:shd w:val="clear" w:color="auto" w:fill="auto"/>
            <w:noWrap/>
            <w:vAlign w:val="center"/>
            <w:hideMark/>
          </w:tcPr>
          <w:p w14:paraId="2142B46B" w14:textId="77777777" w:rsidR="00F66AEB" w:rsidRPr="000D4026" w:rsidRDefault="00F66AEB" w:rsidP="00156DE6">
            <w:pPr>
              <w:spacing w:after="0" w:line="240" w:lineRule="auto"/>
              <w:jc w:val="center"/>
              <w:rPr>
                <w:rFonts w:eastAsia="Times New Roman" w:cs="Times New Roman"/>
                <w:color w:val="000000"/>
                <w:kern w:val="0"/>
                <w:sz w:val="16"/>
                <w:szCs w:val="16"/>
                <w14:ligatures w14:val="none"/>
              </w:rPr>
            </w:pPr>
            <w:r w:rsidRPr="000D4026">
              <w:rPr>
                <w:rFonts w:ascii="Aptos Narrow" w:hAnsi="Aptos Narrow"/>
                <w:color w:val="000000"/>
                <w:sz w:val="16"/>
                <w:szCs w:val="16"/>
              </w:rPr>
              <w:t>36.822</w:t>
            </w:r>
          </w:p>
        </w:tc>
        <w:tc>
          <w:tcPr>
            <w:tcW w:w="519" w:type="pct"/>
            <w:shd w:val="clear" w:color="auto" w:fill="auto"/>
            <w:noWrap/>
            <w:vAlign w:val="center"/>
            <w:hideMark/>
          </w:tcPr>
          <w:p w14:paraId="17102479" w14:textId="77777777" w:rsidR="00F66AEB" w:rsidRPr="000D4026" w:rsidRDefault="00F66AEB" w:rsidP="00156DE6">
            <w:pPr>
              <w:spacing w:after="0" w:line="240" w:lineRule="auto"/>
              <w:jc w:val="center"/>
              <w:rPr>
                <w:rFonts w:eastAsia="Times New Roman" w:cs="Times New Roman"/>
                <w:color w:val="000000"/>
                <w:kern w:val="0"/>
                <w:sz w:val="16"/>
                <w:szCs w:val="16"/>
                <w14:ligatures w14:val="none"/>
              </w:rPr>
            </w:pPr>
            <w:r w:rsidRPr="000D4026">
              <w:rPr>
                <w:rFonts w:ascii="Aptos Narrow" w:hAnsi="Aptos Narrow"/>
                <w:color w:val="000000"/>
                <w:sz w:val="16"/>
                <w:szCs w:val="16"/>
              </w:rPr>
              <w:t>47.972</w:t>
            </w:r>
          </w:p>
        </w:tc>
        <w:tc>
          <w:tcPr>
            <w:tcW w:w="519" w:type="pct"/>
            <w:shd w:val="clear" w:color="auto" w:fill="auto"/>
            <w:noWrap/>
            <w:vAlign w:val="center"/>
            <w:hideMark/>
          </w:tcPr>
          <w:p w14:paraId="6153E0E4" w14:textId="77777777" w:rsidR="00F66AEB" w:rsidRPr="000D4026" w:rsidRDefault="00F66AEB" w:rsidP="00156DE6">
            <w:pPr>
              <w:spacing w:after="0" w:line="240" w:lineRule="auto"/>
              <w:jc w:val="center"/>
              <w:rPr>
                <w:rFonts w:eastAsia="Times New Roman" w:cs="Times New Roman"/>
                <w:color w:val="000000"/>
                <w:kern w:val="0"/>
                <w:sz w:val="16"/>
                <w:szCs w:val="16"/>
                <w14:ligatures w14:val="none"/>
              </w:rPr>
            </w:pPr>
            <w:r w:rsidRPr="000D4026">
              <w:rPr>
                <w:rFonts w:ascii="Aptos Narrow" w:hAnsi="Aptos Narrow"/>
                <w:color w:val="000000"/>
                <w:sz w:val="16"/>
                <w:szCs w:val="16"/>
              </w:rPr>
              <w:t>60.291</w:t>
            </w:r>
          </w:p>
        </w:tc>
      </w:tr>
      <w:tr w:rsidR="00F66AEB" w:rsidRPr="00CB6BD4" w14:paraId="2B3C86E1" w14:textId="77777777" w:rsidTr="007342B5">
        <w:trPr>
          <w:trHeight w:val="317"/>
        </w:trPr>
        <w:tc>
          <w:tcPr>
            <w:tcW w:w="827" w:type="pct"/>
            <w:vMerge w:val="restart"/>
            <w:vAlign w:val="center"/>
          </w:tcPr>
          <w:p w14:paraId="6D83A07D" w14:textId="77777777" w:rsidR="00F66AEB" w:rsidRPr="000D4026" w:rsidRDefault="00F66AEB" w:rsidP="00156DE6">
            <w:pPr>
              <w:spacing w:after="0" w:line="240" w:lineRule="auto"/>
              <w:jc w:val="center"/>
              <w:rPr>
                <w:rFonts w:eastAsia="Times New Roman" w:cs="Times New Roman"/>
                <w:b/>
                <w:bCs/>
                <w:i/>
                <w:color w:val="000000"/>
                <w:kern w:val="0"/>
                <w:sz w:val="16"/>
                <w:szCs w:val="16"/>
                <w14:ligatures w14:val="none"/>
              </w:rPr>
            </w:pPr>
            <w:r>
              <w:rPr>
                <w:rFonts w:eastAsia="Aptos" w:cs="Times New Roman"/>
                <w:b/>
                <w:bCs/>
                <w:sz w:val="16"/>
                <w:szCs w:val="16"/>
              </w:rPr>
              <w:t>Arch ID 671</w:t>
            </w:r>
          </w:p>
        </w:tc>
        <w:tc>
          <w:tcPr>
            <w:tcW w:w="931" w:type="pct"/>
            <w:vMerge w:val="restart"/>
            <w:vAlign w:val="center"/>
          </w:tcPr>
          <w:p w14:paraId="6DB0CBA6" w14:textId="77777777" w:rsidR="00F66AEB" w:rsidRPr="00D16273" w:rsidRDefault="00F66AEB" w:rsidP="00156DE6">
            <w:pPr>
              <w:spacing w:after="0" w:line="240" w:lineRule="auto"/>
              <w:jc w:val="center"/>
              <w:rPr>
                <w:rFonts w:eastAsia="Aptos" w:cs="Times New Roman"/>
                <w:b/>
                <w:bCs/>
                <w:i/>
                <w:iCs/>
                <w:sz w:val="16"/>
                <w:szCs w:val="16"/>
              </w:rPr>
            </w:pPr>
            <w:r>
              <w:rPr>
                <w:rFonts w:eastAsia="Aptos" w:cs="Times New Roman"/>
                <w:b/>
                <w:bCs/>
                <w:i/>
                <w:iCs/>
                <w:sz w:val="16"/>
                <w:szCs w:val="16"/>
              </w:rPr>
              <w:t>Entire Surface</w:t>
            </w:r>
          </w:p>
        </w:tc>
        <w:tc>
          <w:tcPr>
            <w:tcW w:w="646" w:type="pct"/>
            <w:shd w:val="clear" w:color="auto" w:fill="auto"/>
            <w:noWrap/>
            <w:vAlign w:val="center"/>
          </w:tcPr>
          <w:p w14:paraId="3281A368" w14:textId="77777777" w:rsidR="00F66AEB" w:rsidRPr="000D4026" w:rsidRDefault="00000000" w:rsidP="00156DE6">
            <w:pPr>
              <w:spacing w:after="0" w:line="240" w:lineRule="auto"/>
              <w:jc w:val="center"/>
              <w:rPr>
                <w:rFonts w:eastAsia="Times New Roman" w:cs="Times New Roman"/>
                <w:b/>
                <w:bCs/>
                <w:i/>
                <w:color w:val="000000"/>
                <w:kern w:val="0"/>
                <w:sz w:val="16"/>
                <w:szCs w:val="16"/>
                <w14:ligatures w14:val="none"/>
              </w:rPr>
            </w:pPr>
            <m:oMathPara>
              <m:oMath>
                <m:sSub>
                  <m:sSubPr>
                    <m:ctrlPr>
                      <w:rPr>
                        <w:rFonts w:ascii="Cambria Math" w:hAnsi="Cambria Math" w:cs="Times New Roman"/>
                        <w:b/>
                        <w:bCs/>
                        <w:i/>
                        <w:sz w:val="16"/>
                        <w:szCs w:val="16"/>
                      </w:rPr>
                    </m:ctrlPr>
                  </m:sSubPr>
                  <m:e>
                    <m:r>
                      <m:rPr>
                        <m:sty m:val="bi"/>
                      </m:rPr>
                      <w:rPr>
                        <w:rFonts w:ascii="Cambria Math" w:hAnsi="Cambria Math" w:cs="Times New Roman"/>
                        <w:sz w:val="16"/>
                        <w:szCs w:val="16"/>
                      </w:rPr>
                      <m:t>RMSE</m:t>
                    </m:r>
                  </m:e>
                  <m:sub>
                    <m:r>
                      <w:rPr>
                        <w:rFonts w:ascii="Cambria Math" w:hAnsi="Cambria Math" w:cs="Times New Roman"/>
                        <w:sz w:val="16"/>
                        <w:szCs w:val="16"/>
                      </w:rPr>
                      <m:t>σ, t</m:t>
                    </m:r>
                  </m:sub>
                </m:sSub>
              </m:oMath>
            </m:oMathPara>
          </w:p>
        </w:tc>
        <w:tc>
          <w:tcPr>
            <w:tcW w:w="519" w:type="pct"/>
            <w:shd w:val="clear" w:color="auto" w:fill="auto"/>
            <w:noWrap/>
            <w:vAlign w:val="center"/>
          </w:tcPr>
          <w:p w14:paraId="32668940" w14:textId="77777777" w:rsidR="00F66AEB" w:rsidRPr="000D4026" w:rsidRDefault="00F66AEB" w:rsidP="00156DE6">
            <w:pPr>
              <w:spacing w:after="0" w:line="240" w:lineRule="auto"/>
              <w:jc w:val="center"/>
              <w:rPr>
                <w:rFonts w:ascii="Aptos Narrow" w:hAnsi="Aptos Narrow"/>
                <w:color w:val="000000"/>
                <w:sz w:val="16"/>
                <w:szCs w:val="16"/>
              </w:rPr>
            </w:pPr>
            <w:r w:rsidRPr="0053002F">
              <w:rPr>
                <w:rFonts w:cs="Times New Roman"/>
                <w:color w:val="000000"/>
                <w:sz w:val="16"/>
                <w:szCs w:val="16"/>
              </w:rPr>
              <w:t>0.75%</w:t>
            </w:r>
          </w:p>
        </w:tc>
        <w:tc>
          <w:tcPr>
            <w:tcW w:w="519" w:type="pct"/>
            <w:shd w:val="clear" w:color="auto" w:fill="auto"/>
            <w:noWrap/>
            <w:vAlign w:val="center"/>
          </w:tcPr>
          <w:p w14:paraId="22AC2622" w14:textId="77777777" w:rsidR="00F66AEB" w:rsidRPr="000D4026" w:rsidRDefault="00F66AEB" w:rsidP="00156DE6">
            <w:pPr>
              <w:spacing w:after="0" w:line="240" w:lineRule="auto"/>
              <w:jc w:val="center"/>
              <w:rPr>
                <w:rFonts w:ascii="Aptos Narrow" w:hAnsi="Aptos Narrow"/>
                <w:color w:val="000000"/>
                <w:sz w:val="16"/>
                <w:szCs w:val="16"/>
              </w:rPr>
            </w:pPr>
            <w:r w:rsidRPr="0053002F">
              <w:rPr>
                <w:rFonts w:cs="Times New Roman"/>
                <w:color w:val="000000"/>
                <w:sz w:val="16"/>
                <w:szCs w:val="16"/>
              </w:rPr>
              <w:t>0.39%</w:t>
            </w:r>
          </w:p>
        </w:tc>
        <w:tc>
          <w:tcPr>
            <w:tcW w:w="519" w:type="pct"/>
            <w:shd w:val="clear" w:color="auto" w:fill="auto"/>
            <w:noWrap/>
            <w:vAlign w:val="center"/>
          </w:tcPr>
          <w:p w14:paraId="413F9D93" w14:textId="77777777" w:rsidR="00F66AEB" w:rsidRPr="000D4026" w:rsidRDefault="00F66AEB" w:rsidP="00156DE6">
            <w:pPr>
              <w:spacing w:after="0" w:line="240" w:lineRule="auto"/>
              <w:jc w:val="center"/>
              <w:rPr>
                <w:rFonts w:ascii="Aptos Narrow" w:hAnsi="Aptos Narrow"/>
                <w:color w:val="000000"/>
                <w:sz w:val="16"/>
                <w:szCs w:val="16"/>
              </w:rPr>
            </w:pPr>
            <w:r w:rsidRPr="0053002F">
              <w:rPr>
                <w:rFonts w:cs="Times New Roman"/>
                <w:color w:val="000000"/>
                <w:sz w:val="16"/>
                <w:szCs w:val="16"/>
              </w:rPr>
              <w:t>0.53%</w:t>
            </w:r>
          </w:p>
        </w:tc>
        <w:tc>
          <w:tcPr>
            <w:tcW w:w="519" w:type="pct"/>
            <w:shd w:val="clear" w:color="auto" w:fill="auto"/>
            <w:noWrap/>
            <w:vAlign w:val="center"/>
          </w:tcPr>
          <w:p w14:paraId="408CE539" w14:textId="77777777" w:rsidR="00F66AEB" w:rsidRPr="000D4026" w:rsidRDefault="00F66AEB" w:rsidP="00156DE6">
            <w:pPr>
              <w:spacing w:after="0" w:line="240" w:lineRule="auto"/>
              <w:jc w:val="center"/>
              <w:rPr>
                <w:rFonts w:ascii="Aptos Narrow" w:hAnsi="Aptos Narrow"/>
                <w:color w:val="000000"/>
                <w:sz w:val="16"/>
                <w:szCs w:val="16"/>
              </w:rPr>
            </w:pPr>
            <w:r w:rsidRPr="0053002F">
              <w:rPr>
                <w:rFonts w:cs="Times New Roman"/>
                <w:color w:val="000000"/>
                <w:sz w:val="16"/>
                <w:szCs w:val="16"/>
              </w:rPr>
              <w:t>0.69%</w:t>
            </w:r>
          </w:p>
        </w:tc>
        <w:tc>
          <w:tcPr>
            <w:tcW w:w="519" w:type="pct"/>
            <w:shd w:val="clear" w:color="auto" w:fill="auto"/>
            <w:noWrap/>
            <w:vAlign w:val="center"/>
          </w:tcPr>
          <w:p w14:paraId="784286DB" w14:textId="77777777" w:rsidR="00F66AEB" w:rsidRPr="000D4026" w:rsidRDefault="00F66AEB" w:rsidP="00156DE6">
            <w:pPr>
              <w:spacing w:after="0" w:line="240" w:lineRule="auto"/>
              <w:jc w:val="center"/>
              <w:rPr>
                <w:rFonts w:ascii="Aptos Narrow" w:hAnsi="Aptos Narrow"/>
                <w:color w:val="000000"/>
                <w:sz w:val="16"/>
                <w:szCs w:val="16"/>
              </w:rPr>
            </w:pPr>
            <w:r w:rsidRPr="0053002F">
              <w:rPr>
                <w:rFonts w:cs="Times New Roman"/>
                <w:color w:val="000000"/>
                <w:sz w:val="16"/>
                <w:szCs w:val="16"/>
              </w:rPr>
              <w:t>0.86%</w:t>
            </w:r>
          </w:p>
        </w:tc>
      </w:tr>
      <w:tr w:rsidR="00F66AEB" w:rsidRPr="00CB6BD4" w14:paraId="6911B27F" w14:textId="77777777" w:rsidTr="007342B5">
        <w:trPr>
          <w:trHeight w:val="317"/>
        </w:trPr>
        <w:tc>
          <w:tcPr>
            <w:tcW w:w="827" w:type="pct"/>
            <w:vMerge/>
            <w:vAlign w:val="center"/>
          </w:tcPr>
          <w:p w14:paraId="4C0F4160" w14:textId="77777777" w:rsidR="00F66AEB" w:rsidRPr="000D4026" w:rsidRDefault="00F66AEB" w:rsidP="00156DE6">
            <w:pPr>
              <w:spacing w:after="0" w:line="240" w:lineRule="auto"/>
              <w:jc w:val="center"/>
              <w:rPr>
                <w:rFonts w:eastAsia="Times New Roman" w:cs="Times New Roman"/>
                <w:b/>
                <w:bCs/>
                <w:i/>
                <w:color w:val="000000"/>
                <w:kern w:val="0"/>
                <w:sz w:val="16"/>
                <w:szCs w:val="16"/>
                <w14:ligatures w14:val="none"/>
              </w:rPr>
            </w:pPr>
          </w:p>
        </w:tc>
        <w:tc>
          <w:tcPr>
            <w:tcW w:w="931" w:type="pct"/>
            <w:vMerge/>
            <w:vAlign w:val="center"/>
          </w:tcPr>
          <w:p w14:paraId="004BDF56" w14:textId="77777777" w:rsidR="00F66AEB" w:rsidRPr="000D4026" w:rsidRDefault="00F66AEB" w:rsidP="00156DE6">
            <w:pPr>
              <w:spacing w:after="0" w:line="240" w:lineRule="auto"/>
              <w:jc w:val="center"/>
              <w:rPr>
                <w:rFonts w:eastAsia="Times New Roman" w:cs="Times New Roman"/>
                <w:b/>
                <w:bCs/>
                <w:i/>
                <w:color w:val="000000"/>
                <w:kern w:val="0"/>
                <w:sz w:val="16"/>
                <w:szCs w:val="16"/>
                <w14:ligatures w14:val="none"/>
              </w:rPr>
            </w:pPr>
          </w:p>
        </w:tc>
        <w:tc>
          <w:tcPr>
            <w:tcW w:w="646" w:type="pct"/>
            <w:shd w:val="clear" w:color="auto" w:fill="auto"/>
            <w:noWrap/>
            <w:vAlign w:val="center"/>
          </w:tcPr>
          <w:p w14:paraId="79C3A973" w14:textId="77777777" w:rsidR="00F66AEB" w:rsidRPr="000D4026" w:rsidRDefault="00F66AEB" w:rsidP="00156DE6">
            <w:pPr>
              <w:spacing w:after="0" w:line="240" w:lineRule="auto"/>
              <w:jc w:val="center"/>
              <w:rPr>
                <w:rFonts w:eastAsia="Times New Roman" w:cs="Times New Roman"/>
                <w:b/>
                <w:bCs/>
                <w:i/>
                <w:color w:val="000000"/>
                <w:kern w:val="0"/>
                <w:sz w:val="16"/>
                <w:szCs w:val="16"/>
                <w14:ligatures w14:val="none"/>
              </w:rPr>
            </w:pPr>
            <w:r w:rsidRPr="000D4026">
              <w:rPr>
                <w:rFonts w:eastAsia="Times New Roman" w:cs="Times New Roman"/>
                <w:b/>
                <w:bCs/>
                <w:i/>
                <w:color w:val="000000"/>
                <w:kern w:val="0"/>
                <w:sz w:val="16"/>
                <w:szCs w:val="16"/>
                <w14:ligatures w14:val="none"/>
              </w:rPr>
              <w:t>Time</w:t>
            </w:r>
          </w:p>
        </w:tc>
        <w:tc>
          <w:tcPr>
            <w:tcW w:w="519" w:type="pct"/>
            <w:shd w:val="clear" w:color="auto" w:fill="auto"/>
            <w:noWrap/>
            <w:vAlign w:val="center"/>
          </w:tcPr>
          <w:p w14:paraId="62489E5B" w14:textId="77777777" w:rsidR="00F66AEB" w:rsidRPr="000D4026" w:rsidRDefault="00F66AEB" w:rsidP="00156DE6">
            <w:pPr>
              <w:spacing w:after="0" w:line="240" w:lineRule="auto"/>
              <w:jc w:val="center"/>
              <w:rPr>
                <w:rFonts w:ascii="Aptos Narrow" w:hAnsi="Aptos Narrow"/>
                <w:color w:val="000000"/>
                <w:sz w:val="16"/>
                <w:szCs w:val="16"/>
              </w:rPr>
            </w:pPr>
            <w:r w:rsidRPr="0053002F">
              <w:rPr>
                <w:rFonts w:cs="Times New Roman"/>
                <w:color w:val="000000"/>
                <w:sz w:val="16"/>
                <w:szCs w:val="16"/>
              </w:rPr>
              <w:t>0.013</w:t>
            </w:r>
          </w:p>
        </w:tc>
        <w:tc>
          <w:tcPr>
            <w:tcW w:w="519" w:type="pct"/>
            <w:shd w:val="clear" w:color="auto" w:fill="auto"/>
            <w:noWrap/>
            <w:vAlign w:val="center"/>
          </w:tcPr>
          <w:p w14:paraId="16F001C5" w14:textId="77777777" w:rsidR="00F66AEB" w:rsidRPr="000D4026" w:rsidRDefault="00F66AEB" w:rsidP="00156DE6">
            <w:pPr>
              <w:spacing w:after="0" w:line="240" w:lineRule="auto"/>
              <w:jc w:val="center"/>
              <w:rPr>
                <w:rFonts w:ascii="Aptos Narrow" w:hAnsi="Aptos Narrow"/>
                <w:color w:val="000000"/>
                <w:sz w:val="16"/>
                <w:szCs w:val="16"/>
              </w:rPr>
            </w:pPr>
            <w:r w:rsidRPr="0053002F">
              <w:rPr>
                <w:rFonts w:cs="Times New Roman"/>
                <w:color w:val="000000"/>
                <w:sz w:val="16"/>
                <w:szCs w:val="16"/>
              </w:rPr>
              <w:t>0.004</w:t>
            </w:r>
          </w:p>
        </w:tc>
        <w:tc>
          <w:tcPr>
            <w:tcW w:w="519" w:type="pct"/>
            <w:shd w:val="clear" w:color="auto" w:fill="auto"/>
            <w:noWrap/>
            <w:vAlign w:val="center"/>
          </w:tcPr>
          <w:p w14:paraId="1080ADF3" w14:textId="77777777" w:rsidR="00F66AEB" w:rsidRPr="000D4026" w:rsidRDefault="00F66AEB" w:rsidP="00156DE6">
            <w:pPr>
              <w:spacing w:after="0" w:line="240" w:lineRule="auto"/>
              <w:jc w:val="center"/>
              <w:rPr>
                <w:rFonts w:ascii="Aptos Narrow" w:hAnsi="Aptos Narrow"/>
                <w:color w:val="000000"/>
                <w:sz w:val="16"/>
                <w:szCs w:val="16"/>
              </w:rPr>
            </w:pPr>
            <w:r w:rsidRPr="0053002F">
              <w:rPr>
                <w:rFonts w:cs="Times New Roman"/>
                <w:color w:val="000000"/>
                <w:sz w:val="16"/>
                <w:szCs w:val="16"/>
              </w:rPr>
              <w:t>0.010</w:t>
            </w:r>
          </w:p>
        </w:tc>
        <w:tc>
          <w:tcPr>
            <w:tcW w:w="519" w:type="pct"/>
            <w:shd w:val="clear" w:color="auto" w:fill="auto"/>
            <w:noWrap/>
            <w:vAlign w:val="center"/>
          </w:tcPr>
          <w:p w14:paraId="339DEC6A" w14:textId="77777777" w:rsidR="00F66AEB" w:rsidRPr="000D4026" w:rsidRDefault="00F66AEB" w:rsidP="00156DE6">
            <w:pPr>
              <w:spacing w:after="0" w:line="240" w:lineRule="auto"/>
              <w:jc w:val="center"/>
              <w:rPr>
                <w:rFonts w:ascii="Aptos Narrow" w:hAnsi="Aptos Narrow"/>
                <w:color w:val="000000"/>
                <w:sz w:val="16"/>
                <w:szCs w:val="16"/>
              </w:rPr>
            </w:pPr>
            <w:r w:rsidRPr="0053002F">
              <w:rPr>
                <w:rFonts w:cs="Times New Roman"/>
                <w:color w:val="000000"/>
                <w:sz w:val="16"/>
                <w:szCs w:val="16"/>
              </w:rPr>
              <w:t>0.013</w:t>
            </w:r>
          </w:p>
        </w:tc>
        <w:tc>
          <w:tcPr>
            <w:tcW w:w="519" w:type="pct"/>
            <w:shd w:val="clear" w:color="auto" w:fill="auto"/>
            <w:noWrap/>
            <w:vAlign w:val="center"/>
          </w:tcPr>
          <w:p w14:paraId="4C836DA2" w14:textId="77777777" w:rsidR="00F66AEB" w:rsidRPr="000D4026" w:rsidRDefault="00F66AEB" w:rsidP="00156DE6">
            <w:pPr>
              <w:spacing w:after="0" w:line="240" w:lineRule="auto"/>
              <w:jc w:val="center"/>
              <w:rPr>
                <w:rFonts w:ascii="Aptos Narrow" w:hAnsi="Aptos Narrow"/>
                <w:color w:val="000000"/>
                <w:sz w:val="16"/>
                <w:szCs w:val="16"/>
              </w:rPr>
            </w:pPr>
            <w:r w:rsidRPr="0053002F">
              <w:rPr>
                <w:rFonts w:cs="Times New Roman"/>
                <w:color w:val="000000"/>
                <w:sz w:val="16"/>
                <w:szCs w:val="16"/>
              </w:rPr>
              <w:t>0.016</w:t>
            </w:r>
          </w:p>
        </w:tc>
      </w:tr>
    </w:tbl>
    <w:p w14:paraId="34FEBA96" w14:textId="21B8DC9B" w:rsidR="00D16273" w:rsidRPr="007342B5" w:rsidRDefault="00D8773F" w:rsidP="007342B5">
      <w:pPr>
        <w:pStyle w:val="calibri"/>
        <w:tabs>
          <w:tab w:val="left" w:pos="426"/>
        </w:tabs>
        <w:spacing w:before="0" w:beforeAutospacing="0" w:after="0" w:afterAutospacing="0"/>
        <w:jc w:val="both"/>
        <w:textAlignment w:val="baseline"/>
        <w:rPr>
          <w:rFonts w:eastAsiaTheme="minorEastAsia"/>
        </w:rPr>
      </w:pPr>
      <w:r>
        <w:rPr>
          <w:rFonts w:eastAsiaTheme="minorEastAsia"/>
        </w:rPr>
        <w:t>Calibration performances</w:t>
      </w:r>
      <w:r w:rsidR="007342B5">
        <w:rPr>
          <w:rFonts w:eastAsiaTheme="minorEastAsia"/>
        </w:rPr>
        <w:t xml:space="preserve"> of the network and benchmark, across the sample period are </w:t>
      </w:r>
      <w:r w:rsidR="000A5728" w:rsidRPr="000A5728">
        <w:rPr>
          <w:rFonts w:eastAsiaTheme="minorEastAsia"/>
        </w:rPr>
        <w:t xml:space="preserve">illustrated in </w:t>
      </w:r>
      <w:r w:rsidR="000A5728" w:rsidRPr="000A5728">
        <w:rPr>
          <w:rFonts w:eastAsiaTheme="minorEastAsia"/>
        </w:rPr>
        <w:fldChar w:fldCharType="begin"/>
      </w:r>
      <w:r w:rsidR="000A5728" w:rsidRPr="000A5728">
        <w:rPr>
          <w:rFonts w:eastAsiaTheme="minorEastAsia"/>
        </w:rPr>
        <w:instrText xml:space="preserve"> REF _Ref168429340 \h  \* MERGEFORMAT </w:instrText>
      </w:r>
      <w:r w:rsidR="000A5728" w:rsidRPr="000A5728">
        <w:rPr>
          <w:rFonts w:eastAsiaTheme="minorEastAsia"/>
        </w:rPr>
      </w:r>
      <w:r w:rsidR="000A5728" w:rsidRPr="000A5728">
        <w:rPr>
          <w:rFonts w:eastAsiaTheme="minorEastAsia"/>
        </w:rPr>
        <w:fldChar w:fldCharType="separate"/>
      </w:r>
      <w:r w:rsidR="000A5728" w:rsidRPr="000A5728">
        <w:t xml:space="preserve">Figure </w:t>
      </w:r>
      <w:r w:rsidR="000A5728" w:rsidRPr="000A5728">
        <w:rPr>
          <w:noProof/>
        </w:rPr>
        <w:t>3</w:t>
      </w:r>
      <w:r w:rsidR="000A5728" w:rsidRPr="000A5728">
        <w:rPr>
          <w:rFonts w:eastAsiaTheme="minorEastAsia"/>
        </w:rPr>
        <w:fldChar w:fldCharType="end"/>
      </w:r>
      <w:r w:rsidR="000A5728" w:rsidRPr="000A5728">
        <w:rPr>
          <w:rFonts w:eastAsiaTheme="minorEastAsia"/>
        </w:rPr>
        <w:t>.</w:t>
      </w:r>
      <w:r w:rsidR="007342B5">
        <w:rPr>
          <w:rFonts w:eastAsiaTheme="minorEastAsia"/>
        </w:rPr>
        <w:t xml:space="preserve"> Large error metrics are observed during two periods. First, aligning with the COVID-19 induced market crash </w:t>
      </w:r>
      <w:r w:rsidR="00D16273">
        <w:rPr>
          <w:rFonts w:eastAsiaTheme="minorEastAsia"/>
        </w:rPr>
        <w:t>(March 9 – 16, 2020)</w:t>
      </w:r>
      <w:r w:rsidR="006823B8">
        <w:rPr>
          <w:rFonts w:eastAsiaTheme="minorEastAsia"/>
        </w:rPr>
        <w:t xml:space="preserve">, and second, </w:t>
      </w:r>
      <w:r w:rsidR="006823B8">
        <w:t>January 27, 2021,</w:t>
      </w:r>
      <w:r w:rsidR="007342B5">
        <w:t xml:space="preserve"> corresponding to the GameStop stock short squeeze. Respectively, for </w:t>
      </w:r>
      <m:oMath>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rPr>
              <m:t>θ</m:t>
            </m:r>
          </m:e>
          <m:sub>
            <m:r>
              <w:rPr>
                <w:rFonts w:ascii="Cambria Math" w:eastAsiaTheme="minorEastAsia" w:hAnsi="Cambria Math"/>
              </w:rPr>
              <m:t>HCV</m:t>
            </m:r>
          </m:sub>
        </m:sSub>
      </m:oMath>
      <w:r w:rsidR="007342B5">
        <w:rPr>
          <w:kern w:val="2"/>
          <w14:ligatures w14:val="standardContextual"/>
        </w:rPr>
        <w:t xml:space="preserve">, </w:t>
      </w:r>
      <w:r w:rsidR="007342B5">
        <w:t xml:space="preserve">the </w:t>
      </w:r>
      <w:r w:rsidR="006823B8">
        <w:t xml:space="preserve">benchmark (network) exhibits an average </w:t>
      </w:r>
      <w:r w:rsidR="00D16273">
        <w:rPr>
          <w:rFonts w:eastAsiaTheme="minorEastAsia"/>
        </w:rPr>
        <w:t>of 1.5</w:t>
      </w:r>
      <w:r w:rsidR="000D52CE">
        <w:rPr>
          <w:rFonts w:eastAsiaTheme="minorEastAsia"/>
        </w:rPr>
        <w:t>6</w:t>
      </w:r>
      <w:r w:rsidR="00D16273">
        <w:rPr>
          <w:rFonts w:eastAsiaTheme="minorEastAsia"/>
        </w:rPr>
        <w:t>%</w:t>
      </w:r>
      <w:r w:rsidR="006823B8">
        <w:rPr>
          <w:rFonts w:eastAsiaTheme="minorEastAsia"/>
        </w:rPr>
        <w:t xml:space="preserve"> (1.29%), and </w:t>
      </w:r>
      <w:r w:rsidR="00D16273">
        <w:rPr>
          <w:rFonts w:eastAsiaTheme="minorEastAsia"/>
        </w:rPr>
        <w:t>3.96%</w:t>
      </w:r>
      <w:r w:rsidR="006823B8">
        <w:rPr>
          <w:rFonts w:eastAsiaTheme="minorEastAsia"/>
        </w:rPr>
        <w:t xml:space="preserve"> (3.94%)</w:t>
      </w:r>
      <w:r w:rsidR="007342B5">
        <w:rPr>
          <w:rFonts w:eastAsiaTheme="minorEastAsia"/>
        </w:rPr>
        <w:t xml:space="preserve"> during these instances. Similarly, for </w:t>
      </w:r>
      <m:oMath>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rPr>
              <m:t>θ</m:t>
            </m:r>
          </m:e>
          <m:sub>
            <m:r>
              <w:rPr>
                <w:rFonts w:ascii="Cambria Math" w:eastAsiaTheme="minorEastAsia" w:hAnsi="Cambria Math"/>
              </w:rPr>
              <m:t>Surface</m:t>
            </m:r>
          </m:sub>
        </m:sSub>
      </m:oMath>
      <w:r w:rsidR="006823B8">
        <w:rPr>
          <w:rFonts w:eastAsiaTheme="minorEastAsia"/>
          <w:kern w:val="2"/>
          <w14:ligatures w14:val="standardContextual"/>
        </w:rPr>
        <w:t xml:space="preserve"> calibrations, </w:t>
      </w:r>
      <m:oMath>
        <m:sSub>
          <m:sSubPr>
            <m:ctrlPr>
              <w:rPr>
                <w:rFonts w:ascii="Cambria Math" w:hAnsi="Cambria Math"/>
                <w:i/>
              </w:rPr>
            </m:ctrlPr>
          </m:sSubPr>
          <m:e>
            <m:r>
              <w:rPr>
                <w:rFonts w:ascii="Cambria Math" w:hAnsi="Cambria Math"/>
              </w:rPr>
              <m:t>RMSE</m:t>
            </m:r>
          </m:e>
          <m:sub>
            <m:r>
              <w:rPr>
                <w:rFonts w:ascii="Cambria Math" w:hAnsi="Cambria Math"/>
              </w:rPr>
              <m:t>σ, t</m:t>
            </m:r>
          </m:sub>
        </m:sSub>
      </m:oMath>
      <w:r w:rsidR="006823B8">
        <w:rPr>
          <w:rFonts w:eastAsiaTheme="minorEastAsia"/>
        </w:rPr>
        <w:t xml:space="preserve"> </w:t>
      </w:r>
      <w:r w:rsidR="007342B5">
        <w:rPr>
          <w:rFonts w:eastAsiaTheme="minorEastAsia"/>
        </w:rPr>
        <w:t>measures</w:t>
      </w:r>
      <w:r w:rsidR="006823B8">
        <w:rPr>
          <w:rFonts w:eastAsiaTheme="minorEastAsia"/>
        </w:rPr>
        <w:t xml:space="preserve"> at 3.21%, on January 27, 2021</w:t>
      </w:r>
      <w:r w:rsidR="007342B5">
        <w:rPr>
          <w:rFonts w:eastAsiaTheme="minorEastAsia"/>
        </w:rPr>
        <w:t xml:space="preserve">, whereas </w:t>
      </w:r>
      <w:r w:rsidR="006823B8">
        <w:rPr>
          <w:rFonts w:eastAsiaTheme="minorEastAsia"/>
        </w:rPr>
        <w:t>between</w:t>
      </w:r>
      <w:r w:rsidR="007342B5">
        <w:rPr>
          <w:rFonts w:eastAsiaTheme="minorEastAsia"/>
        </w:rPr>
        <w:t xml:space="preserve"> </w:t>
      </w:r>
      <w:r w:rsidR="006823B8">
        <w:rPr>
          <w:rFonts w:eastAsiaTheme="minorEastAsia"/>
        </w:rPr>
        <w:t>March 3, and April 4, 2020, average</w:t>
      </w:r>
      <w:r w:rsidR="007342B5">
        <w:rPr>
          <w:rFonts w:eastAsiaTheme="minorEastAsia"/>
        </w:rPr>
        <w:t>s</w:t>
      </w:r>
      <w:r w:rsidR="006823B8">
        <w:rPr>
          <w:rFonts w:eastAsiaTheme="minorEastAsia"/>
        </w:rPr>
        <w:t xml:space="preserve"> </w:t>
      </w:r>
      <w:r w:rsidR="007342B5">
        <w:rPr>
          <w:rFonts w:eastAsiaTheme="minorEastAsia"/>
        </w:rPr>
        <w:t>at</w:t>
      </w:r>
      <w:r w:rsidR="006823B8">
        <w:rPr>
          <w:rFonts w:eastAsiaTheme="minorEastAsia"/>
        </w:rPr>
        <w:t xml:space="preserve"> </w:t>
      </w:r>
      <w:r w:rsidR="000A5728">
        <w:rPr>
          <w:rFonts w:eastAsiaTheme="minorEastAsia"/>
        </w:rPr>
        <w:t xml:space="preserve">2.19%. </w:t>
      </w:r>
      <w:r w:rsidR="007342B5">
        <w:rPr>
          <w:rFonts w:eastAsiaTheme="minorEastAsia"/>
        </w:rPr>
        <w:t xml:space="preserve">The metric, on </w:t>
      </w:r>
      <w:r w:rsidR="000A5728">
        <w:rPr>
          <w:rFonts w:eastAsiaTheme="minorEastAsia"/>
        </w:rPr>
        <w:t xml:space="preserve">March 9, 11, and 12, 2020 </w:t>
      </w:r>
      <w:r w:rsidR="007342B5">
        <w:rPr>
          <w:rFonts w:eastAsiaTheme="minorEastAsia"/>
        </w:rPr>
        <w:t xml:space="preserve">documented </w:t>
      </w:r>
      <w:r w:rsidR="000A5728">
        <w:rPr>
          <w:rFonts w:eastAsiaTheme="minorEastAsia"/>
        </w:rPr>
        <w:t>4.01%, 4.41% and 4.11%</w:t>
      </w:r>
      <w:r w:rsidR="007342B5">
        <w:rPr>
          <w:rFonts w:eastAsiaTheme="minorEastAsia"/>
        </w:rPr>
        <w:t>, respectively</w:t>
      </w:r>
      <w:r w:rsidR="000A5728">
        <w:rPr>
          <w:rFonts w:eastAsiaTheme="minorEastAsia"/>
        </w:rPr>
        <w:t>.</w:t>
      </w:r>
      <w:r w:rsidR="007342B5">
        <w:rPr>
          <w:rFonts w:eastAsiaTheme="minorEastAsia"/>
        </w:rPr>
        <w:t xml:space="preserve"> This is justifiable by the extremely volatile nature of markets, along with the first and last two days experiencing </w:t>
      </w:r>
      <w:r w:rsidR="000A5728">
        <w:rPr>
          <w:rFonts w:eastAsiaTheme="minorEastAsia"/>
        </w:rPr>
        <w:t>circuit breakers</w:t>
      </w:r>
      <w:r w:rsidR="007342B5">
        <w:rPr>
          <w:rFonts w:eastAsiaTheme="minorEastAsia"/>
        </w:rPr>
        <w:t xml:space="preserve">. Furthermore, the consideration of </w:t>
      </w:r>
      <w:r w:rsidR="000A5728">
        <w:rPr>
          <w:rFonts w:eastAsiaTheme="minorEastAsia"/>
        </w:rPr>
        <w:t>several maturities, plagued with highly illiquid options</w:t>
      </w:r>
      <w:r w:rsidR="007342B5">
        <w:rPr>
          <w:rFonts w:eastAsiaTheme="minorEastAsia"/>
        </w:rPr>
        <w:t xml:space="preserve"> result in pricing difficulties. </w:t>
      </w:r>
      <w:r w:rsidR="000A5728">
        <w:rPr>
          <w:rFonts w:eastAsiaTheme="minorEastAsia"/>
        </w:rPr>
        <w:t xml:space="preserve">Nevertheless, </w:t>
      </w:r>
      <w:r w:rsidR="007342B5">
        <w:rPr>
          <w:rFonts w:eastAsiaTheme="minorEastAsia"/>
        </w:rPr>
        <w:t xml:space="preserve">overall </w:t>
      </w:r>
      <w:r w:rsidR="000A5728">
        <w:rPr>
          <w:rFonts w:eastAsiaTheme="minorEastAsia"/>
        </w:rPr>
        <w:t>performances are strong and stable</w:t>
      </w:r>
      <w:r w:rsidR="007342B5">
        <w:rPr>
          <w:rFonts w:eastAsiaTheme="minorEastAsia"/>
        </w:rPr>
        <w:t xml:space="preserve">, signaling overcoming of joint-hypothesis related issues during bubble detection. </w:t>
      </w:r>
      <w:r w:rsidR="000A5728">
        <w:rPr>
          <w:rFonts w:eastAsiaTheme="minorEastAsia"/>
        </w:rPr>
        <w:t xml:space="preserve"> </w:t>
      </w:r>
    </w:p>
    <w:p w14:paraId="2B48E49C" w14:textId="3560EA5D" w:rsidR="00D16273" w:rsidRDefault="00DD3FDA" w:rsidP="000A5728">
      <w:pPr>
        <w:spacing w:after="0" w:line="360" w:lineRule="auto"/>
        <w:jc w:val="center"/>
      </w:pPr>
      <w:r>
        <w:rPr>
          <w:noProof/>
        </w:rPr>
        <w:drawing>
          <wp:inline distT="0" distB="0" distL="0" distR="0" wp14:anchorId="2D7132C0" wp14:editId="676BF735">
            <wp:extent cx="4503987" cy="1748823"/>
            <wp:effectExtent l="0" t="0" r="0" b="3810"/>
            <wp:docPr id="951661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36814" cy="1761569"/>
                    </a:xfrm>
                    <a:prstGeom prst="rect">
                      <a:avLst/>
                    </a:prstGeom>
                    <a:noFill/>
                    <a:ln>
                      <a:noFill/>
                    </a:ln>
                  </pic:spPr>
                </pic:pic>
              </a:graphicData>
            </a:graphic>
          </wp:inline>
        </w:drawing>
      </w:r>
    </w:p>
    <w:p w14:paraId="2EB4621E" w14:textId="3B697C07" w:rsidR="00D16273" w:rsidRPr="000A5728" w:rsidRDefault="00D16273" w:rsidP="000A5728">
      <w:pPr>
        <w:pStyle w:val="Caption"/>
        <w:spacing w:after="0" w:line="360" w:lineRule="auto"/>
        <w:jc w:val="center"/>
        <w:rPr>
          <w:rFonts w:eastAsiaTheme="minorEastAsia" w:cs="Times New Roman"/>
          <w:b/>
          <w:bCs/>
          <w:i w:val="0"/>
          <w:iCs w:val="0"/>
          <w:color w:val="auto"/>
          <w:sz w:val="20"/>
          <w:szCs w:val="20"/>
          <w:lang w:val="en-US"/>
        </w:rPr>
      </w:pPr>
      <w:bookmarkStart w:id="20" w:name="_Ref168429340"/>
      <w:bookmarkStart w:id="21" w:name="_Ref168429335"/>
      <w:r w:rsidRPr="000A5728">
        <w:rPr>
          <w:rFonts w:cs="Times New Roman"/>
          <w:b/>
          <w:bCs/>
          <w:i w:val="0"/>
          <w:iCs w:val="0"/>
          <w:color w:val="auto"/>
          <w:sz w:val="20"/>
          <w:szCs w:val="20"/>
        </w:rPr>
        <w:t xml:space="preserve">Figure </w:t>
      </w:r>
      <w:r w:rsidRPr="000A5728">
        <w:rPr>
          <w:rFonts w:cs="Times New Roman"/>
          <w:b/>
          <w:bCs/>
          <w:i w:val="0"/>
          <w:iCs w:val="0"/>
          <w:color w:val="auto"/>
          <w:sz w:val="20"/>
          <w:szCs w:val="20"/>
        </w:rPr>
        <w:fldChar w:fldCharType="begin"/>
      </w:r>
      <w:r w:rsidRPr="000A5728">
        <w:rPr>
          <w:rFonts w:cs="Times New Roman"/>
          <w:b/>
          <w:bCs/>
          <w:i w:val="0"/>
          <w:iCs w:val="0"/>
          <w:color w:val="auto"/>
          <w:sz w:val="20"/>
          <w:szCs w:val="20"/>
        </w:rPr>
        <w:instrText xml:space="preserve"> SEQ Figure \* ARABIC </w:instrText>
      </w:r>
      <w:r w:rsidRPr="000A5728">
        <w:rPr>
          <w:rFonts w:cs="Times New Roman"/>
          <w:b/>
          <w:bCs/>
          <w:i w:val="0"/>
          <w:iCs w:val="0"/>
          <w:color w:val="auto"/>
          <w:sz w:val="20"/>
          <w:szCs w:val="20"/>
        </w:rPr>
        <w:fldChar w:fldCharType="separate"/>
      </w:r>
      <w:r w:rsidR="000A5728" w:rsidRPr="000A5728">
        <w:rPr>
          <w:rFonts w:cs="Times New Roman"/>
          <w:b/>
          <w:bCs/>
          <w:i w:val="0"/>
          <w:iCs w:val="0"/>
          <w:noProof/>
          <w:color w:val="auto"/>
          <w:sz w:val="20"/>
          <w:szCs w:val="20"/>
        </w:rPr>
        <w:t>3</w:t>
      </w:r>
      <w:r w:rsidRPr="000A5728">
        <w:rPr>
          <w:rFonts w:cs="Times New Roman"/>
          <w:b/>
          <w:bCs/>
          <w:i w:val="0"/>
          <w:iCs w:val="0"/>
          <w:color w:val="auto"/>
          <w:sz w:val="20"/>
          <w:szCs w:val="20"/>
        </w:rPr>
        <w:fldChar w:fldCharType="end"/>
      </w:r>
      <w:bookmarkEnd w:id="20"/>
      <w:r w:rsidRPr="000A5728">
        <w:rPr>
          <w:rFonts w:cs="Times New Roman"/>
          <w:b/>
          <w:bCs/>
          <w:i w:val="0"/>
          <w:iCs w:val="0"/>
          <w:color w:val="auto"/>
          <w:sz w:val="20"/>
          <w:szCs w:val="20"/>
        </w:rPr>
        <w:t>: Daily performance of the Arch ID 671 calibration</w:t>
      </w:r>
      <w:r w:rsidRPr="000A5728">
        <w:rPr>
          <w:rFonts w:eastAsiaTheme="minorEastAsia" w:cs="Times New Roman"/>
          <w:b/>
          <w:bCs/>
          <w:i w:val="0"/>
          <w:iCs w:val="0"/>
          <w:color w:val="auto"/>
          <w:sz w:val="20"/>
          <w:szCs w:val="20"/>
          <w:lang w:val="en-US"/>
        </w:rPr>
        <w:t>.</w:t>
      </w:r>
      <w:bookmarkEnd w:id="21"/>
    </w:p>
    <w:p w14:paraId="28762813" w14:textId="537404E9" w:rsidR="00F15064" w:rsidRDefault="000A5728" w:rsidP="000A5728">
      <w:pPr>
        <w:spacing w:after="0" w:line="240" w:lineRule="auto"/>
        <w:jc w:val="both"/>
        <w:rPr>
          <w:rFonts w:cstheme="minorHAnsi"/>
          <w:szCs w:val="22"/>
          <w:lang w:val="en-US"/>
        </w:rPr>
      </w:pPr>
      <w:r>
        <w:rPr>
          <w:rFonts w:cs="Times New Roman"/>
        </w:rPr>
        <w:t xml:space="preserve">Note, parametric calibrations using optimisers are vulnerable to </w:t>
      </w:r>
      <w:r w:rsidR="00D16273">
        <w:rPr>
          <w:lang w:val="en-US"/>
        </w:rPr>
        <w:t xml:space="preserve">obtaining non-unique solutions </w:t>
      </w:r>
      <w:r w:rsidR="00D16273" w:rsidRPr="00680929">
        <w:rPr>
          <w:rFonts w:eastAsiaTheme="minorEastAsia" w:cstheme="minorHAnsi"/>
          <w:szCs w:val="22"/>
          <w:lang w:val="en-US"/>
        </w:rPr>
        <w:fldChar w:fldCharType="begin"/>
      </w:r>
      <w:r w:rsidR="00D16273" w:rsidRPr="00680929">
        <w:rPr>
          <w:rFonts w:eastAsiaTheme="minorEastAsia" w:cstheme="minorHAnsi"/>
          <w:szCs w:val="22"/>
          <w:lang w:val="en-US"/>
        </w:rPr>
        <w:instrText xml:space="preserve"> ADDIN ZOTERO_ITEM CSL_CITATION {"citationID":"DUBBu3Uz","properties":{"formattedCitation":"(Wshah et al., 2020)","plainCitation":"(Wshah et al., 2020)","noteIndex":0},"citationItems":[{"id":3218,"uris":["http://zotero.org/users/7410348/items/A9S68VGP"],"itemData":{"id":3218,"type":"paper-conference","abstract":"In power systems, having accurate device models is crucial for grid reliability, availability, and resiliency. Existing model calibration methods based on mathematical approaches often lead to multiple solutions due to the ill-posed nature of the problem, which would require further interventions from the field engineers in order to select the optimal solution. In this paper, we present a novel deep-learning-based approach for model parameter calibration in power systems. Our study focused on the generator model as an example. We studied several deep-learning-based approaches including 1-D Convolutional Neural Network (CNN), Long Short-Term Memory (LSTM), and Gated Recurrent Units (GRU), which were trained to estimate model parameters using simulated Phasor Measurement Unit (PMU) data. Quantitative evaluations showed that our proposed methods can achieve high accuracy in estimating the model parameters, i.e., achieved a 0.0079 MSE on the testing dataset. We consider these promising results to be the basis for further exploration and development of advanced tools for model validation and calibration.","container-title":"2020 IEEE International Conference on Power Systems Technology (POWERCON)","DOI":"10.1109/POWERCON48463.2020.9230531","event-title":"2020 IEEE International Conference on Power Systems Technology (POWERCON)","note":"ISSN: 2642-6226","page":"1-6","source":"IEEE Xplore","title":"Deep Learning for Model Parameter Calibration in Power Systems","author":[{"family":"Wshah","given":"Safwan"},{"family":"Shadid","given":"Reem"},{"family":"Wu","given":"Yuhao"},{"family":"Matar","given":"Mustafa"},{"family":"Xu","given":"Beilei"},{"family":"Wu","given":"Wencheng"},{"family":"Lin","given":"Lei"},{"family":"Elmoudi","given":"Ramadan"}],"issued":{"date-parts":[["2020",9]]}}}],"schema":"https://github.com/citation-style-language/schema/raw/master/csl-citation.json"} </w:instrText>
      </w:r>
      <w:r w:rsidR="00D16273" w:rsidRPr="00680929">
        <w:rPr>
          <w:rFonts w:eastAsiaTheme="minorEastAsia" w:cstheme="minorHAnsi"/>
          <w:szCs w:val="22"/>
          <w:lang w:val="en-US"/>
        </w:rPr>
        <w:fldChar w:fldCharType="separate"/>
      </w:r>
      <w:r w:rsidR="00D16273" w:rsidRPr="00680929">
        <w:rPr>
          <w:rFonts w:cstheme="minorHAnsi"/>
          <w:szCs w:val="22"/>
        </w:rPr>
        <w:t>(Wshah et al., 2020)</w:t>
      </w:r>
      <w:r w:rsidR="00D16273" w:rsidRPr="00680929">
        <w:rPr>
          <w:rFonts w:eastAsiaTheme="minorEastAsia" w:cstheme="minorHAnsi"/>
          <w:szCs w:val="22"/>
          <w:lang w:val="en-US"/>
        </w:rPr>
        <w:fldChar w:fldCharType="end"/>
      </w:r>
      <w:r w:rsidR="00D16273" w:rsidRPr="00680929">
        <w:rPr>
          <w:rFonts w:eastAsiaTheme="minorEastAsia" w:cstheme="minorHAnsi"/>
          <w:szCs w:val="22"/>
          <w:lang w:val="en-US"/>
        </w:rPr>
        <w:t xml:space="preserve">. </w:t>
      </w:r>
      <w:r w:rsidRPr="00680929">
        <w:rPr>
          <w:rFonts w:eastAsiaTheme="minorEastAsia" w:cstheme="minorHAnsi"/>
          <w:szCs w:val="22"/>
          <w:lang w:val="en-US"/>
        </w:rPr>
        <w:t xml:space="preserve">A common practice would be to use parameters from previous days as </w:t>
      </w:r>
      <w:r w:rsidR="00D16273" w:rsidRPr="00680929">
        <w:rPr>
          <w:rFonts w:eastAsiaTheme="minorEastAsia" w:cstheme="minorHAnsi"/>
          <w:szCs w:val="22"/>
          <w:lang w:val="en-US"/>
        </w:rPr>
        <w:t xml:space="preserve">values </w:t>
      </w:r>
      <w:r w:rsidR="00D16273" w:rsidRPr="00680929">
        <w:rPr>
          <w:rFonts w:eastAsiaTheme="minorEastAsia" w:cstheme="minorHAnsi"/>
          <w:szCs w:val="22"/>
          <w:lang w:val="en-US"/>
        </w:rPr>
        <w:fldChar w:fldCharType="begin"/>
      </w:r>
      <w:r w:rsidR="00D16273" w:rsidRPr="00680929">
        <w:rPr>
          <w:rFonts w:eastAsiaTheme="minorEastAsia" w:cstheme="minorHAnsi"/>
          <w:szCs w:val="22"/>
          <w:lang w:val="en-US"/>
        </w:rPr>
        <w:instrText xml:space="preserve"> ADDIN ZOTERO_ITEM CSL_CITATION {"citationID":"9NuH1Vhr","properties":{"formattedCitation":"(B\\uc0\\u252{}chel et al., 2022)","plainCitation":"(Büchel et al., 2022)","noteIndex":0},"citationItems":[{"id":1928,"uris":["http://zotero.org/users/7410348/items/QDL68HFY"],"itemData":{"id":1928,"type":"article-journal","abstract":"The calibration of ﬁnancial models is laborious, time-consuming and expensive, and needs to be performed frequently by ﬁnancial institutions. Recently, the application of artiﬁcial neural networks (ANNs) for model calibration has gained interest. This paper provides the ﬁrst comprehensive empirical study on the application of ANNs for calibration based on observed market data. We benchmark the performance of the ANN approach against a real-life calibration framework that is in action at a large ﬁnancial institution. The ANN based calibration framework shows competitive calibration results, roughly four times faster with less computational efforts. Besides speed and efﬁciency, the resulting model parameters are found to be more stable over time, enabling more reliable risk reports and business decisions. Furthermore, the calibration framework involves multiple validation steps to counteract regulatory concerns regarding its practical application.","container-title":"Review of Derivatives Research","DOI":"10.1007/s11147-021-09183-7","ISSN":"1380-6645, 1573-7144","issue":"2","journalAbbreviation":"Rev Deriv Res","language":"en","page":"109-136","source":"DOI.org (Crossref)","title":"Deep calibration of financial models: turning theory into practice","title-short":"Deep calibration of financial models","volume":"25","author":[{"family":"Büchel","given":"Patrick"},{"family":"Kratochwil","given":"Michael"},{"family":"Nagl","given":"Maximilian"},{"family":"Rösch","given":"Daniel"}],"issued":{"date-parts":[["2022",7]]}}}],"schema":"https://github.com/citation-style-language/schema/raw/master/csl-citation.json"} </w:instrText>
      </w:r>
      <w:r w:rsidR="00D16273" w:rsidRPr="00680929">
        <w:rPr>
          <w:rFonts w:eastAsiaTheme="minorEastAsia" w:cstheme="minorHAnsi"/>
          <w:szCs w:val="22"/>
          <w:lang w:val="en-US"/>
        </w:rPr>
        <w:fldChar w:fldCharType="separate"/>
      </w:r>
      <w:r w:rsidR="00D16273" w:rsidRPr="00680929">
        <w:rPr>
          <w:rFonts w:cstheme="minorHAnsi"/>
          <w:kern w:val="0"/>
          <w:szCs w:val="22"/>
        </w:rPr>
        <w:t>(Büchel et al., 2022)</w:t>
      </w:r>
      <w:r w:rsidR="00D16273" w:rsidRPr="00680929">
        <w:rPr>
          <w:rFonts w:eastAsiaTheme="minorEastAsia" w:cstheme="minorHAnsi"/>
          <w:szCs w:val="22"/>
          <w:lang w:val="en-US"/>
        </w:rPr>
        <w:fldChar w:fldCharType="end"/>
      </w:r>
      <w:r w:rsidR="00D16273">
        <w:rPr>
          <w:rFonts w:eastAsiaTheme="minorEastAsia" w:cstheme="minorHAnsi"/>
          <w:szCs w:val="22"/>
          <w:lang w:val="en-US"/>
        </w:rPr>
        <w:t xml:space="preserve">, however, this could be problematic when the market experiences extreme </w:t>
      </w:r>
      <w:r w:rsidR="00D16273">
        <w:rPr>
          <w:rFonts w:eastAsiaTheme="minorEastAsia" w:cstheme="minorHAnsi"/>
          <w:szCs w:val="22"/>
          <w:lang w:val="en-US"/>
        </w:rPr>
        <w:lastRenderedPageBreak/>
        <w:t xml:space="preserve">scenarios. Therefore, one cannot rely on </w:t>
      </w:r>
      <w:r w:rsidR="00D16273" w:rsidRPr="00C21664">
        <w:rPr>
          <w:rFonts w:eastAsiaTheme="minorEastAsia" w:cstheme="minorHAnsi"/>
          <w:szCs w:val="22"/>
          <w:lang w:val="en-US"/>
        </w:rPr>
        <w:t xml:space="preserve">the </w:t>
      </w:r>
      <w:r w:rsidR="00C8592C">
        <w:rPr>
          <w:rFonts w:eastAsiaTheme="minorEastAsia" w:cstheme="minorHAnsi"/>
          <w:szCs w:val="22"/>
          <w:lang w:val="en-US"/>
        </w:rPr>
        <w:t>‘</w:t>
      </w:r>
      <m:oMath>
        <m:r>
          <w:rPr>
            <w:rFonts w:ascii="Cambria Math" w:hAnsi="Cambria Math" w:cstheme="minorHAnsi"/>
            <w:szCs w:val="22"/>
          </w:rPr>
          <m:t>ρ</m:t>
        </m:r>
      </m:oMath>
      <w:r w:rsidR="00D16273" w:rsidRPr="00C8592C">
        <w:rPr>
          <w:rFonts w:eastAsiaTheme="minorEastAsia" w:cstheme="minorHAnsi"/>
          <w:szCs w:val="22"/>
        </w:rPr>
        <w:t>’</w:t>
      </w:r>
      <w:r w:rsidR="00D16273" w:rsidRPr="00C8592C">
        <w:rPr>
          <w:rFonts w:cstheme="minorHAnsi"/>
          <w:szCs w:val="22"/>
          <w:lang w:val="en-US"/>
        </w:rPr>
        <w:t xml:space="preserve"> and </w:t>
      </w:r>
      <w:r w:rsidR="00C8592C">
        <w:rPr>
          <w:rFonts w:eastAsiaTheme="minorEastAsia" w:cstheme="minorHAnsi"/>
          <w:szCs w:val="22"/>
          <w:lang w:val="en-US"/>
        </w:rPr>
        <w:t>‘</w:t>
      </w:r>
      <m:oMath>
        <m:r>
          <w:rPr>
            <w:rFonts w:ascii="Cambria Math" w:hAnsi="Cambria Math" w:cstheme="minorHAnsi"/>
            <w:szCs w:val="22"/>
          </w:rPr>
          <m:t>p</m:t>
        </m:r>
      </m:oMath>
      <w:r w:rsidR="00D16273" w:rsidRPr="00C8592C">
        <w:rPr>
          <w:rFonts w:eastAsiaTheme="minorEastAsia" w:cstheme="minorHAnsi"/>
          <w:szCs w:val="22"/>
        </w:rPr>
        <w:t>’</w:t>
      </w:r>
      <w:r w:rsidR="00D16273" w:rsidRPr="00C21664">
        <w:rPr>
          <w:rFonts w:cstheme="minorHAnsi"/>
          <w:szCs w:val="22"/>
          <w:lang w:val="en-US"/>
        </w:rPr>
        <w:t xml:space="preserve"> conditions f</w:t>
      </w:r>
      <w:r w:rsidR="00D16273">
        <w:rPr>
          <w:rFonts w:cstheme="minorHAnsi"/>
          <w:szCs w:val="22"/>
          <w:lang w:val="en-US"/>
        </w:rPr>
        <w:t>or</w:t>
      </w:r>
      <w:r w:rsidR="00D16273" w:rsidRPr="00C21664">
        <w:rPr>
          <w:rFonts w:cstheme="minorHAnsi"/>
          <w:szCs w:val="22"/>
          <w:lang w:val="en-US"/>
        </w:rPr>
        <w:t xml:space="preserve"> detecting bubbles</w:t>
      </w:r>
      <w:r w:rsidR="00D16273">
        <w:rPr>
          <w:rStyle w:val="FootnoteReference"/>
          <w:rFonts w:cstheme="minorHAnsi"/>
          <w:szCs w:val="22"/>
          <w:lang w:val="en-US"/>
        </w:rPr>
        <w:footnoteReference w:id="6"/>
      </w:r>
      <w:r w:rsidR="00D16273" w:rsidRPr="00C21664">
        <w:rPr>
          <w:rFonts w:cstheme="minorHAnsi"/>
          <w:szCs w:val="22"/>
          <w:lang w:val="en-US"/>
        </w:rPr>
        <w:t xml:space="preserve">. </w:t>
      </w:r>
      <w:r w:rsidR="00D16273">
        <w:rPr>
          <w:rFonts w:cstheme="minorHAnsi"/>
          <w:szCs w:val="22"/>
          <w:lang w:val="en-US"/>
        </w:rPr>
        <w:t xml:space="preserve">Instead, focus shifts to identifying call option bubbles with conditional tests, under the NFLVR and ND assumptions. Call option bubbles share a linear relationship with those in the underlying, as the magnitude of the former acts as lower bound for the latter. Hence, call options bubbles admit strict local martingale tendencies in the underlying process. </w:t>
      </w:r>
    </w:p>
    <w:tbl>
      <w:tblPr>
        <w:tblStyle w:val="TableGrid"/>
        <w:tblpPr w:leftFromText="180" w:rightFromText="180" w:vertAnchor="text" w:horzAnchor="margin" w:tblpY="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63DAF" w14:paraId="7F0A82D3" w14:textId="77777777" w:rsidTr="00F73944">
        <w:tc>
          <w:tcPr>
            <w:tcW w:w="9350" w:type="dxa"/>
          </w:tcPr>
          <w:p w14:paraId="24AC3F70" w14:textId="471FB76B" w:rsidR="00763DAF" w:rsidRDefault="00763DAF" w:rsidP="00763DAF">
            <w:pPr>
              <w:jc w:val="center"/>
              <w:rPr>
                <w:rFonts w:cs="Times New Roman"/>
                <w:sz w:val="20"/>
              </w:rPr>
            </w:pPr>
            <w:r>
              <w:rPr>
                <w:rFonts w:cs="Times New Roman"/>
                <w:noProof/>
                <w:sz w:val="20"/>
              </w:rPr>
              <w:drawing>
                <wp:inline distT="0" distB="0" distL="0" distR="0" wp14:anchorId="79CD2614" wp14:editId="6E9F116A">
                  <wp:extent cx="4281406" cy="1710000"/>
                  <wp:effectExtent l="0" t="0" r="5080" b="5080"/>
                  <wp:docPr id="12022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81406" cy="1710000"/>
                          </a:xfrm>
                          <a:prstGeom prst="rect">
                            <a:avLst/>
                          </a:prstGeom>
                          <a:noFill/>
                          <a:ln>
                            <a:noFill/>
                          </a:ln>
                        </pic:spPr>
                      </pic:pic>
                    </a:graphicData>
                  </a:graphic>
                </wp:inline>
              </w:drawing>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63DAF" w14:paraId="1DF32D6A" w14:textId="77777777" w:rsidTr="00F73944">
        <w:tc>
          <w:tcPr>
            <w:tcW w:w="9350" w:type="dxa"/>
          </w:tcPr>
          <w:p w14:paraId="7542C7AD" w14:textId="3F52CD01" w:rsidR="00763DAF" w:rsidRDefault="00763DAF" w:rsidP="00F73944">
            <w:pPr>
              <w:jc w:val="center"/>
              <w:rPr>
                <w:rFonts w:cs="Times New Roman"/>
                <w:sz w:val="20"/>
              </w:rPr>
            </w:pPr>
            <w:r>
              <w:rPr>
                <w:rFonts w:cs="Times New Roman"/>
                <w:noProof/>
                <w:sz w:val="20"/>
              </w:rPr>
              <w:drawing>
                <wp:inline distT="0" distB="0" distL="0" distR="0" wp14:anchorId="7A4EBE0C" wp14:editId="1846C923">
                  <wp:extent cx="4281408" cy="1710000"/>
                  <wp:effectExtent l="0" t="0" r="5080" b="5080"/>
                  <wp:docPr id="1746607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1408" cy="1710000"/>
                          </a:xfrm>
                          <a:prstGeom prst="rect">
                            <a:avLst/>
                          </a:prstGeom>
                          <a:noFill/>
                          <a:ln>
                            <a:noFill/>
                          </a:ln>
                        </pic:spPr>
                      </pic:pic>
                    </a:graphicData>
                  </a:graphic>
                </wp:inline>
              </w:drawing>
            </w:r>
          </w:p>
        </w:tc>
      </w:tr>
    </w:tbl>
    <w:p w14:paraId="51D44B7A" w14:textId="0C615BA4" w:rsidR="00763DAF" w:rsidRPr="00763DAF" w:rsidRDefault="00763DAF" w:rsidP="00763DAF">
      <w:pPr>
        <w:spacing w:after="0" w:line="360" w:lineRule="auto"/>
        <w:jc w:val="center"/>
        <w:rPr>
          <w:b/>
          <w:bCs/>
          <w:sz w:val="20"/>
        </w:rPr>
      </w:pPr>
      <w:bookmarkStart w:id="22" w:name="_Ref168496426"/>
      <w:r w:rsidRPr="00763DAF">
        <w:rPr>
          <w:b/>
          <w:bCs/>
          <w:sz w:val="20"/>
        </w:rPr>
        <w:t xml:space="preserve">Figure </w:t>
      </w:r>
      <w:r w:rsidRPr="00763DAF">
        <w:rPr>
          <w:b/>
          <w:bCs/>
          <w:sz w:val="20"/>
        </w:rPr>
        <w:fldChar w:fldCharType="begin"/>
      </w:r>
      <w:r w:rsidRPr="00763DAF">
        <w:rPr>
          <w:b/>
          <w:bCs/>
          <w:sz w:val="20"/>
        </w:rPr>
        <w:instrText xml:space="preserve"> SEQ Figure \* ARABIC </w:instrText>
      </w:r>
      <w:r w:rsidRPr="00763DAF">
        <w:rPr>
          <w:b/>
          <w:bCs/>
          <w:sz w:val="20"/>
        </w:rPr>
        <w:fldChar w:fldCharType="separate"/>
      </w:r>
      <w:r w:rsidR="005765AA">
        <w:rPr>
          <w:b/>
          <w:bCs/>
          <w:noProof/>
          <w:sz w:val="20"/>
        </w:rPr>
        <w:t>4</w:t>
      </w:r>
      <w:r w:rsidRPr="00763DAF">
        <w:rPr>
          <w:b/>
          <w:bCs/>
          <w:sz w:val="20"/>
        </w:rPr>
        <w:fldChar w:fldCharType="end"/>
      </w:r>
      <w:bookmarkEnd w:id="22"/>
      <w:r w:rsidRPr="00763DAF">
        <w:rPr>
          <w:b/>
          <w:bCs/>
          <w:sz w:val="20"/>
        </w:rPr>
        <w:t xml:space="preserve">: S&amp;P 500 call option bubbles obtained from </w:t>
      </w:r>
      <m:oMath>
        <m:sSub>
          <m:sSubPr>
            <m:ctrlPr>
              <w:rPr>
                <w:rFonts w:ascii="Cambria Math" w:eastAsiaTheme="minorEastAsia" w:hAnsi="Cambria Math"/>
                <w:b/>
                <w:bCs/>
                <w:i/>
              </w:rPr>
            </m:ctrlPr>
          </m:sSubPr>
          <m:e>
            <m:r>
              <m:rPr>
                <m:sty m:val="bi"/>
              </m:rPr>
              <w:rPr>
                <w:rFonts w:ascii="Cambria Math" w:eastAsiaTheme="minorEastAsia" w:hAnsi="Cambria Math"/>
              </w:rPr>
              <m:t>θ</m:t>
            </m:r>
          </m:e>
          <m:sub>
            <m:r>
              <m:rPr>
                <m:sty m:val="bi"/>
              </m:rPr>
              <w:rPr>
                <w:rFonts w:ascii="Cambria Math" w:eastAsiaTheme="minorEastAsia" w:hAnsi="Cambria Math"/>
              </w:rPr>
              <m:t>HCV</m:t>
            </m:r>
          </m:sub>
        </m:sSub>
      </m:oMath>
      <w:r w:rsidRPr="00763DAF">
        <w:rPr>
          <w:rFonts w:eastAsiaTheme="minorEastAsia"/>
          <w:b/>
          <w:bCs/>
        </w:rPr>
        <w:t xml:space="preserve"> and </w:t>
      </w:r>
      <m:oMath>
        <m:sSub>
          <m:sSubPr>
            <m:ctrlPr>
              <w:rPr>
                <w:rFonts w:ascii="Cambria Math" w:eastAsiaTheme="minorEastAsia" w:hAnsi="Cambria Math"/>
                <w:b/>
                <w:bCs/>
                <w:i/>
              </w:rPr>
            </m:ctrlPr>
          </m:sSubPr>
          <m:e>
            <m:r>
              <m:rPr>
                <m:sty m:val="bi"/>
              </m:rPr>
              <w:rPr>
                <w:rFonts w:ascii="Cambria Math" w:eastAsiaTheme="minorEastAsia" w:hAnsi="Cambria Math"/>
              </w:rPr>
              <m:t>θ</m:t>
            </m:r>
          </m:e>
          <m:sub>
            <m:r>
              <m:rPr>
                <m:sty m:val="bi"/>
              </m:rPr>
              <w:rPr>
                <w:rFonts w:ascii="Cambria Math" w:eastAsiaTheme="minorEastAsia" w:hAnsi="Cambria Math"/>
              </w:rPr>
              <m:t>Surface</m:t>
            </m:r>
          </m:sub>
        </m:sSub>
      </m:oMath>
      <w:r w:rsidRPr="00763DAF">
        <w:rPr>
          <w:rFonts w:eastAsiaTheme="minorEastAsia"/>
          <w:b/>
          <w:bCs/>
        </w:rPr>
        <w:t>.</w:t>
      </w:r>
    </w:p>
    <w:p w14:paraId="3DE2AEFF" w14:textId="3C61FB0A" w:rsidR="00B1423E" w:rsidRDefault="00292CC6" w:rsidP="005765AA">
      <w:pPr>
        <w:spacing w:after="0" w:line="240" w:lineRule="auto"/>
        <w:jc w:val="both"/>
        <w:rPr>
          <w:szCs w:val="24"/>
        </w:rPr>
      </w:pPr>
      <w:r w:rsidRPr="007B1ADC">
        <w:rPr>
          <w:rFonts w:eastAsiaTheme="minorEastAsia" w:cs="Times New Roman"/>
          <w:szCs w:val="24"/>
        </w:rPr>
        <w:t xml:space="preserve">Recall, a bubble occurs when </w:t>
      </w:r>
      <w:bookmarkStart w:id="23" w:name="_Hlk168497493"/>
      <m:oMath>
        <m:acc>
          <m:accPr>
            <m:ctrlPr>
              <w:rPr>
                <w:rFonts w:ascii="Cambria Math" w:eastAsiaTheme="minorEastAsia" w:hAnsi="Cambria Math" w:cs="Times New Roman"/>
                <w:color w:val="000000" w:themeColor="text1"/>
                <w:szCs w:val="24"/>
                <w:lang w:val="en-US"/>
              </w:rPr>
            </m:ctrlPr>
          </m:accPr>
          <m:e>
            <m:sSub>
              <m:sSubPr>
                <m:ctrlPr>
                  <w:rPr>
                    <w:rFonts w:ascii="Cambria Math" w:eastAsiaTheme="minorEastAsia" w:hAnsi="Cambria Math" w:cs="Times New Roman"/>
                    <w:color w:val="000000" w:themeColor="text1"/>
                    <w:szCs w:val="24"/>
                    <w:lang w:val="en-US"/>
                  </w:rPr>
                </m:ctrlPr>
              </m:sSubPr>
              <m:e>
                <m:r>
                  <m:rPr>
                    <m:scr m:val="double-struck"/>
                  </m:rPr>
                  <w:rPr>
                    <w:rFonts w:ascii="Cambria Math" w:eastAsiaTheme="minorEastAsia" w:hAnsi="Cambria Math" w:cs="Times New Roman"/>
                    <w:color w:val="000000" w:themeColor="text1"/>
                    <w:szCs w:val="24"/>
                    <w:lang w:val="en-US"/>
                  </w:rPr>
                  <m:t>B</m:t>
                </m:r>
              </m:e>
              <m:sub>
                <m:r>
                  <w:rPr>
                    <w:rFonts w:ascii="Cambria Math" w:eastAsiaTheme="minorEastAsia" w:hAnsi="Cambria Math" w:cs="Times New Roman"/>
                    <w:color w:val="000000" w:themeColor="text1"/>
                    <w:szCs w:val="24"/>
                    <w:lang w:val="en-US"/>
                  </w:rPr>
                  <m:t>t</m:t>
                </m:r>
              </m:sub>
            </m:sSub>
          </m:e>
        </m:acc>
        <w:bookmarkEnd w:id="23"/>
        <m:r>
          <w:rPr>
            <w:rFonts w:ascii="Cambria Math" w:eastAsiaTheme="minorEastAsia" w:hAnsi="Cambria Math" w:cs="Times New Roman"/>
            <w:color w:val="000000" w:themeColor="text1"/>
            <w:szCs w:val="24"/>
            <w:lang w:val="en-US"/>
          </w:rPr>
          <m:t xml:space="preserve"> &gt; α</m:t>
        </m:r>
        <m:acc>
          <m:accPr>
            <m:ctrlPr>
              <w:rPr>
                <w:rFonts w:ascii="Cambria Math" w:eastAsiaTheme="minorEastAsia" w:hAnsi="Cambria Math" w:cs="Times New Roman"/>
                <w:color w:val="000000" w:themeColor="text1"/>
                <w:szCs w:val="24"/>
                <w:lang w:val="en-US"/>
              </w:rPr>
            </m:ctrlPr>
          </m:accPr>
          <m:e>
            <m:sSub>
              <m:sSubPr>
                <m:ctrlPr>
                  <w:rPr>
                    <w:rFonts w:ascii="Cambria Math" w:eastAsiaTheme="minorEastAsia" w:hAnsi="Cambria Math" w:cs="Times New Roman"/>
                    <w:color w:val="000000" w:themeColor="text1"/>
                    <w:szCs w:val="24"/>
                    <w:lang w:val="en-US"/>
                  </w:rPr>
                </m:ctrlPr>
              </m:sSubPr>
              <m:e>
                <m:r>
                  <w:rPr>
                    <w:rFonts w:ascii="Cambria Math" w:eastAsiaTheme="minorEastAsia" w:hAnsi="Cambria Math" w:cs="Times New Roman"/>
                    <w:color w:val="000000" w:themeColor="text1"/>
                    <w:szCs w:val="24"/>
                    <w:lang w:val="en-US"/>
                  </w:rPr>
                  <m:t>σ</m:t>
                </m:r>
              </m:e>
              <m:sub>
                <m:r>
                  <w:rPr>
                    <w:rFonts w:ascii="Cambria Math" w:eastAsiaTheme="minorEastAsia" w:hAnsi="Cambria Math" w:cs="Times New Roman"/>
                    <w:color w:val="000000" w:themeColor="text1"/>
                    <w:szCs w:val="24"/>
                    <w:lang w:val="en-US"/>
                  </w:rPr>
                  <m:t>t</m:t>
                </m:r>
              </m:sub>
            </m:sSub>
          </m:e>
        </m:acc>
      </m:oMath>
      <w:r w:rsidRPr="007B1ADC">
        <w:rPr>
          <w:rFonts w:eastAsiaTheme="minorEastAsia" w:cs="Times New Roman"/>
          <w:color w:val="000000" w:themeColor="text1"/>
          <w:szCs w:val="24"/>
          <w:lang w:val="en-US"/>
        </w:rPr>
        <w:t xml:space="preserve">, </w:t>
      </w:r>
      <w:r w:rsidR="00212936" w:rsidRPr="007B1ADC">
        <w:rPr>
          <w:rFonts w:eastAsiaTheme="minorEastAsia" w:cs="Times New Roman"/>
          <w:color w:val="000000" w:themeColor="text1"/>
          <w:szCs w:val="24"/>
          <w:lang w:val="en-US"/>
        </w:rPr>
        <w:t xml:space="preserve">where </w:t>
      </w:r>
      <m:oMath>
        <m:r>
          <w:rPr>
            <w:rFonts w:ascii="Cambria Math" w:eastAsiaTheme="minorEastAsia" w:hAnsi="Cambria Math" w:cs="Times New Roman"/>
            <w:color w:val="000000" w:themeColor="text1"/>
            <w:szCs w:val="24"/>
            <w:lang w:val="en-US"/>
          </w:rPr>
          <m:t>α</m:t>
        </m:r>
      </m:oMath>
      <w:r w:rsidR="00212936" w:rsidRPr="007B1ADC">
        <w:rPr>
          <w:rFonts w:eastAsiaTheme="minorEastAsia" w:cs="Times New Roman"/>
          <w:color w:val="000000" w:themeColor="text1"/>
          <w:szCs w:val="24"/>
          <w:lang w:val="en-US"/>
        </w:rPr>
        <w:t xml:space="preserve"> corresponds</w:t>
      </w:r>
      <w:r w:rsidRPr="007B1ADC">
        <w:rPr>
          <w:rFonts w:eastAsiaTheme="minorEastAsia" w:cs="Times New Roman"/>
          <w:color w:val="000000" w:themeColor="text1"/>
          <w:szCs w:val="24"/>
          <w:lang w:val="en-US"/>
        </w:rPr>
        <w:t xml:space="preserve"> to the level of significance, and </w:t>
      </w:r>
      <m:oMath>
        <m:acc>
          <m:accPr>
            <m:ctrlPr>
              <w:rPr>
                <w:rFonts w:ascii="Cambria Math" w:eastAsiaTheme="minorEastAsia" w:hAnsi="Cambria Math" w:cs="Times New Roman"/>
                <w:color w:val="000000" w:themeColor="text1"/>
                <w:szCs w:val="24"/>
                <w:lang w:val="en-US"/>
              </w:rPr>
            </m:ctrlPr>
          </m:accPr>
          <m:e>
            <m:sSub>
              <m:sSubPr>
                <m:ctrlPr>
                  <w:rPr>
                    <w:rFonts w:ascii="Cambria Math" w:eastAsiaTheme="minorEastAsia" w:hAnsi="Cambria Math" w:cs="Times New Roman"/>
                    <w:color w:val="000000" w:themeColor="text1"/>
                    <w:szCs w:val="24"/>
                    <w:lang w:val="en-US"/>
                  </w:rPr>
                </m:ctrlPr>
              </m:sSubPr>
              <m:e>
                <m:r>
                  <w:rPr>
                    <w:rFonts w:ascii="Cambria Math" w:eastAsiaTheme="minorEastAsia" w:hAnsi="Cambria Math" w:cs="Times New Roman"/>
                    <w:color w:val="000000" w:themeColor="text1"/>
                    <w:szCs w:val="24"/>
                    <w:lang w:val="en-US"/>
                  </w:rPr>
                  <m:t>σ</m:t>
                </m:r>
              </m:e>
              <m:sub>
                <m:r>
                  <w:rPr>
                    <w:rFonts w:ascii="Cambria Math" w:eastAsiaTheme="minorEastAsia" w:hAnsi="Cambria Math" w:cs="Times New Roman"/>
                    <w:color w:val="000000" w:themeColor="text1"/>
                    <w:szCs w:val="24"/>
                    <w:lang w:val="en-US"/>
                  </w:rPr>
                  <m:t>t</m:t>
                </m:r>
              </m:sub>
            </m:sSub>
          </m:e>
        </m:acc>
      </m:oMath>
      <w:r w:rsidRPr="007B1ADC">
        <w:rPr>
          <w:rFonts w:eastAsiaTheme="minorEastAsia" w:cs="Times New Roman"/>
          <w:color w:val="000000" w:themeColor="text1"/>
          <w:szCs w:val="24"/>
          <w:lang w:val="en-US"/>
        </w:rPr>
        <w:t xml:space="preserve"> </w:t>
      </w:r>
      <w:r w:rsidR="005765AA" w:rsidRPr="007B1ADC">
        <w:rPr>
          <w:rFonts w:eastAsiaTheme="minorEastAsia" w:cs="Times New Roman"/>
          <w:color w:val="000000" w:themeColor="text1"/>
          <w:szCs w:val="24"/>
          <w:lang w:val="en-US"/>
        </w:rPr>
        <w:t>depend</w:t>
      </w:r>
      <w:r w:rsidR="00212936" w:rsidRPr="007B1ADC">
        <w:rPr>
          <w:rFonts w:eastAsiaTheme="minorEastAsia" w:cs="Times New Roman"/>
          <w:color w:val="000000" w:themeColor="text1"/>
          <w:szCs w:val="24"/>
          <w:lang w:val="en-US"/>
        </w:rPr>
        <w:t>s</w:t>
      </w:r>
      <w:r w:rsidRPr="007B1ADC">
        <w:rPr>
          <w:rFonts w:eastAsiaTheme="minorEastAsia" w:cs="Times New Roman"/>
          <w:color w:val="000000" w:themeColor="text1"/>
          <w:szCs w:val="24"/>
          <w:lang w:val="en-US"/>
        </w:rPr>
        <w:t xml:space="preserve"> on </w:t>
      </w:r>
      <w:r w:rsidR="005765AA" w:rsidRPr="007B1ADC">
        <w:rPr>
          <w:rFonts w:eastAsiaTheme="minorEastAsia" w:cs="Times New Roman"/>
          <w:color w:val="000000" w:themeColor="text1"/>
          <w:szCs w:val="24"/>
          <w:lang w:val="en-US"/>
        </w:rPr>
        <w:t xml:space="preserve">a </w:t>
      </w:r>
      <w:r w:rsidRPr="007B1ADC">
        <w:rPr>
          <w:rFonts w:eastAsiaTheme="minorEastAsia" w:cs="Times New Roman"/>
          <w:color w:val="000000" w:themeColor="text1"/>
          <w:szCs w:val="24"/>
          <w:lang w:val="en-US"/>
        </w:rPr>
        <w:t xml:space="preserve">window </w:t>
      </w:r>
      <w:r w:rsidR="005765AA" w:rsidRPr="007B1ADC">
        <w:rPr>
          <w:rFonts w:eastAsiaTheme="minorEastAsia" w:cs="Times New Roman"/>
          <w:color w:val="000000" w:themeColor="text1"/>
          <w:szCs w:val="24"/>
          <w:lang w:val="en-US"/>
        </w:rPr>
        <w:t>of days</w:t>
      </w:r>
      <w:r w:rsidRPr="007B1ADC">
        <w:rPr>
          <w:rFonts w:eastAsiaTheme="minorEastAsia" w:cs="Times New Roman"/>
          <w:color w:val="000000" w:themeColor="text1"/>
          <w:szCs w:val="24"/>
          <w:lang w:val="en-US"/>
        </w:rPr>
        <w:t xml:space="preserve">. </w:t>
      </w:r>
      <w:r w:rsidR="005765AA" w:rsidRPr="007B1ADC">
        <w:rPr>
          <w:rFonts w:eastAsiaTheme="minorEastAsia" w:cs="Times New Roman"/>
          <w:color w:val="000000" w:themeColor="text1"/>
          <w:szCs w:val="24"/>
          <w:lang w:val="en-US"/>
        </w:rPr>
        <w:t>Bubbles</w:t>
      </w:r>
      <w:r w:rsidR="000D52CE">
        <w:rPr>
          <w:rFonts w:eastAsiaTheme="minorEastAsia" w:cs="Times New Roman"/>
          <w:color w:val="000000" w:themeColor="text1"/>
          <w:szCs w:val="24"/>
          <w:lang w:val="en-US"/>
        </w:rPr>
        <w:t xml:space="preserve"> </w:t>
      </w:r>
      <w:r w:rsidR="005765AA" w:rsidRPr="007B1ADC">
        <w:rPr>
          <w:rFonts w:eastAsiaTheme="minorEastAsia" w:cs="Times New Roman"/>
          <w:color w:val="000000" w:themeColor="text1"/>
          <w:szCs w:val="24"/>
          <w:lang w:val="en-US"/>
        </w:rPr>
        <w:t xml:space="preserve">detected from both </w:t>
      </w:r>
      <m:oMath>
        <m:sSub>
          <m:sSubPr>
            <m:ctrlPr>
              <w:rPr>
                <w:rFonts w:ascii="Cambria Math" w:eastAsiaTheme="minorEastAsia" w:hAnsi="Cambria Math"/>
                <w:i/>
                <w:szCs w:val="24"/>
              </w:rPr>
            </m:ctrlPr>
          </m:sSubPr>
          <m:e>
            <m:r>
              <w:rPr>
                <w:rFonts w:ascii="Cambria Math" w:eastAsiaTheme="minorEastAsia" w:hAnsi="Cambria Math"/>
                <w:szCs w:val="24"/>
              </w:rPr>
              <m:t>θ</m:t>
            </m:r>
          </m:e>
          <m:sub>
            <m:r>
              <w:rPr>
                <w:rFonts w:ascii="Cambria Math" w:eastAsiaTheme="minorEastAsia" w:hAnsi="Cambria Math"/>
                <w:szCs w:val="24"/>
              </w:rPr>
              <m:t>HCV</m:t>
            </m:r>
          </m:sub>
        </m:sSub>
      </m:oMath>
      <w:r w:rsidR="005765AA" w:rsidRPr="007B1ADC">
        <w:rPr>
          <w:rFonts w:eastAsiaTheme="minorEastAsia" w:cs="Times New Roman"/>
          <w:szCs w:val="24"/>
        </w:rPr>
        <w:t xml:space="preserve"> and </w:t>
      </w:r>
      <m:oMath>
        <m:sSub>
          <m:sSubPr>
            <m:ctrlPr>
              <w:rPr>
                <w:rFonts w:ascii="Cambria Math" w:eastAsiaTheme="minorEastAsia" w:hAnsi="Cambria Math"/>
                <w:i/>
                <w:szCs w:val="24"/>
              </w:rPr>
            </m:ctrlPr>
          </m:sSubPr>
          <m:e>
            <m:r>
              <w:rPr>
                <w:rFonts w:ascii="Cambria Math" w:eastAsiaTheme="minorEastAsia" w:hAnsi="Cambria Math"/>
                <w:szCs w:val="24"/>
              </w:rPr>
              <m:t>θ</m:t>
            </m:r>
          </m:e>
          <m:sub>
            <m:r>
              <w:rPr>
                <w:rFonts w:ascii="Cambria Math" w:eastAsiaTheme="minorEastAsia" w:hAnsi="Cambria Math"/>
                <w:szCs w:val="24"/>
              </w:rPr>
              <m:t>Surface</m:t>
            </m:r>
          </m:sub>
        </m:sSub>
      </m:oMath>
      <w:r w:rsidR="005765AA" w:rsidRPr="007B1ADC">
        <w:rPr>
          <w:rFonts w:eastAsiaTheme="minorEastAsia" w:cs="Times New Roman"/>
          <w:szCs w:val="24"/>
        </w:rPr>
        <w:t xml:space="preserve">, using </w:t>
      </w:r>
      <w:r w:rsidRPr="007B1ADC">
        <w:rPr>
          <w:rFonts w:eastAsiaTheme="minorEastAsia" w:cs="Times New Roman"/>
          <w:color w:val="000000" w:themeColor="text1"/>
          <w:szCs w:val="24"/>
          <w:lang w:val="en-US"/>
        </w:rPr>
        <w:t xml:space="preserve">180 day window, and </w:t>
      </w:r>
      <w:bookmarkStart w:id="24" w:name="_Hlk168497854"/>
      <m:oMath>
        <m:r>
          <w:rPr>
            <w:rFonts w:ascii="Cambria Math" w:eastAsiaTheme="minorEastAsia" w:hAnsi="Cambria Math" w:cs="Times New Roman"/>
            <w:color w:val="000000" w:themeColor="text1"/>
            <w:szCs w:val="24"/>
            <w:lang w:val="en-US"/>
          </w:rPr>
          <m:t>α = {10%,  5%,  1%}</m:t>
        </m:r>
      </m:oMath>
      <w:bookmarkEnd w:id="24"/>
      <w:r w:rsidR="005765AA" w:rsidRPr="007B1ADC">
        <w:rPr>
          <w:rFonts w:eastAsiaTheme="minorEastAsia" w:cs="Times New Roman"/>
          <w:color w:val="000000" w:themeColor="text1"/>
          <w:szCs w:val="24"/>
          <w:lang w:val="en-US"/>
        </w:rPr>
        <w:t xml:space="preserve">, </w:t>
      </w:r>
      <w:r w:rsidR="000D52CE">
        <w:rPr>
          <w:rFonts w:eastAsiaTheme="minorEastAsia" w:cs="Times New Roman"/>
          <w:color w:val="000000" w:themeColor="text1"/>
          <w:szCs w:val="24"/>
          <w:lang w:val="en-US"/>
        </w:rPr>
        <w:t>are</w:t>
      </w:r>
      <w:r w:rsidR="005765AA" w:rsidRPr="007B1ADC">
        <w:rPr>
          <w:rFonts w:eastAsiaTheme="minorEastAsia" w:cs="Times New Roman"/>
          <w:color w:val="000000" w:themeColor="text1"/>
          <w:szCs w:val="24"/>
          <w:lang w:val="en-US"/>
        </w:rPr>
        <w:t xml:space="preserve"> displayed in </w:t>
      </w:r>
      <w:r w:rsidR="005765AA" w:rsidRPr="007B1ADC">
        <w:rPr>
          <w:rFonts w:eastAsiaTheme="minorEastAsia" w:cs="Times New Roman"/>
          <w:color w:val="000000" w:themeColor="text1"/>
          <w:szCs w:val="24"/>
          <w:lang w:val="en-US"/>
        </w:rPr>
        <w:fldChar w:fldCharType="begin"/>
      </w:r>
      <w:r w:rsidR="005765AA" w:rsidRPr="007B1ADC">
        <w:rPr>
          <w:rFonts w:eastAsiaTheme="minorEastAsia" w:cs="Times New Roman"/>
          <w:color w:val="000000" w:themeColor="text1"/>
          <w:szCs w:val="24"/>
          <w:lang w:val="en-US"/>
        </w:rPr>
        <w:instrText xml:space="preserve"> REF _Ref168496426 \h  \* MERGEFORMAT </w:instrText>
      </w:r>
      <w:r w:rsidR="005765AA" w:rsidRPr="007B1ADC">
        <w:rPr>
          <w:rFonts w:eastAsiaTheme="minorEastAsia" w:cs="Times New Roman"/>
          <w:color w:val="000000" w:themeColor="text1"/>
          <w:szCs w:val="24"/>
          <w:lang w:val="en-US"/>
        </w:rPr>
      </w:r>
      <w:r w:rsidR="005765AA" w:rsidRPr="007B1ADC">
        <w:rPr>
          <w:rFonts w:eastAsiaTheme="minorEastAsia" w:cs="Times New Roman"/>
          <w:color w:val="000000" w:themeColor="text1"/>
          <w:szCs w:val="24"/>
          <w:lang w:val="en-US"/>
        </w:rPr>
        <w:fldChar w:fldCharType="separate"/>
      </w:r>
      <w:r w:rsidR="005765AA" w:rsidRPr="007B1ADC">
        <w:rPr>
          <w:szCs w:val="24"/>
        </w:rPr>
        <w:t xml:space="preserve">Figure </w:t>
      </w:r>
      <w:r w:rsidR="005765AA" w:rsidRPr="007B1ADC">
        <w:rPr>
          <w:noProof/>
          <w:szCs w:val="24"/>
        </w:rPr>
        <w:t>4</w:t>
      </w:r>
      <w:r w:rsidR="005765AA" w:rsidRPr="007B1ADC">
        <w:rPr>
          <w:rFonts w:eastAsiaTheme="minorEastAsia" w:cs="Times New Roman"/>
          <w:color w:val="000000" w:themeColor="text1"/>
          <w:szCs w:val="24"/>
          <w:lang w:val="en-US"/>
        </w:rPr>
        <w:fldChar w:fldCharType="end"/>
      </w:r>
      <w:r w:rsidRPr="007B1ADC">
        <w:rPr>
          <w:rFonts w:eastAsiaTheme="minorEastAsia" w:cs="Times New Roman"/>
          <w:i/>
          <w:color w:val="000000" w:themeColor="text1"/>
          <w:szCs w:val="24"/>
          <w:lang w:val="en-US"/>
        </w:rPr>
        <w:t>.</w:t>
      </w:r>
      <w:r w:rsidRPr="007B1ADC">
        <w:rPr>
          <w:rFonts w:eastAsiaTheme="minorEastAsia" w:cs="Times New Roman"/>
          <w:iCs/>
          <w:color w:val="000000" w:themeColor="text1"/>
          <w:szCs w:val="24"/>
          <w:lang w:val="en-US"/>
        </w:rPr>
        <w:t xml:space="preserve"> </w:t>
      </w:r>
      <w:r w:rsidRPr="005765AA">
        <w:rPr>
          <w:rFonts w:eastAsiaTheme="minorEastAsia" w:cs="Times New Roman"/>
          <w:iCs/>
          <w:color w:val="000000" w:themeColor="text1"/>
          <w:szCs w:val="24"/>
          <w:lang w:val="en-US"/>
        </w:rPr>
        <w:t xml:space="preserve">The sample begins after acknowledging a burn-in period, for the </w:t>
      </w:r>
      <w:r w:rsidR="007B1ADC">
        <w:rPr>
          <w:rFonts w:eastAsiaTheme="minorEastAsia" w:cs="Times New Roman"/>
          <w:iCs/>
          <w:color w:val="000000" w:themeColor="text1"/>
          <w:szCs w:val="24"/>
          <w:lang w:val="en-US"/>
        </w:rPr>
        <w:t xml:space="preserve">initial </w:t>
      </w:r>
      <w:r w:rsidRPr="005765AA">
        <w:rPr>
          <w:rFonts w:eastAsiaTheme="minorEastAsia" w:cs="Times New Roman"/>
          <w:iCs/>
          <w:color w:val="000000" w:themeColor="text1"/>
          <w:szCs w:val="24"/>
          <w:lang w:val="en-US"/>
        </w:rPr>
        <w:t>window.</w:t>
      </w:r>
      <w:bookmarkStart w:id="25" w:name="_Ref168497918"/>
      <w:r w:rsidR="007B1ADC">
        <w:rPr>
          <w:rFonts w:eastAsiaTheme="minorEastAsia" w:cs="Times New Roman"/>
          <w:iCs/>
          <w:color w:val="000000" w:themeColor="text1"/>
          <w:szCs w:val="24"/>
          <w:lang w:val="en-US"/>
        </w:rPr>
        <w:t xml:space="preserve"> </w:t>
      </w:r>
      <w:r w:rsidR="005765AA">
        <w:rPr>
          <w:szCs w:val="24"/>
        </w:rPr>
        <w:t xml:space="preserve">Chronologically, first 3 bubbles were noticed by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HCV</m:t>
            </m:r>
          </m:sub>
        </m:sSub>
      </m:oMath>
      <w:r w:rsidR="005765AA">
        <w:rPr>
          <w:rFonts w:eastAsiaTheme="minorEastAsia"/>
        </w:rPr>
        <w:t xml:space="preserve"> </w:t>
      </w:r>
      <w:r>
        <w:rPr>
          <w:szCs w:val="24"/>
        </w:rPr>
        <w:t>between February 4 and 10, 2020.</w:t>
      </w:r>
      <w:r w:rsidR="005765AA">
        <w:rPr>
          <w:szCs w:val="24"/>
        </w:rPr>
        <w:t xml:space="preserve"> </w:t>
      </w:r>
      <w:r>
        <w:rPr>
          <w:szCs w:val="24"/>
        </w:rPr>
        <w:t xml:space="preserve">Amidst concerns over an economic slowdown, due to the spread of the COVID-19 virus, following a brief dip, the S&amp;P 500 surged with the backing of technology stocks during this period. </w:t>
      </w:r>
    </w:p>
    <w:p w14:paraId="35F7A719" w14:textId="77777777" w:rsidR="00B1423E" w:rsidRDefault="005765AA" w:rsidP="00D0636B">
      <w:pPr>
        <w:spacing w:after="0" w:line="240" w:lineRule="auto"/>
        <w:jc w:val="both"/>
        <w:rPr>
          <w:szCs w:val="24"/>
        </w:rPr>
      </w:pPr>
      <w:r>
        <w:rPr>
          <w:szCs w:val="24"/>
        </w:rPr>
        <w:t xml:space="preserve">Next, 5 bubbles between March 13, and April 16, 2020, were spotted by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HCV</m:t>
            </m:r>
          </m:sub>
        </m:sSub>
      </m:oMath>
      <w:r>
        <w:rPr>
          <w:rFonts w:eastAsiaTheme="minorEastAsia"/>
        </w:rPr>
        <w:t xml:space="preserve">, whereas </w:t>
      </w:r>
      <w:bookmarkEnd w:id="25"/>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Surface</m:t>
            </m:r>
          </m:sub>
        </m:sSub>
      </m:oMath>
      <w:r>
        <w:rPr>
          <w:rFonts w:eastAsiaTheme="minorEastAsia"/>
        </w:rPr>
        <w:t xml:space="preserve"> revealed 8 between </w:t>
      </w:r>
      <w:r>
        <w:rPr>
          <w:rFonts w:eastAsiaTheme="minorEastAsia"/>
          <w:szCs w:val="24"/>
          <w:lang w:val="en-US"/>
        </w:rPr>
        <w:t xml:space="preserve">March 13 and April 23, 2020. </w:t>
      </w:r>
      <w:r>
        <w:rPr>
          <w:szCs w:val="24"/>
        </w:rPr>
        <w:t xml:space="preserve"> </w:t>
      </w:r>
      <w:r w:rsidR="00292CC6">
        <w:rPr>
          <w:rFonts w:eastAsiaTheme="minorEastAsia"/>
          <w:szCs w:val="24"/>
          <w:lang w:val="en-US"/>
        </w:rPr>
        <w:t xml:space="preserve">A circuit breaker was triggered on March 12, 2020, as </w:t>
      </w:r>
      <w:r w:rsidR="00292CC6">
        <w:rPr>
          <w:szCs w:val="24"/>
        </w:rPr>
        <w:t>the S&amp;P 500 witnessed its worst day since Black Monday (October 19, 1987), closing at -9.51%.</w:t>
      </w:r>
      <w:r w:rsidR="00292CC6" w:rsidRPr="009B4FE9">
        <w:rPr>
          <w:szCs w:val="24"/>
        </w:rPr>
        <w:t xml:space="preserve"> </w:t>
      </w:r>
      <w:r w:rsidR="00292CC6">
        <w:rPr>
          <w:szCs w:val="24"/>
        </w:rPr>
        <w:t xml:space="preserve">The COVID-19 pandemic forced a global lockdown, and subsequent stock market crash. </w:t>
      </w:r>
    </w:p>
    <w:p w14:paraId="2C5A816B" w14:textId="24BF9119" w:rsidR="00D0636B" w:rsidRDefault="00292CC6" w:rsidP="00D0636B">
      <w:pPr>
        <w:spacing w:after="0" w:line="240" w:lineRule="auto"/>
        <w:jc w:val="both"/>
        <w:rPr>
          <w:rFonts w:eastAsiaTheme="minorEastAsia"/>
          <w:iCs/>
          <w:szCs w:val="24"/>
        </w:rPr>
      </w:pPr>
      <w:r>
        <w:rPr>
          <w:szCs w:val="24"/>
        </w:rPr>
        <w:t xml:space="preserve">Furthermore, an ongoing crude oil price war between Russia and Saudi Arabia, worsened the outlook of the global economy. Both </w:t>
      </w:r>
      <w:r w:rsidR="00B1423E">
        <w:rPr>
          <w:szCs w:val="24"/>
        </w:rPr>
        <w:t>parameter sets</w:t>
      </w:r>
      <w:r>
        <w:rPr>
          <w:szCs w:val="24"/>
        </w:rPr>
        <w:t xml:space="preserve"> recorded a bubble on March 13, 2020, as the S&amp;P 500 index closed </w:t>
      </w:r>
      <w:r>
        <w:rPr>
          <w:rFonts w:eastAsiaTheme="minorEastAsia"/>
          <w:szCs w:val="24"/>
          <w:lang w:val="en-US"/>
        </w:rPr>
        <w:t>9.29% higher than the previous day. In the absence of the circuit breaker, the bubble may not have existed if the market price dropped to the fundamental value. This is consistent with the</w:t>
      </w:r>
      <w:r w:rsidR="00B1423E">
        <w:rPr>
          <w:rFonts w:eastAsiaTheme="minorEastAsia"/>
          <w:szCs w:val="24"/>
          <w:lang w:val="en-US"/>
        </w:rPr>
        <w:t xml:space="preserve"> admissibility condition of NFLVR. </w:t>
      </w:r>
      <w:r>
        <w:rPr>
          <w:rFonts w:eastAsiaTheme="minorEastAsia"/>
          <w:szCs w:val="24"/>
          <w:lang w:val="en-US"/>
        </w:rPr>
        <w:t>Another circuit breaker was triggered on March 16, 2020, coinciding</w:t>
      </w:r>
      <w:r w:rsidR="00B1423E">
        <w:rPr>
          <w:rFonts w:eastAsiaTheme="minorEastAsia"/>
          <w:szCs w:val="24"/>
          <w:lang w:val="en-US"/>
        </w:rPr>
        <w:t xml:space="preserve"> with</w:t>
      </w:r>
      <w:r>
        <w:rPr>
          <w:rFonts w:eastAsiaTheme="minorEastAsia"/>
          <w:szCs w:val="24"/>
          <w:lang w:val="en-US"/>
        </w:rPr>
        <w:t xml:space="preserve"> </w:t>
      </w:r>
      <w:r w:rsidR="005765AA">
        <w:rPr>
          <w:rFonts w:eastAsiaTheme="minorEastAsia"/>
          <w:szCs w:val="24"/>
          <w:lang w:val="en-US"/>
        </w:rPr>
        <w:t xml:space="preserve">observations from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Surface</m:t>
            </m:r>
          </m:sub>
        </m:sSub>
      </m:oMath>
      <w:r>
        <w:rPr>
          <w:rFonts w:eastAsiaTheme="minorEastAsia"/>
          <w:szCs w:val="24"/>
          <w:lang w:val="en-US"/>
        </w:rPr>
        <w:t xml:space="preserve"> as a drop of 11.98% </w:t>
      </w:r>
      <w:r w:rsidR="00B1423E">
        <w:rPr>
          <w:rFonts w:eastAsiaTheme="minorEastAsia"/>
          <w:szCs w:val="24"/>
          <w:lang w:val="en-US"/>
        </w:rPr>
        <w:t xml:space="preserve">was </w:t>
      </w:r>
      <w:r>
        <w:rPr>
          <w:rFonts w:eastAsiaTheme="minorEastAsia"/>
          <w:szCs w:val="24"/>
          <w:lang w:val="en-US"/>
        </w:rPr>
        <w:t xml:space="preserve">experienced. </w:t>
      </w:r>
      <w:r w:rsidR="005765AA">
        <w:rPr>
          <w:rFonts w:eastAsiaTheme="minorEastAsia"/>
          <w:szCs w:val="24"/>
          <w:lang w:val="en-US"/>
        </w:rPr>
        <w:lastRenderedPageBreak/>
        <w:t xml:space="preserve">Additionally,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Surface</m:t>
            </m:r>
          </m:sub>
        </m:sSub>
      </m:oMath>
      <w:r w:rsidR="005765AA">
        <w:rPr>
          <w:szCs w:val="24"/>
        </w:rPr>
        <w:t xml:space="preserve"> identified instances on </w:t>
      </w:r>
      <w:r>
        <w:rPr>
          <w:rFonts w:eastAsiaTheme="minorEastAsia"/>
          <w:szCs w:val="24"/>
          <w:lang w:val="en-US"/>
        </w:rPr>
        <w:t xml:space="preserve">March 17, </w:t>
      </w:r>
      <w:r w:rsidR="005765AA">
        <w:rPr>
          <w:rFonts w:eastAsiaTheme="minorEastAsia"/>
          <w:szCs w:val="24"/>
          <w:lang w:val="en-US"/>
        </w:rPr>
        <w:t xml:space="preserve">19, </w:t>
      </w:r>
      <w:r>
        <w:rPr>
          <w:rFonts w:eastAsiaTheme="minorEastAsia"/>
          <w:szCs w:val="24"/>
          <w:lang w:val="en-US"/>
        </w:rPr>
        <w:t>and 20, 2020 at 1%, and March 19, 2020</w:t>
      </w:r>
      <w:r w:rsidR="005765AA">
        <w:rPr>
          <w:rFonts w:eastAsiaTheme="minorEastAsia"/>
          <w:szCs w:val="24"/>
          <w:lang w:val="en-US"/>
        </w:rPr>
        <w:t xml:space="preserve">. </w:t>
      </w:r>
      <w:r>
        <w:rPr>
          <w:rFonts w:eastAsiaTheme="minorEastAsia"/>
          <w:szCs w:val="24"/>
          <w:lang w:val="en-US"/>
        </w:rPr>
        <w:t xml:space="preserve">A highly volatile period, between March 13 to 20, 2020, witnessed daily gains of 9.29%, -11.98%, 6.00%, -5.18%, 0.47%, and -4.33%. The average </w:t>
      </w:r>
      <m:oMath>
        <m:sSub>
          <m:sSubPr>
            <m:ctrlPr>
              <w:rPr>
                <w:rFonts w:ascii="Cambria Math" w:hAnsi="Cambria Math" w:cs="Times New Roman"/>
                <w:i/>
                <w:szCs w:val="24"/>
              </w:rPr>
            </m:ctrlPr>
          </m:sSubPr>
          <m:e>
            <m:r>
              <w:rPr>
                <w:rFonts w:ascii="Cambria Math" w:hAnsi="Cambria Math" w:cs="Times New Roman"/>
                <w:szCs w:val="24"/>
              </w:rPr>
              <m:t>RMSE</m:t>
            </m:r>
          </m:e>
          <m:sub>
            <m:r>
              <w:rPr>
                <w:rFonts w:ascii="Cambria Math" w:hAnsi="Cambria Math" w:cs="Times New Roman"/>
                <w:szCs w:val="24"/>
              </w:rPr>
              <m:t>σ,t</m:t>
            </m:r>
          </m:sub>
        </m:sSub>
      </m:oMath>
      <w:r>
        <w:rPr>
          <w:rFonts w:eastAsiaTheme="minorEastAsia"/>
          <w:iCs/>
          <w:szCs w:val="24"/>
        </w:rPr>
        <w:t xml:space="preserve"> over these days is 1.72%,</w:t>
      </w:r>
      <w:r w:rsidR="005765AA">
        <w:rPr>
          <w:rFonts w:eastAsiaTheme="minorEastAsia"/>
          <w:iCs/>
          <w:szCs w:val="24"/>
        </w:rPr>
        <w:t xml:space="preserve"> when calibrating to the </w:t>
      </w:r>
      <w:r w:rsidR="005765AA">
        <w:rPr>
          <w:rFonts w:eastAsiaTheme="minorEastAsia"/>
          <w:i/>
          <w:szCs w:val="24"/>
        </w:rPr>
        <w:t>Entire Surface</w:t>
      </w:r>
      <w:r w:rsidR="005765AA">
        <w:rPr>
          <w:rFonts w:eastAsiaTheme="minorEastAsia"/>
          <w:iCs/>
          <w:szCs w:val="24"/>
        </w:rPr>
        <w:t xml:space="preserve"> dataset. However, the detected days of exuberance are consistent with the local martingale theory of bubbles. </w:t>
      </w:r>
    </w:p>
    <w:p w14:paraId="72F50EED" w14:textId="5EB60EF7" w:rsidR="003F3701" w:rsidRDefault="00292CC6" w:rsidP="003F3701">
      <w:pPr>
        <w:spacing w:after="0" w:line="240" w:lineRule="auto"/>
        <w:jc w:val="both"/>
        <w:rPr>
          <w:rFonts w:eastAsiaTheme="minorEastAsia"/>
          <w:szCs w:val="24"/>
          <w:lang w:val="en-US"/>
        </w:rPr>
      </w:pPr>
      <w:r>
        <w:rPr>
          <w:rFonts w:eastAsiaTheme="minorEastAsia"/>
          <w:szCs w:val="24"/>
          <w:lang w:val="en-US"/>
        </w:rPr>
        <w:t>The S&amp;P 500 index started recovering and eliminating its losses from the COVID-19 induced crash.</w:t>
      </w:r>
      <w:r w:rsidR="00D0636B">
        <w:rPr>
          <w:rFonts w:eastAsiaTheme="minorEastAsia"/>
          <w:szCs w:val="24"/>
          <w:lang w:val="en-US"/>
        </w:rPr>
        <w:t xml:space="preserve"> </w:t>
      </w:r>
      <w:r>
        <w:rPr>
          <w:rFonts w:eastAsiaTheme="minorEastAsia"/>
          <w:szCs w:val="24"/>
          <w:lang w:val="en-US"/>
        </w:rPr>
        <w:t>Two individual bubbles were observed on June 23, and July 8, 2020, in addition to 3, between August 14 and 19, 2020</w:t>
      </w:r>
      <w:r w:rsidR="00D0636B">
        <w:rPr>
          <w:rFonts w:eastAsiaTheme="minorEastAsia"/>
          <w:szCs w:val="24"/>
          <w:lang w:val="en-US"/>
        </w:rPr>
        <w:t xml:space="preserve">, when employing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Surface</m:t>
            </m:r>
          </m:sub>
        </m:sSub>
      </m:oMath>
      <w:r w:rsidR="00D0636B">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HCV</m:t>
            </m:r>
          </m:sub>
        </m:sSub>
      </m:oMath>
      <w:r w:rsidR="00D0636B">
        <w:rPr>
          <w:rFonts w:eastAsiaTheme="minorEastAsia"/>
        </w:rPr>
        <w:t xml:space="preserve"> documented occurrences on </w:t>
      </w:r>
      <w:r>
        <w:rPr>
          <w:rFonts w:eastAsiaTheme="minorEastAsia"/>
          <w:szCs w:val="24"/>
          <w:lang w:val="en-US"/>
        </w:rPr>
        <w:t xml:space="preserve">August 25, and September 30, 2020, </w:t>
      </w:r>
      <w:r w:rsidR="00D0636B">
        <w:rPr>
          <w:rFonts w:eastAsiaTheme="minorEastAsia"/>
          <w:szCs w:val="24"/>
          <w:lang w:val="en-US"/>
        </w:rPr>
        <w:t xml:space="preserve">which was followed by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Surface</m:t>
            </m:r>
          </m:sub>
        </m:sSub>
      </m:oMath>
      <w:r w:rsidR="00D0636B">
        <w:rPr>
          <w:rFonts w:eastAsiaTheme="minorEastAsia"/>
        </w:rPr>
        <w:t xml:space="preserve"> revealing presence on </w:t>
      </w:r>
      <w:r>
        <w:rPr>
          <w:rFonts w:eastAsiaTheme="minorEastAsia"/>
          <w:szCs w:val="24"/>
          <w:lang w:val="en-US"/>
        </w:rPr>
        <w:t xml:space="preserve">October 8, 2020. A group of 4 were discovered by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HCV</m:t>
            </m:r>
          </m:sub>
        </m:sSub>
      </m:oMath>
      <w:r>
        <w:rPr>
          <w:rFonts w:eastAsiaTheme="minorEastAsia"/>
          <w:szCs w:val="24"/>
          <w:lang w:val="en-US"/>
        </w:rPr>
        <w:t xml:space="preserve"> between December 14</w:t>
      </w:r>
      <w:r w:rsidR="00D0636B">
        <w:rPr>
          <w:rFonts w:eastAsiaTheme="minorEastAsia"/>
          <w:szCs w:val="24"/>
          <w:lang w:val="en-US"/>
        </w:rPr>
        <w:t>, 21, 29</w:t>
      </w:r>
      <w:r>
        <w:rPr>
          <w:rFonts w:eastAsiaTheme="minorEastAsia"/>
          <w:szCs w:val="24"/>
          <w:lang w:val="en-US"/>
        </w:rPr>
        <w:t>, 2020, and January 8, 2021</w:t>
      </w:r>
      <w:r w:rsidR="00D0636B">
        <w:rPr>
          <w:rFonts w:eastAsiaTheme="minorEastAsia"/>
          <w:szCs w:val="24"/>
          <w:lang w:val="en-US"/>
        </w:rPr>
        <w:t xml:space="preserve">. During this period,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Surface</m:t>
            </m:r>
          </m:sub>
        </m:sSub>
      </m:oMath>
      <w:r w:rsidR="00D0636B">
        <w:rPr>
          <w:rFonts w:eastAsiaTheme="minorEastAsia"/>
        </w:rPr>
        <w:t xml:space="preserve"> spotted exuberance on </w:t>
      </w:r>
      <w:r>
        <w:rPr>
          <w:rFonts w:eastAsiaTheme="minorEastAsia"/>
          <w:szCs w:val="24"/>
          <w:lang w:val="en-US"/>
        </w:rPr>
        <w:t>December 23 and 28, 2020</w:t>
      </w:r>
      <w:r w:rsidR="00D0636B">
        <w:rPr>
          <w:rFonts w:eastAsiaTheme="minorEastAsia"/>
          <w:szCs w:val="24"/>
          <w:lang w:val="en-US"/>
        </w:rPr>
        <w:t xml:space="preserve">. </w:t>
      </w:r>
      <w:r>
        <w:rPr>
          <w:rFonts w:eastAsiaTheme="minorEastAsia"/>
          <w:szCs w:val="24"/>
          <w:lang w:val="en-US"/>
        </w:rPr>
        <w:t xml:space="preserve">The recovery was supported by major gains from technology stocks such as Meta, Apple, Amazon, Alphabet, and Microsoft, that constituted of over 20% of the S&amp;P 500 market capitalization. Despite the economic crisis, and looming concerns over another coronavirus wave, the S&amp;P 500 closed the year with an annual gain of 15.29%, 65.4% higher than its lowest </w:t>
      </w:r>
      <w:r w:rsidR="00B1423E">
        <w:rPr>
          <w:rFonts w:eastAsiaTheme="minorEastAsia"/>
          <w:szCs w:val="24"/>
          <w:lang w:val="en-US"/>
        </w:rPr>
        <w:t>point from</w:t>
      </w:r>
      <w:r>
        <w:rPr>
          <w:rFonts w:eastAsiaTheme="minorEastAsia"/>
          <w:szCs w:val="24"/>
          <w:lang w:val="en-US"/>
        </w:rPr>
        <w:t xml:space="preserve"> March 23, 2020. </w:t>
      </w:r>
    </w:p>
    <w:p w14:paraId="3C314CB5" w14:textId="2F5BD566" w:rsidR="00292CC6" w:rsidRDefault="00292CC6" w:rsidP="003F3701">
      <w:pPr>
        <w:spacing w:after="0" w:line="240" w:lineRule="auto"/>
        <w:jc w:val="both"/>
        <w:rPr>
          <w:rFonts w:eastAsiaTheme="minorEastAsia"/>
          <w:szCs w:val="24"/>
          <w:lang w:val="en-US"/>
        </w:rPr>
      </w:pPr>
      <w:r>
        <w:rPr>
          <w:rFonts w:eastAsiaTheme="minorEastAsia"/>
          <w:szCs w:val="24"/>
          <w:lang w:val="en-US"/>
        </w:rPr>
        <w:t xml:space="preserve">The index continued to soar through 2021, posting a record high every month since November 2020. </w:t>
      </w:r>
      <w:r w:rsidR="00D0636B">
        <w:rPr>
          <w:rFonts w:eastAsiaTheme="minorEastAsia"/>
          <w:szCs w:val="24"/>
          <w:lang w:val="en-US"/>
        </w:rPr>
        <w:t xml:space="preserve">Both parameter sets acknowledged bubbles on </w:t>
      </w:r>
      <w:r>
        <w:rPr>
          <w:rFonts w:eastAsiaTheme="minorEastAsia"/>
          <w:szCs w:val="24"/>
          <w:lang w:val="en-US"/>
        </w:rPr>
        <w:t>March 23, and April 13, 2021</w:t>
      </w:r>
      <w:r w:rsidR="00D0636B">
        <w:rPr>
          <w:rFonts w:eastAsiaTheme="minorEastAsia"/>
          <w:szCs w:val="24"/>
          <w:lang w:val="en-US"/>
        </w:rPr>
        <w:t xml:space="preserve">. </w:t>
      </w:r>
      <w:r>
        <w:rPr>
          <w:rFonts w:eastAsiaTheme="minorEastAsia"/>
          <w:szCs w:val="24"/>
          <w:lang w:val="en-US"/>
        </w:rPr>
        <w:t xml:space="preserve">Additionally, on May 14, 2021, a bubble, corresponding to a 1.5% gain in the index due to a boost from the technology sector, was observed via </w:t>
      </w:r>
      <w:r w:rsidRPr="00D0636B">
        <w:rPr>
          <w:rFonts w:eastAsiaTheme="minorEastAsia"/>
          <w:i/>
          <w:iCs/>
          <w:szCs w:val="24"/>
          <w:lang w:val="en-US"/>
        </w:rPr>
        <w:t>HCV</w:t>
      </w:r>
      <w:r>
        <w:rPr>
          <w:rFonts w:eastAsiaTheme="minorEastAsia"/>
          <w:szCs w:val="24"/>
          <w:lang w:val="en-US"/>
        </w:rPr>
        <w:t xml:space="preserve"> calibration. September 2021 witnessed a 4.78% drop, amid growing concerns over the coronavirus delta variant, U.S. debt, and Chinese real estate market. This period also marked dips in technology, financial and energy sector stocks. Consequently, exuberance was discovered on September 7 and 10, 2021 and September 15, 2021, </w:t>
      </w:r>
      <w:r w:rsidR="00D0636B">
        <w:rPr>
          <w:rFonts w:eastAsiaTheme="minorEastAsia"/>
          <w:szCs w:val="24"/>
          <w:lang w:val="en-US"/>
        </w:rPr>
        <w:t xml:space="preserve">using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HCV</m:t>
            </m:r>
          </m:sub>
        </m:sSub>
      </m:oMath>
      <w:r w:rsidR="00D0636B">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Surface</m:t>
            </m:r>
          </m:sub>
        </m:sSub>
      </m:oMath>
      <w:r w:rsidR="00D0636B">
        <w:rPr>
          <w:rFonts w:eastAsiaTheme="minorEastAsia"/>
        </w:rPr>
        <w:t xml:space="preserve">, respectively. </w:t>
      </w:r>
      <w:r>
        <w:rPr>
          <w:rFonts w:eastAsiaTheme="minorEastAsia"/>
          <w:szCs w:val="24"/>
          <w:lang w:val="en-US"/>
        </w:rPr>
        <w:t>In the same order,</w:t>
      </w:r>
      <w:r w:rsidR="00D0636B">
        <w:rPr>
          <w:rFonts w:eastAsiaTheme="minorEastAsia"/>
          <w:szCs w:val="24"/>
          <w:lang w:val="en-US"/>
        </w:rPr>
        <w:t xml:space="preserve"> bubbles were </w:t>
      </w:r>
      <w:r w:rsidR="000D52CE">
        <w:rPr>
          <w:rFonts w:eastAsiaTheme="minorEastAsia"/>
          <w:szCs w:val="24"/>
          <w:lang w:val="en-US"/>
        </w:rPr>
        <w:t>spotted</w:t>
      </w:r>
      <w:r w:rsidR="00D0636B">
        <w:rPr>
          <w:rFonts w:eastAsiaTheme="minorEastAsia"/>
          <w:szCs w:val="24"/>
          <w:lang w:val="en-US"/>
        </w:rPr>
        <w:t xml:space="preserve"> on </w:t>
      </w:r>
      <w:r w:rsidR="00B1423E">
        <w:rPr>
          <w:rFonts w:eastAsiaTheme="minorEastAsia"/>
          <w:szCs w:val="24"/>
          <w:lang w:val="en-US"/>
        </w:rPr>
        <w:t xml:space="preserve">October </w:t>
      </w:r>
      <w:r>
        <w:rPr>
          <w:rFonts w:eastAsiaTheme="minorEastAsia"/>
          <w:szCs w:val="24"/>
          <w:lang w:val="en-US"/>
        </w:rPr>
        <w:t>13, and November 10, 2021</w:t>
      </w:r>
      <w:r w:rsidR="00D0636B">
        <w:rPr>
          <w:rFonts w:eastAsiaTheme="minorEastAsia"/>
          <w:szCs w:val="24"/>
          <w:lang w:val="en-US"/>
        </w:rPr>
        <w:t xml:space="preserve">. </w:t>
      </w:r>
      <w:r>
        <w:rPr>
          <w:rFonts w:eastAsiaTheme="minorEastAsia"/>
          <w:szCs w:val="24"/>
          <w:lang w:val="en-US"/>
        </w:rPr>
        <w:t xml:space="preserve">Finally, a cluster of 5 occurrences was acknowledged by the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HCV</m:t>
            </m:r>
          </m:sub>
        </m:sSub>
      </m:oMath>
      <w:r w:rsidR="00D0636B">
        <w:rPr>
          <w:rFonts w:eastAsiaTheme="minorEastAsia"/>
        </w:rPr>
        <w:t xml:space="preserve"> </w:t>
      </w:r>
      <w:r>
        <w:rPr>
          <w:rFonts w:eastAsiaTheme="minorEastAsia"/>
          <w:szCs w:val="24"/>
          <w:lang w:val="en-US"/>
        </w:rPr>
        <w:t xml:space="preserve">between December 14, 2021, and January 11, 2022. The bubbles on December 14, and 16, 2021 arose due to concerns over the spread of the omicron variant and weakening of tech stocks. However, the panic subdued, as research revealed lesser likelihood of hospitalization, resulting in the index bouncing back. </w:t>
      </w:r>
      <w:r w:rsidR="00D0636B">
        <w:rPr>
          <w:rFonts w:eastAsiaTheme="minorEastAsia"/>
          <w:szCs w:val="24"/>
          <w:lang w:val="en-US"/>
        </w:rPr>
        <w:t xml:space="preserve">Exuberance was noticed on December 22, whereas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Surface</m:t>
            </m:r>
          </m:sub>
        </m:sSub>
      </m:oMath>
      <w:r w:rsidR="00D0636B">
        <w:rPr>
          <w:rFonts w:eastAsiaTheme="minorEastAsia"/>
        </w:rPr>
        <w:t xml:space="preserve"> spotted it on the following day. </w:t>
      </w:r>
      <w:r>
        <w:rPr>
          <w:rFonts w:eastAsiaTheme="minorEastAsia"/>
          <w:szCs w:val="24"/>
          <w:lang w:val="en-US"/>
        </w:rPr>
        <w:t xml:space="preserve">The turn of the year marked the start of a downward trend in the price, with fears over an economic recession building. The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HCV</m:t>
            </m:r>
          </m:sub>
        </m:sSub>
      </m:oMath>
      <w:r>
        <w:rPr>
          <w:rFonts w:eastAsiaTheme="minorEastAsia"/>
          <w:szCs w:val="24"/>
          <w:lang w:val="en-US"/>
        </w:rPr>
        <w:t xml:space="preserve"> observed bubbles on January 4 </w:t>
      </w:r>
      <w:r w:rsidR="00D0636B">
        <w:rPr>
          <w:rFonts w:eastAsiaTheme="minorEastAsia"/>
          <w:szCs w:val="24"/>
          <w:lang w:val="en-US"/>
        </w:rPr>
        <w:t>and 11</w:t>
      </w:r>
      <w:r>
        <w:rPr>
          <w:rFonts w:eastAsiaTheme="minorEastAsia"/>
          <w:szCs w:val="24"/>
          <w:lang w:val="en-US"/>
        </w:rPr>
        <w:t xml:space="preserve">, 2022, whereas the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Surface</m:t>
            </m:r>
          </m:sub>
        </m:sSub>
      </m:oMath>
      <w:r w:rsidR="00D0636B">
        <w:rPr>
          <w:rFonts w:eastAsiaTheme="minorEastAsia"/>
        </w:rPr>
        <w:t xml:space="preserve"> </w:t>
      </w:r>
      <w:r>
        <w:rPr>
          <w:rFonts w:eastAsiaTheme="minorEastAsia"/>
          <w:szCs w:val="24"/>
          <w:lang w:val="en-US"/>
        </w:rPr>
        <w:t xml:space="preserve"> discovered two on January 6, and February 1, 2022. Such concerns grew throughout the year, </w:t>
      </w:r>
      <w:r w:rsidR="000D52CE">
        <w:rPr>
          <w:rFonts w:eastAsiaTheme="minorEastAsia"/>
          <w:szCs w:val="24"/>
          <w:lang w:val="en-US"/>
        </w:rPr>
        <w:t xml:space="preserve">as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HCV</m:t>
            </m:r>
          </m:sub>
        </m:sSub>
      </m:oMath>
      <w:r>
        <w:rPr>
          <w:rFonts w:eastAsiaTheme="minorEastAsia"/>
          <w:szCs w:val="24"/>
          <w:lang w:val="en-US"/>
        </w:rPr>
        <w:t xml:space="preserve"> discovering another bubble on September 15, 2022. The final day of exuberance in the sample period was </w:t>
      </w:r>
      <w:r w:rsidR="000D52CE">
        <w:rPr>
          <w:rFonts w:eastAsiaTheme="minorEastAsia"/>
          <w:szCs w:val="24"/>
          <w:lang w:val="en-US"/>
        </w:rPr>
        <w:t>identified</w:t>
      </w:r>
      <w:r>
        <w:rPr>
          <w:rFonts w:eastAsiaTheme="minorEastAsia"/>
          <w:szCs w:val="24"/>
          <w:lang w:val="en-US"/>
        </w:rPr>
        <w:t xml:space="preserve"> on December 14, 2022, according to the </w:t>
      </w:r>
      <w:r w:rsidR="00D0636B">
        <w:rPr>
          <w:rFonts w:eastAsiaTheme="minorEastAsia"/>
          <w:szCs w:val="24"/>
          <w:lang w:val="en-US"/>
        </w:rPr>
        <w:t>both parameters.</w:t>
      </w:r>
      <w:r>
        <w:rPr>
          <w:rFonts w:eastAsiaTheme="minorEastAsia"/>
          <w:szCs w:val="24"/>
          <w:lang w:val="en-US"/>
        </w:rPr>
        <w:t xml:space="preserve"> It corresponded to the 0.5% rate hike introduced by the federal reserve</w:t>
      </w:r>
      <w:r w:rsidR="00D0636B">
        <w:rPr>
          <w:rFonts w:eastAsiaTheme="minorEastAsia"/>
          <w:szCs w:val="24"/>
          <w:lang w:val="en-US"/>
        </w:rPr>
        <w:t xml:space="preserve">, which resembled a slowdown of the contractionary monetary policy. </w:t>
      </w:r>
    </w:p>
    <w:p w14:paraId="380D07B9" w14:textId="5D59BED2" w:rsidR="0047797A" w:rsidRPr="0047797A" w:rsidRDefault="0047797A" w:rsidP="0047797A">
      <w:pPr>
        <w:pStyle w:val="Caption"/>
        <w:spacing w:after="0"/>
        <w:jc w:val="center"/>
        <w:rPr>
          <w:rFonts w:eastAsiaTheme="minorEastAsia" w:cs="Times New Roman"/>
          <w:b/>
          <w:bCs/>
          <w:i w:val="0"/>
          <w:iCs w:val="0"/>
          <w:color w:val="auto"/>
          <w:sz w:val="20"/>
          <w:szCs w:val="20"/>
          <w:lang w:val="en-US"/>
        </w:rPr>
      </w:pPr>
      <w:bookmarkStart w:id="26" w:name="_Ref168497922"/>
      <w:r w:rsidRPr="0047797A">
        <w:rPr>
          <w:rFonts w:cs="Times New Roman"/>
          <w:b/>
          <w:bCs/>
          <w:i w:val="0"/>
          <w:iCs w:val="0"/>
          <w:color w:val="auto"/>
          <w:sz w:val="20"/>
          <w:szCs w:val="20"/>
        </w:rPr>
        <w:t xml:space="preserve">Table </w:t>
      </w:r>
      <w:r w:rsidRPr="0047797A">
        <w:rPr>
          <w:rFonts w:cs="Times New Roman"/>
          <w:b/>
          <w:bCs/>
          <w:i w:val="0"/>
          <w:iCs w:val="0"/>
          <w:color w:val="auto"/>
          <w:sz w:val="20"/>
          <w:szCs w:val="20"/>
        </w:rPr>
        <w:fldChar w:fldCharType="begin"/>
      </w:r>
      <w:r w:rsidRPr="0047797A">
        <w:rPr>
          <w:rFonts w:cs="Times New Roman"/>
          <w:b/>
          <w:bCs/>
          <w:i w:val="0"/>
          <w:iCs w:val="0"/>
          <w:color w:val="auto"/>
          <w:sz w:val="20"/>
          <w:szCs w:val="20"/>
        </w:rPr>
        <w:instrText xml:space="preserve"> SEQ Table \* ARABIC </w:instrText>
      </w:r>
      <w:r w:rsidRPr="0047797A">
        <w:rPr>
          <w:rFonts w:cs="Times New Roman"/>
          <w:b/>
          <w:bCs/>
          <w:i w:val="0"/>
          <w:iCs w:val="0"/>
          <w:color w:val="auto"/>
          <w:sz w:val="20"/>
          <w:szCs w:val="20"/>
        </w:rPr>
        <w:fldChar w:fldCharType="separate"/>
      </w:r>
      <w:r w:rsidRPr="0047797A">
        <w:rPr>
          <w:rFonts w:cs="Times New Roman"/>
          <w:b/>
          <w:bCs/>
          <w:i w:val="0"/>
          <w:iCs w:val="0"/>
          <w:noProof/>
          <w:color w:val="auto"/>
          <w:sz w:val="20"/>
          <w:szCs w:val="20"/>
        </w:rPr>
        <w:t>6</w:t>
      </w:r>
      <w:r w:rsidRPr="0047797A">
        <w:rPr>
          <w:rFonts w:cs="Times New Roman"/>
          <w:b/>
          <w:bCs/>
          <w:i w:val="0"/>
          <w:iCs w:val="0"/>
          <w:color w:val="auto"/>
          <w:sz w:val="20"/>
          <w:szCs w:val="20"/>
        </w:rPr>
        <w:fldChar w:fldCharType="end"/>
      </w:r>
      <w:bookmarkEnd w:id="26"/>
      <w:r w:rsidRPr="0047797A">
        <w:rPr>
          <w:rFonts w:cs="Times New Roman"/>
          <w:b/>
          <w:bCs/>
          <w:i w:val="0"/>
          <w:iCs w:val="0"/>
          <w:color w:val="auto"/>
          <w:sz w:val="20"/>
          <w:szCs w:val="20"/>
        </w:rPr>
        <w:t xml:space="preserve">: Statistics reported for days displaying </w:t>
      </w:r>
      <w:bookmarkStart w:id="27" w:name="_Hlk168497721"/>
      <m:oMath>
        <m:acc>
          <m:accPr>
            <m:ctrlPr>
              <w:rPr>
                <w:rFonts w:ascii="Cambria Math" w:eastAsiaTheme="minorEastAsia" w:hAnsi="Cambria Math" w:cs="Times New Roman"/>
                <w:b/>
                <w:bCs/>
                <w:i w:val="0"/>
                <w:iCs w:val="0"/>
                <w:color w:val="auto"/>
                <w:sz w:val="20"/>
                <w:szCs w:val="20"/>
                <w:lang w:val="en-US"/>
              </w:rPr>
            </m:ctrlPr>
          </m:accPr>
          <m:e>
            <m:sSub>
              <m:sSubPr>
                <m:ctrlPr>
                  <w:rPr>
                    <w:rFonts w:ascii="Cambria Math" w:eastAsiaTheme="minorEastAsia" w:hAnsi="Cambria Math" w:cs="Times New Roman"/>
                    <w:b/>
                    <w:bCs/>
                    <w:i w:val="0"/>
                    <w:iCs w:val="0"/>
                    <w:color w:val="auto"/>
                    <w:sz w:val="20"/>
                    <w:szCs w:val="20"/>
                    <w:lang w:val="en-US"/>
                  </w:rPr>
                </m:ctrlPr>
              </m:sSubPr>
              <m:e>
                <m:r>
                  <m:rPr>
                    <m:scr m:val="double-struck"/>
                    <m:sty m:val="bi"/>
                  </m:rPr>
                  <w:rPr>
                    <w:rFonts w:ascii="Cambria Math" w:eastAsiaTheme="minorEastAsia" w:hAnsi="Cambria Math" w:cs="Times New Roman"/>
                    <w:color w:val="auto"/>
                    <w:sz w:val="20"/>
                    <w:szCs w:val="20"/>
                    <w:lang w:val="en-US"/>
                  </w:rPr>
                  <m:t>B</m:t>
                </m:r>
              </m:e>
              <m:sub>
                <m:r>
                  <m:rPr>
                    <m:sty m:val="bi"/>
                  </m:rPr>
                  <w:rPr>
                    <w:rFonts w:ascii="Cambria Math" w:eastAsiaTheme="minorEastAsia" w:hAnsi="Cambria Math" w:cs="Times New Roman"/>
                    <w:color w:val="auto"/>
                    <w:sz w:val="20"/>
                    <w:szCs w:val="20"/>
                    <w:lang w:val="en-US"/>
                  </w:rPr>
                  <m:t>t</m:t>
                </m:r>
              </m:sub>
            </m:sSub>
          </m:e>
        </m:acc>
        <m:r>
          <m:rPr>
            <m:sty m:val="bi"/>
          </m:rPr>
          <w:rPr>
            <w:rFonts w:ascii="Cambria Math" w:eastAsiaTheme="minorEastAsia" w:hAnsi="Cambria Math" w:cs="Times New Roman"/>
            <w:color w:val="auto"/>
            <w:sz w:val="20"/>
            <w:szCs w:val="20"/>
            <w:lang w:val="en-US"/>
          </w:rPr>
          <m:t xml:space="preserve"> &gt; α</m:t>
        </m:r>
        <m:acc>
          <m:accPr>
            <m:ctrlPr>
              <w:rPr>
                <w:rFonts w:ascii="Cambria Math" w:eastAsiaTheme="minorEastAsia" w:hAnsi="Cambria Math" w:cs="Times New Roman"/>
                <w:b/>
                <w:bCs/>
                <w:i w:val="0"/>
                <w:iCs w:val="0"/>
                <w:color w:val="auto"/>
                <w:sz w:val="20"/>
                <w:szCs w:val="20"/>
                <w:lang w:val="en-US"/>
              </w:rPr>
            </m:ctrlPr>
          </m:accPr>
          <m:e>
            <m:sSub>
              <m:sSubPr>
                <m:ctrlPr>
                  <w:rPr>
                    <w:rFonts w:ascii="Cambria Math" w:eastAsiaTheme="minorEastAsia" w:hAnsi="Cambria Math" w:cs="Times New Roman"/>
                    <w:b/>
                    <w:bCs/>
                    <w:i w:val="0"/>
                    <w:iCs w:val="0"/>
                    <w:color w:val="auto"/>
                    <w:sz w:val="20"/>
                    <w:szCs w:val="20"/>
                    <w:lang w:val="en-US"/>
                  </w:rPr>
                </m:ctrlPr>
              </m:sSubPr>
              <m:e>
                <m:r>
                  <m:rPr>
                    <m:sty m:val="bi"/>
                  </m:rPr>
                  <w:rPr>
                    <w:rFonts w:ascii="Cambria Math" w:eastAsiaTheme="minorEastAsia" w:hAnsi="Cambria Math" w:cs="Times New Roman"/>
                    <w:color w:val="auto"/>
                    <w:sz w:val="20"/>
                    <w:szCs w:val="20"/>
                    <w:lang w:val="en-US"/>
                  </w:rPr>
                  <m:t>σ</m:t>
                </m:r>
              </m:e>
              <m:sub>
                <m:r>
                  <m:rPr>
                    <m:sty m:val="bi"/>
                  </m:rPr>
                  <w:rPr>
                    <w:rFonts w:ascii="Cambria Math" w:eastAsiaTheme="minorEastAsia" w:hAnsi="Cambria Math" w:cs="Times New Roman"/>
                    <w:color w:val="auto"/>
                    <w:sz w:val="20"/>
                    <w:szCs w:val="20"/>
                    <w:lang w:val="en-US"/>
                  </w:rPr>
                  <m:t>t</m:t>
                </m:r>
              </m:sub>
            </m:sSub>
          </m:e>
        </m:acc>
      </m:oMath>
      <w:bookmarkEnd w:id="27"/>
      <w:r w:rsidRPr="0047797A">
        <w:rPr>
          <w:rFonts w:cs="Times New Roman"/>
          <w:b/>
          <w:bCs/>
          <w:i w:val="0"/>
          <w:iCs w:val="0"/>
          <w:color w:val="auto"/>
          <w:sz w:val="20"/>
          <w:szCs w:val="20"/>
        </w:rPr>
        <w:t xml:space="preserve"> for different levels of significance (</w:t>
      </w:r>
      <m:oMath>
        <m:r>
          <m:rPr>
            <m:sty m:val="bi"/>
          </m:rPr>
          <w:rPr>
            <w:rFonts w:ascii="Cambria Math" w:eastAsiaTheme="minorEastAsia" w:hAnsi="Cambria Math" w:cs="Times New Roman"/>
            <w:color w:val="auto"/>
            <w:sz w:val="20"/>
            <w:szCs w:val="20"/>
            <w:lang w:val="en-US"/>
          </w:rPr>
          <m:t>α)</m:t>
        </m:r>
      </m:oMath>
      <w:r w:rsidRPr="0047797A">
        <w:rPr>
          <w:rFonts w:eastAsiaTheme="minorEastAsia" w:cs="Times New Roman"/>
          <w:b/>
          <w:bCs/>
          <w:i w:val="0"/>
          <w:iCs w:val="0"/>
          <w:color w:val="auto"/>
          <w:sz w:val="20"/>
          <w:szCs w:val="20"/>
          <w:lang w:val="en-US"/>
        </w:rPr>
        <w:t xml:space="preserve">. Number of significant bubbles, and as a percentage of the sample period (excluding burn-in) are denoted by </w:t>
      </w:r>
      <m:oMath>
        <m:sSub>
          <m:sSubPr>
            <m:ctrlPr>
              <w:rPr>
                <w:rFonts w:ascii="Cambria Math" w:eastAsiaTheme="minorEastAsia" w:hAnsi="Cambria Math" w:cs="Times New Roman"/>
                <w:b/>
                <w:bCs/>
                <w:i w:val="0"/>
                <w:iCs w:val="0"/>
                <w:color w:val="auto"/>
                <w:sz w:val="20"/>
                <w:szCs w:val="20"/>
                <w:lang w:val="en-US"/>
              </w:rPr>
            </m:ctrlPr>
          </m:sSubPr>
          <m:e>
            <m:r>
              <m:rPr>
                <m:scr m:val="double-struck"/>
                <m:sty m:val="bi"/>
              </m:rPr>
              <w:rPr>
                <w:rFonts w:ascii="Cambria Math" w:eastAsiaTheme="minorEastAsia" w:hAnsi="Cambria Math" w:cs="Times New Roman"/>
                <w:color w:val="auto"/>
                <w:sz w:val="20"/>
                <w:szCs w:val="20"/>
                <w:lang w:val="en-US"/>
              </w:rPr>
              <m:t>N</m:t>
            </m:r>
          </m:e>
          <m:sub>
            <m:r>
              <m:rPr>
                <m:sty m:val="bi"/>
              </m:rPr>
              <w:rPr>
                <w:rFonts w:ascii="Cambria Math" w:eastAsiaTheme="minorEastAsia" w:hAnsi="Cambria Math" w:cs="Times New Roman"/>
                <w:color w:val="auto"/>
                <w:sz w:val="20"/>
                <w:szCs w:val="20"/>
                <w:lang w:val="en-US"/>
              </w:rPr>
              <m:t>B</m:t>
            </m:r>
          </m:sub>
        </m:sSub>
      </m:oMath>
      <w:r w:rsidRPr="0047797A">
        <w:rPr>
          <w:rFonts w:eastAsiaTheme="minorEastAsia" w:cs="Times New Roman"/>
          <w:b/>
          <w:bCs/>
          <w:i w:val="0"/>
          <w:iCs w:val="0"/>
          <w:color w:val="auto"/>
          <w:sz w:val="20"/>
          <w:szCs w:val="20"/>
          <w:lang w:val="en-US"/>
        </w:rPr>
        <w:t xml:space="preserve"> and </w:t>
      </w:r>
      <m:oMath>
        <m:sSub>
          <m:sSubPr>
            <m:ctrlPr>
              <w:rPr>
                <w:rFonts w:ascii="Cambria Math" w:eastAsiaTheme="minorEastAsia" w:hAnsi="Cambria Math" w:cs="Times New Roman"/>
                <w:b/>
                <w:bCs/>
                <w:i w:val="0"/>
                <w:iCs w:val="0"/>
                <w:color w:val="auto"/>
                <w:sz w:val="20"/>
                <w:szCs w:val="20"/>
                <w:lang w:val="en-US"/>
              </w:rPr>
            </m:ctrlPr>
          </m:sSubPr>
          <m:e>
            <m:r>
              <m:rPr>
                <m:scr m:val="double-struck"/>
                <m:sty m:val="bi"/>
              </m:rPr>
              <w:rPr>
                <w:rFonts w:ascii="Cambria Math" w:eastAsiaTheme="minorEastAsia" w:hAnsi="Cambria Math" w:cs="Times New Roman"/>
                <w:color w:val="auto"/>
                <w:sz w:val="20"/>
                <w:szCs w:val="20"/>
                <w:lang w:val="en-US"/>
              </w:rPr>
              <m:t>N</m:t>
            </m:r>
          </m:e>
          <m:sub>
            <m:r>
              <m:rPr>
                <m:sty m:val="bi"/>
              </m:rPr>
              <w:rPr>
                <w:rFonts w:ascii="Cambria Math" w:eastAsiaTheme="minorEastAsia" w:hAnsi="Cambria Math" w:cs="Times New Roman"/>
                <w:color w:val="auto"/>
                <w:sz w:val="20"/>
                <w:szCs w:val="20"/>
                <w:lang w:val="en-US"/>
              </w:rPr>
              <m:t>B</m:t>
            </m:r>
          </m:sub>
        </m:sSub>
        <m:r>
          <m:rPr>
            <m:sty m:val="bi"/>
          </m:rPr>
          <w:rPr>
            <w:rFonts w:ascii="Cambria Math" w:eastAsiaTheme="minorEastAsia" w:hAnsi="Cambria Math" w:cs="Times New Roman"/>
            <w:color w:val="auto"/>
            <w:sz w:val="20"/>
            <w:szCs w:val="20"/>
            <w:lang w:val="en-US"/>
          </w:rPr>
          <m:t>(%)</m:t>
        </m:r>
      </m:oMath>
      <w:r w:rsidRPr="0047797A">
        <w:rPr>
          <w:rFonts w:eastAsiaTheme="minorEastAsia" w:cs="Times New Roman"/>
          <w:b/>
          <w:bCs/>
          <w:i w:val="0"/>
          <w:iCs w:val="0"/>
          <w:color w:val="auto"/>
          <w:sz w:val="20"/>
          <w:szCs w:val="20"/>
          <w:lang w:val="en-US"/>
        </w:rPr>
        <w:t>, respectively.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72"/>
        <w:gridCol w:w="1870"/>
        <w:gridCol w:w="1870"/>
        <w:gridCol w:w="1870"/>
        <w:gridCol w:w="1868"/>
      </w:tblGrid>
      <w:tr w:rsidR="004678C1" w:rsidRPr="009A73BE" w14:paraId="263DC879" w14:textId="77777777" w:rsidTr="0047797A">
        <w:trPr>
          <w:trHeight w:val="288"/>
          <w:jc w:val="center"/>
        </w:trPr>
        <w:tc>
          <w:tcPr>
            <w:tcW w:w="1001" w:type="pct"/>
            <w:shd w:val="clear" w:color="auto" w:fill="auto"/>
            <w:noWrap/>
            <w:tcMar>
              <w:top w:w="15" w:type="dxa"/>
              <w:left w:w="15" w:type="dxa"/>
              <w:bottom w:w="0" w:type="dxa"/>
              <w:right w:w="15" w:type="dxa"/>
            </w:tcMar>
            <w:vAlign w:val="center"/>
            <w:hideMark/>
          </w:tcPr>
          <w:p w14:paraId="1BFAFEF3" w14:textId="77777777" w:rsidR="004678C1" w:rsidRPr="009A73BE" w:rsidRDefault="004678C1" w:rsidP="008B35CB">
            <w:pPr>
              <w:spacing w:after="0" w:line="240" w:lineRule="auto"/>
              <w:jc w:val="center"/>
              <w:rPr>
                <w:sz w:val="16"/>
                <w:szCs w:val="16"/>
                <w:lang w:val="en-US"/>
              </w:rPr>
            </w:pPr>
          </w:p>
        </w:tc>
        <w:tc>
          <w:tcPr>
            <w:tcW w:w="1000" w:type="pct"/>
            <w:shd w:val="clear" w:color="auto" w:fill="auto"/>
            <w:noWrap/>
            <w:tcMar>
              <w:top w:w="15" w:type="dxa"/>
              <w:left w:w="15" w:type="dxa"/>
              <w:bottom w:w="0" w:type="dxa"/>
              <w:right w:w="15" w:type="dxa"/>
            </w:tcMar>
            <w:vAlign w:val="center"/>
            <w:hideMark/>
          </w:tcPr>
          <w:p w14:paraId="071370CB" w14:textId="24B73A8E" w:rsidR="004678C1" w:rsidRPr="009A73BE" w:rsidRDefault="0047797A" w:rsidP="008B35CB">
            <w:pPr>
              <w:spacing w:after="0" w:line="240" w:lineRule="auto"/>
              <w:jc w:val="center"/>
              <w:rPr>
                <w:b/>
                <w:i/>
                <w:sz w:val="16"/>
                <w:szCs w:val="16"/>
              </w:rPr>
            </w:pPr>
            <m:oMathPara>
              <m:oMath>
                <m:r>
                  <m:rPr>
                    <m:sty m:val="bi"/>
                  </m:rPr>
                  <w:rPr>
                    <w:rFonts w:ascii="Cambria Math" w:eastAsiaTheme="minorEastAsia" w:hAnsi="Cambria Math" w:cs="Times New Roman"/>
                    <w:color w:val="000000" w:themeColor="text1"/>
                    <w:sz w:val="16"/>
                    <w:szCs w:val="16"/>
                    <w:lang w:val="en-US"/>
                  </w:rPr>
                  <m:t>α</m:t>
                </m:r>
              </m:oMath>
            </m:oMathPara>
          </w:p>
        </w:tc>
        <w:tc>
          <w:tcPr>
            <w:tcW w:w="1000" w:type="pct"/>
            <w:shd w:val="clear" w:color="auto" w:fill="auto"/>
            <w:noWrap/>
            <w:tcMar>
              <w:top w:w="15" w:type="dxa"/>
              <w:left w:w="15" w:type="dxa"/>
              <w:bottom w:w="0" w:type="dxa"/>
              <w:right w:w="15" w:type="dxa"/>
            </w:tcMar>
            <w:vAlign w:val="center"/>
            <w:hideMark/>
          </w:tcPr>
          <w:p w14:paraId="0FDADE49" w14:textId="24C4451E" w:rsidR="004678C1" w:rsidRPr="009A73BE" w:rsidRDefault="00000000" w:rsidP="008B35CB">
            <w:pPr>
              <w:spacing w:after="0" w:line="240" w:lineRule="auto"/>
              <w:jc w:val="center"/>
              <w:rPr>
                <w:b/>
                <w:i/>
                <w:sz w:val="16"/>
                <w:szCs w:val="16"/>
              </w:rPr>
            </w:pPr>
            <m:oMathPara>
              <m:oMath>
                <m:sSub>
                  <m:sSubPr>
                    <m:ctrlPr>
                      <w:rPr>
                        <w:rFonts w:ascii="Cambria Math" w:eastAsiaTheme="minorEastAsia" w:hAnsi="Cambria Math" w:cs="Times New Roman"/>
                        <w:b/>
                        <w:i/>
                        <w:color w:val="000000" w:themeColor="text1"/>
                        <w:sz w:val="16"/>
                        <w:szCs w:val="16"/>
                        <w:lang w:val="en-US"/>
                      </w:rPr>
                    </m:ctrlPr>
                  </m:sSubPr>
                  <m:e>
                    <m:r>
                      <m:rPr>
                        <m:scr m:val="double-struck"/>
                        <m:sty m:val="bi"/>
                      </m:rPr>
                      <w:rPr>
                        <w:rFonts w:ascii="Cambria Math" w:eastAsiaTheme="minorEastAsia" w:hAnsi="Cambria Math" w:cs="Times New Roman"/>
                        <w:color w:val="000000" w:themeColor="text1"/>
                        <w:sz w:val="16"/>
                        <w:szCs w:val="16"/>
                        <w:lang w:val="en-US"/>
                      </w:rPr>
                      <m:t>N</m:t>
                    </m:r>
                  </m:e>
                  <m:sub>
                    <m:r>
                      <m:rPr>
                        <m:sty m:val="bi"/>
                      </m:rPr>
                      <w:rPr>
                        <w:rFonts w:ascii="Cambria Math" w:eastAsiaTheme="minorEastAsia" w:hAnsi="Cambria Math" w:cs="Times New Roman"/>
                        <w:color w:val="000000" w:themeColor="text1"/>
                        <w:sz w:val="16"/>
                        <w:szCs w:val="16"/>
                        <w:lang w:val="en-US"/>
                      </w:rPr>
                      <m:t>B</m:t>
                    </m:r>
                  </m:sub>
                </m:sSub>
              </m:oMath>
            </m:oMathPara>
          </w:p>
        </w:tc>
        <w:tc>
          <w:tcPr>
            <w:tcW w:w="1000" w:type="pct"/>
            <w:shd w:val="clear" w:color="auto" w:fill="auto"/>
            <w:noWrap/>
            <w:tcMar>
              <w:top w:w="15" w:type="dxa"/>
              <w:left w:w="15" w:type="dxa"/>
              <w:bottom w:w="0" w:type="dxa"/>
              <w:right w:w="15" w:type="dxa"/>
            </w:tcMar>
            <w:vAlign w:val="center"/>
            <w:hideMark/>
          </w:tcPr>
          <w:p w14:paraId="5A8E5562" w14:textId="1A28A84B" w:rsidR="004678C1" w:rsidRPr="009A73BE" w:rsidRDefault="00000000" w:rsidP="008B35CB">
            <w:pPr>
              <w:spacing w:after="0" w:line="240" w:lineRule="auto"/>
              <w:jc w:val="center"/>
              <w:rPr>
                <w:b/>
                <w:i/>
                <w:sz w:val="16"/>
                <w:szCs w:val="16"/>
              </w:rPr>
            </w:pPr>
            <m:oMathPara>
              <m:oMath>
                <m:sSub>
                  <m:sSubPr>
                    <m:ctrlPr>
                      <w:rPr>
                        <w:rFonts w:ascii="Cambria Math" w:eastAsiaTheme="minorEastAsia" w:hAnsi="Cambria Math" w:cs="Times New Roman"/>
                        <w:b/>
                        <w:i/>
                        <w:color w:val="000000" w:themeColor="text1"/>
                        <w:sz w:val="16"/>
                        <w:szCs w:val="16"/>
                        <w:lang w:val="en-US"/>
                      </w:rPr>
                    </m:ctrlPr>
                  </m:sSubPr>
                  <m:e>
                    <m:r>
                      <m:rPr>
                        <m:scr m:val="double-struck"/>
                        <m:sty m:val="bi"/>
                      </m:rPr>
                      <w:rPr>
                        <w:rFonts w:ascii="Cambria Math" w:eastAsiaTheme="minorEastAsia" w:hAnsi="Cambria Math" w:cs="Times New Roman"/>
                        <w:color w:val="000000" w:themeColor="text1"/>
                        <w:sz w:val="16"/>
                        <w:szCs w:val="16"/>
                        <w:lang w:val="en-US"/>
                      </w:rPr>
                      <m:t>N</m:t>
                    </m:r>
                  </m:e>
                  <m:sub>
                    <m:r>
                      <m:rPr>
                        <m:sty m:val="bi"/>
                      </m:rPr>
                      <w:rPr>
                        <w:rFonts w:ascii="Cambria Math" w:eastAsiaTheme="minorEastAsia" w:hAnsi="Cambria Math" w:cs="Times New Roman"/>
                        <w:color w:val="000000" w:themeColor="text1"/>
                        <w:sz w:val="16"/>
                        <w:szCs w:val="16"/>
                        <w:lang w:val="en-US"/>
                      </w:rPr>
                      <m:t>B</m:t>
                    </m:r>
                  </m:sub>
                </m:sSub>
                <m:r>
                  <m:rPr>
                    <m:sty m:val="bi"/>
                  </m:rPr>
                  <w:rPr>
                    <w:rFonts w:ascii="Cambria Math" w:eastAsiaTheme="minorEastAsia" w:hAnsi="Cambria Math" w:cs="Times New Roman"/>
                    <w:color w:val="000000" w:themeColor="text1"/>
                    <w:sz w:val="16"/>
                    <w:szCs w:val="16"/>
                    <w:lang w:val="en-US"/>
                  </w:rPr>
                  <m:t xml:space="preserve"> (%)</m:t>
                </m:r>
              </m:oMath>
            </m:oMathPara>
          </w:p>
        </w:tc>
        <w:tc>
          <w:tcPr>
            <w:tcW w:w="999" w:type="pct"/>
            <w:shd w:val="clear" w:color="auto" w:fill="auto"/>
            <w:noWrap/>
            <w:tcMar>
              <w:top w:w="15" w:type="dxa"/>
              <w:left w:w="15" w:type="dxa"/>
              <w:bottom w:w="0" w:type="dxa"/>
              <w:right w:w="15" w:type="dxa"/>
            </w:tcMar>
            <w:vAlign w:val="center"/>
            <w:hideMark/>
          </w:tcPr>
          <w:p w14:paraId="216E79A7" w14:textId="6D6AE583" w:rsidR="004678C1" w:rsidRPr="009A73BE" w:rsidRDefault="00000000" w:rsidP="008B35CB">
            <w:pPr>
              <w:spacing w:after="0" w:line="240" w:lineRule="auto"/>
              <w:jc w:val="center"/>
              <w:rPr>
                <w:b/>
                <w:i/>
                <w:sz w:val="16"/>
                <w:szCs w:val="16"/>
              </w:rPr>
            </w:pPr>
            <m:oMathPara>
              <m:oMath>
                <m:sSub>
                  <m:sSubPr>
                    <m:ctrlPr>
                      <w:rPr>
                        <w:rFonts w:ascii="Cambria Math" w:hAnsi="Cambria Math" w:cs="Times New Roman"/>
                        <w:b/>
                        <w:i/>
                        <w:sz w:val="16"/>
                        <w:szCs w:val="16"/>
                      </w:rPr>
                    </m:ctrlPr>
                  </m:sSubPr>
                  <m:e>
                    <m:r>
                      <m:rPr>
                        <m:sty m:val="bi"/>
                      </m:rPr>
                      <w:rPr>
                        <w:rFonts w:ascii="Cambria Math" w:hAnsi="Cambria Math" w:cs="Times New Roman"/>
                        <w:sz w:val="16"/>
                        <w:szCs w:val="16"/>
                      </w:rPr>
                      <m:t>RMSE</m:t>
                    </m:r>
                  </m:e>
                  <m:sub>
                    <m:r>
                      <m:rPr>
                        <m:sty m:val="bi"/>
                      </m:rPr>
                      <w:rPr>
                        <w:rFonts w:ascii="Cambria Math" w:hAnsi="Cambria Math" w:cs="Times New Roman"/>
                        <w:sz w:val="16"/>
                        <w:szCs w:val="16"/>
                      </w:rPr>
                      <m:t>σ,t</m:t>
                    </m:r>
                  </m:sub>
                </m:sSub>
              </m:oMath>
            </m:oMathPara>
          </w:p>
        </w:tc>
      </w:tr>
      <w:tr w:rsidR="0047797A" w:rsidRPr="009A73BE" w14:paraId="01C5E712" w14:textId="77777777" w:rsidTr="0047797A">
        <w:trPr>
          <w:trHeight w:val="288"/>
          <w:jc w:val="center"/>
        </w:trPr>
        <w:tc>
          <w:tcPr>
            <w:tcW w:w="1001" w:type="pct"/>
            <w:vMerge w:val="restart"/>
            <w:shd w:val="clear" w:color="auto" w:fill="auto"/>
            <w:noWrap/>
            <w:tcMar>
              <w:top w:w="15" w:type="dxa"/>
              <w:left w:w="15" w:type="dxa"/>
              <w:bottom w:w="0" w:type="dxa"/>
              <w:right w:w="15" w:type="dxa"/>
            </w:tcMar>
            <w:vAlign w:val="center"/>
            <w:hideMark/>
          </w:tcPr>
          <w:p w14:paraId="2B408467" w14:textId="1D897849" w:rsidR="0047797A" w:rsidRPr="009A73BE" w:rsidRDefault="00000000" w:rsidP="008B35CB">
            <w:pPr>
              <w:spacing w:after="0" w:line="240" w:lineRule="auto"/>
              <w:jc w:val="center"/>
              <w:rPr>
                <w:b/>
                <w:bCs/>
                <w:sz w:val="16"/>
                <w:szCs w:val="16"/>
              </w:rPr>
            </w:pPr>
            <m:oMathPara>
              <m:oMath>
                <m:sSub>
                  <m:sSubPr>
                    <m:ctrlPr>
                      <w:rPr>
                        <w:rFonts w:ascii="Cambria Math" w:eastAsiaTheme="minorEastAsia" w:hAnsi="Cambria Math"/>
                        <w:b/>
                        <w:bCs/>
                        <w:i/>
                        <w:sz w:val="16"/>
                        <w:szCs w:val="16"/>
                      </w:rPr>
                    </m:ctrlPr>
                  </m:sSubPr>
                  <m:e>
                    <m:r>
                      <m:rPr>
                        <m:sty m:val="bi"/>
                      </m:rPr>
                      <w:rPr>
                        <w:rFonts w:ascii="Cambria Math" w:eastAsiaTheme="minorEastAsia" w:hAnsi="Cambria Math"/>
                        <w:sz w:val="16"/>
                        <w:szCs w:val="16"/>
                      </w:rPr>
                      <m:t>θ</m:t>
                    </m:r>
                  </m:e>
                  <m:sub>
                    <m:r>
                      <m:rPr>
                        <m:sty m:val="bi"/>
                      </m:rPr>
                      <w:rPr>
                        <w:rFonts w:ascii="Cambria Math" w:eastAsiaTheme="minorEastAsia" w:hAnsi="Cambria Math"/>
                        <w:sz w:val="16"/>
                        <w:szCs w:val="16"/>
                      </w:rPr>
                      <m:t>HCV</m:t>
                    </m:r>
                  </m:sub>
                </m:sSub>
              </m:oMath>
            </m:oMathPara>
          </w:p>
        </w:tc>
        <w:tc>
          <w:tcPr>
            <w:tcW w:w="1000" w:type="pct"/>
            <w:shd w:val="clear" w:color="auto" w:fill="auto"/>
            <w:noWrap/>
            <w:tcMar>
              <w:top w:w="15" w:type="dxa"/>
              <w:left w:w="15" w:type="dxa"/>
              <w:bottom w:w="0" w:type="dxa"/>
              <w:right w:w="15" w:type="dxa"/>
            </w:tcMar>
            <w:vAlign w:val="bottom"/>
            <w:hideMark/>
          </w:tcPr>
          <w:p w14:paraId="652430F8" w14:textId="77777777" w:rsidR="0047797A" w:rsidRPr="009A73BE" w:rsidRDefault="0047797A" w:rsidP="008B35CB">
            <w:pPr>
              <w:spacing w:after="0" w:line="240" w:lineRule="auto"/>
              <w:jc w:val="center"/>
              <w:rPr>
                <w:rFonts w:ascii="Aptos Narrow" w:hAnsi="Aptos Narrow"/>
                <w:b/>
                <w:bCs/>
                <w:color w:val="000000"/>
                <w:sz w:val="16"/>
                <w:szCs w:val="16"/>
              </w:rPr>
            </w:pPr>
            <w:r w:rsidRPr="009A73BE">
              <w:rPr>
                <w:rFonts w:ascii="Aptos Narrow" w:hAnsi="Aptos Narrow"/>
                <w:b/>
                <w:bCs/>
                <w:color w:val="000000"/>
                <w:sz w:val="16"/>
                <w:szCs w:val="16"/>
              </w:rPr>
              <w:t>10%</w:t>
            </w:r>
          </w:p>
        </w:tc>
        <w:tc>
          <w:tcPr>
            <w:tcW w:w="1000" w:type="pct"/>
            <w:shd w:val="clear" w:color="auto" w:fill="auto"/>
            <w:noWrap/>
            <w:tcMar>
              <w:top w:w="15" w:type="dxa"/>
              <w:left w:w="15" w:type="dxa"/>
              <w:bottom w:w="0" w:type="dxa"/>
              <w:right w:w="15" w:type="dxa"/>
            </w:tcMar>
            <w:vAlign w:val="bottom"/>
            <w:hideMark/>
          </w:tcPr>
          <w:p w14:paraId="387773DC" w14:textId="77777777" w:rsidR="0047797A" w:rsidRPr="009A73BE" w:rsidRDefault="0047797A" w:rsidP="008B35CB">
            <w:pPr>
              <w:spacing w:after="0" w:line="240" w:lineRule="auto"/>
              <w:jc w:val="center"/>
              <w:rPr>
                <w:rFonts w:ascii="Aptos Narrow" w:hAnsi="Aptos Narrow"/>
                <w:color w:val="000000"/>
                <w:sz w:val="16"/>
                <w:szCs w:val="16"/>
              </w:rPr>
            </w:pPr>
            <w:r w:rsidRPr="009A73BE">
              <w:rPr>
                <w:rFonts w:ascii="Aptos Narrow" w:hAnsi="Aptos Narrow"/>
                <w:color w:val="000000"/>
                <w:sz w:val="16"/>
                <w:szCs w:val="16"/>
              </w:rPr>
              <w:t>25.00</w:t>
            </w:r>
          </w:p>
        </w:tc>
        <w:tc>
          <w:tcPr>
            <w:tcW w:w="1000" w:type="pct"/>
            <w:shd w:val="clear" w:color="auto" w:fill="auto"/>
            <w:noWrap/>
            <w:tcMar>
              <w:top w:w="15" w:type="dxa"/>
              <w:left w:w="15" w:type="dxa"/>
              <w:bottom w:w="0" w:type="dxa"/>
              <w:right w:w="15" w:type="dxa"/>
            </w:tcMar>
            <w:vAlign w:val="bottom"/>
            <w:hideMark/>
          </w:tcPr>
          <w:p w14:paraId="59A489A0" w14:textId="77777777" w:rsidR="0047797A" w:rsidRPr="009A73BE" w:rsidRDefault="0047797A" w:rsidP="008B35CB">
            <w:pPr>
              <w:spacing w:after="0" w:line="240" w:lineRule="auto"/>
              <w:jc w:val="center"/>
              <w:rPr>
                <w:rFonts w:ascii="Aptos Narrow" w:hAnsi="Aptos Narrow"/>
                <w:color w:val="000000"/>
                <w:sz w:val="16"/>
                <w:szCs w:val="16"/>
              </w:rPr>
            </w:pPr>
            <w:r w:rsidRPr="009A73BE">
              <w:rPr>
                <w:rFonts w:ascii="Aptos Narrow" w:hAnsi="Aptos Narrow"/>
                <w:color w:val="000000"/>
                <w:sz w:val="16"/>
                <w:szCs w:val="16"/>
              </w:rPr>
              <w:t>3.05%</w:t>
            </w:r>
          </w:p>
        </w:tc>
        <w:tc>
          <w:tcPr>
            <w:tcW w:w="999" w:type="pct"/>
            <w:shd w:val="clear" w:color="auto" w:fill="auto"/>
            <w:noWrap/>
            <w:tcMar>
              <w:top w:w="15" w:type="dxa"/>
              <w:left w:w="15" w:type="dxa"/>
              <w:bottom w:w="0" w:type="dxa"/>
              <w:right w:w="15" w:type="dxa"/>
            </w:tcMar>
            <w:vAlign w:val="bottom"/>
            <w:hideMark/>
          </w:tcPr>
          <w:p w14:paraId="18409CA3" w14:textId="77777777" w:rsidR="0047797A" w:rsidRPr="009A73BE" w:rsidRDefault="0047797A" w:rsidP="008B35CB">
            <w:pPr>
              <w:spacing w:after="0" w:line="240" w:lineRule="auto"/>
              <w:jc w:val="center"/>
              <w:rPr>
                <w:rFonts w:ascii="Aptos Narrow" w:hAnsi="Aptos Narrow"/>
                <w:color w:val="000000"/>
                <w:sz w:val="16"/>
                <w:szCs w:val="16"/>
              </w:rPr>
            </w:pPr>
            <w:r w:rsidRPr="009A73BE">
              <w:rPr>
                <w:rFonts w:ascii="Aptos Narrow" w:hAnsi="Aptos Narrow"/>
                <w:color w:val="000000"/>
                <w:sz w:val="16"/>
                <w:szCs w:val="16"/>
              </w:rPr>
              <w:t>0.09%</w:t>
            </w:r>
          </w:p>
        </w:tc>
      </w:tr>
      <w:tr w:rsidR="0047797A" w:rsidRPr="009A73BE" w14:paraId="237AF9E4" w14:textId="77777777" w:rsidTr="0047797A">
        <w:trPr>
          <w:trHeight w:val="288"/>
          <w:jc w:val="center"/>
        </w:trPr>
        <w:tc>
          <w:tcPr>
            <w:tcW w:w="1001" w:type="pct"/>
            <w:vMerge/>
            <w:shd w:val="clear" w:color="auto" w:fill="auto"/>
            <w:noWrap/>
            <w:tcMar>
              <w:top w:w="15" w:type="dxa"/>
              <w:left w:w="15" w:type="dxa"/>
              <w:bottom w:w="0" w:type="dxa"/>
              <w:right w:w="15" w:type="dxa"/>
            </w:tcMar>
            <w:vAlign w:val="center"/>
            <w:hideMark/>
          </w:tcPr>
          <w:p w14:paraId="203E4674" w14:textId="523BED1D" w:rsidR="0047797A" w:rsidRPr="009A73BE" w:rsidRDefault="0047797A" w:rsidP="008B35CB">
            <w:pPr>
              <w:spacing w:after="0" w:line="240" w:lineRule="auto"/>
              <w:jc w:val="center"/>
              <w:rPr>
                <w:rFonts w:ascii="Aptos Narrow" w:hAnsi="Aptos Narrow"/>
                <w:b/>
                <w:bCs/>
                <w:color w:val="000000"/>
                <w:sz w:val="16"/>
                <w:szCs w:val="16"/>
              </w:rPr>
            </w:pPr>
          </w:p>
        </w:tc>
        <w:tc>
          <w:tcPr>
            <w:tcW w:w="1000" w:type="pct"/>
            <w:shd w:val="clear" w:color="auto" w:fill="auto"/>
            <w:noWrap/>
            <w:tcMar>
              <w:top w:w="15" w:type="dxa"/>
              <w:left w:w="15" w:type="dxa"/>
              <w:bottom w:w="0" w:type="dxa"/>
              <w:right w:w="15" w:type="dxa"/>
            </w:tcMar>
            <w:vAlign w:val="bottom"/>
            <w:hideMark/>
          </w:tcPr>
          <w:p w14:paraId="10218A5E" w14:textId="77777777" w:rsidR="0047797A" w:rsidRPr="009A73BE" w:rsidRDefault="0047797A" w:rsidP="008B35CB">
            <w:pPr>
              <w:spacing w:after="0" w:line="240" w:lineRule="auto"/>
              <w:jc w:val="center"/>
              <w:rPr>
                <w:rFonts w:ascii="Aptos Narrow" w:hAnsi="Aptos Narrow"/>
                <w:b/>
                <w:bCs/>
                <w:color w:val="000000"/>
                <w:sz w:val="16"/>
                <w:szCs w:val="16"/>
              </w:rPr>
            </w:pPr>
            <w:r w:rsidRPr="009A73BE">
              <w:rPr>
                <w:rFonts w:ascii="Aptos Narrow" w:hAnsi="Aptos Narrow"/>
                <w:b/>
                <w:bCs/>
                <w:color w:val="000000"/>
                <w:sz w:val="16"/>
                <w:szCs w:val="16"/>
              </w:rPr>
              <w:t>5%</w:t>
            </w:r>
          </w:p>
        </w:tc>
        <w:tc>
          <w:tcPr>
            <w:tcW w:w="1000" w:type="pct"/>
            <w:shd w:val="clear" w:color="auto" w:fill="auto"/>
            <w:noWrap/>
            <w:tcMar>
              <w:top w:w="15" w:type="dxa"/>
              <w:left w:w="15" w:type="dxa"/>
              <w:bottom w:w="0" w:type="dxa"/>
              <w:right w:w="15" w:type="dxa"/>
            </w:tcMar>
            <w:vAlign w:val="bottom"/>
            <w:hideMark/>
          </w:tcPr>
          <w:p w14:paraId="71C5E16E" w14:textId="77777777" w:rsidR="0047797A" w:rsidRPr="009A73BE" w:rsidRDefault="0047797A" w:rsidP="008B35CB">
            <w:pPr>
              <w:spacing w:after="0" w:line="240" w:lineRule="auto"/>
              <w:jc w:val="center"/>
              <w:rPr>
                <w:rFonts w:ascii="Aptos Narrow" w:hAnsi="Aptos Narrow"/>
                <w:color w:val="000000"/>
                <w:sz w:val="16"/>
                <w:szCs w:val="16"/>
              </w:rPr>
            </w:pPr>
            <w:r w:rsidRPr="009A73BE">
              <w:rPr>
                <w:rFonts w:ascii="Aptos Narrow" w:hAnsi="Aptos Narrow"/>
                <w:color w:val="000000"/>
                <w:sz w:val="16"/>
                <w:szCs w:val="16"/>
              </w:rPr>
              <w:t>17.00</w:t>
            </w:r>
          </w:p>
        </w:tc>
        <w:tc>
          <w:tcPr>
            <w:tcW w:w="1000" w:type="pct"/>
            <w:shd w:val="clear" w:color="auto" w:fill="auto"/>
            <w:noWrap/>
            <w:tcMar>
              <w:top w:w="15" w:type="dxa"/>
              <w:left w:w="15" w:type="dxa"/>
              <w:bottom w:w="0" w:type="dxa"/>
              <w:right w:w="15" w:type="dxa"/>
            </w:tcMar>
            <w:vAlign w:val="bottom"/>
            <w:hideMark/>
          </w:tcPr>
          <w:p w14:paraId="4F663C62" w14:textId="77777777" w:rsidR="0047797A" w:rsidRPr="009A73BE" w:rsidRDefault="0047797A" w:rsidP="008B35CB">
            <w:pPr>
              <w:spacing w:after="0" w:line="240" w:lineRule="auto"/>
              <w:jc w:val="center"/>
              <w:rPr>
                <w:rFonts w:ascii="Aptos Narrow" w:hAnsi="Aptos Narrow"/>
                <w:color w:val="000000"/>
                <w:sz w:val="16"/>
                <w:szCs w:val="16"/>
              </w:rPr>
            </w:pPr>
            <w:r w:rsidRPr="009A73BE">
              <w:rPr>
                <w:rFonts w:ascii="Aptos Narrow" w:hAnsi="Aptos Narrow"/>
                <w:color w:val="000000"/>
                <w:sz w:val="16"/>
                <w:szCs w:val="16"/>
              </w:rPr>
              <w:t>2.07%</w:t>
            </w:r>
          </w:p>
        </w:tc>
        <w:tc>
          <w:tcPr>
            <w:tcW w:w="999" w:type="pct"/>
            <w:shd w:val="clear" w:color="auto" w:fill="auto"/>
            <w:noWrap/>
            <w:tcMar>
              <w:top w:w="15" w:type="dxa"/>
              <w:left w:w="15" w:type="dxa"/>
              <w:bottom w:w="0" w:type="dxa"/>
              <w:right w:w="15" w:type="dxa"/>
            </w:tcMar>
            <w:vAlign w:val="bottom"/>
            <w:hideMark/>
          </w:tcPr>
          <w:p w14:paraId="20276C85" w14:textId="77777777" w:rsidR="0047797A" w:rsidRPr="009A73BE" w:rsidRDefault="0047797A" w:rsidP="008B35CB">
            <w:pPr>
              <w:spacing w:after="0" w:line="240" w:lineRule="auto"/>
              <w:jc w:val="center"/>
              <w:rPr>
                <w:rFonts w:ascii="Aptos Narrow" w:hAnsi="Aptos Narrow"/>
                <w:color w:val="000000"/>
                <w:sz w:val="16"/>
                <w:szCs w:val="16"/>
              </w:rPr>
            </w:pPr>
            <w:r w:rsidRPr="009A73BE">
              <w:rPr>
                <w:rFonts w:ascii="Aptos Narrow" w:hAnsi="Aptos Narrow"/>
                <w:color w:val="000000"/>
                <w:sz w:val="16"/>
                <w:szCs w:val="16"/>
              </w:rPr>
              <w:t>0.11%</w:t>
            </w:r>
          </w:p>
        </w:tc>
      </w:tr>
      <w:tr w:rsidR="0047797A" w:rsidRPr="009A73BE" w14:paraId="40E41AFE" w14:textId="77777777" w:rsidTr="0047797A">
        <w:trPr>
          <w:trHeight w:val="60"/>
          <w:jc w:val="center"/>
        </w:trPr>
        <w:tc>
          <w:tcPr>
            <w:tcW w:w="1001" w:type="pct"/>
            <w:vMerge/>
            <w:shd w:val="clear" w:color="auto" w:fill="auto"/>
            <w:noWrap/>
            <w:tcMar>
              <w:top w:w="15" w:type="dxa"/>
              <w:left w:w="15" w:type="dxa"/>
              <w:bottom w:w="0" w:type="dxa"/>
              <w:right w:w="15" w:type="dxa"/>
            </w:tcMar>
            <w:vAlign w:val="center"/>
            <w:hideMark/>
          </w:tcPr>
          <w:p w14:paraId="3FD175EC" w14:textId="77777777" w:rsidR="0047797A" w:rsidRPr="009A73BE" w:rsidRDefault="0047797A" w:rsidP="008B35CB">
            <w:pPr>
              <w:spacing w:after="0" w:line="240" w:lineRule="auto"/>
              <w:jc w:val="center"/>
              <w:rPr>
                <w:rFonts w:ascii="Aptos Narrow" w:hAnsi="Aptos Narrow"/>
                <w:b/>
                <w:bCs/>
                <w:color w:val="000000"/>
                <w:sz w:val="16"/>
                <w:szCs w:val="16"/>
              </w:rPr>
            </w:pPr>
          </w:p>
        </w:tc>
        <w:tc>
          <w:tcPr>
            <w:tcW w:w="1000" w:type="pct"/>
            <w:shd w:val="clear" w:color="auto" w:fill="auto"/>
            <w:noWrap/>
            <w:tcMar>
              <w:top w:w="15" w:type="dxa"/>
              <w:left w:w="15" w:type="dxa"/>
              <w:bottom w:w="0" w:type="dxa"/>
              <w:right w:w="15" w:type="dxa"/>
            </w:tcMar>
            <w:vAlign w:val="bottom"/>
            <w:hideMark/>
          </w:tcPr>
          <w:p w14:paraId="61A5AD42" w14:textId="77777777" w:rsidR="0047797A" w:rsidRPr="009A73BE" w:rsidRDefault="0047797A" w:rsidP="008B35CB">
            <w:pPr>
              <w:spacing w:after="0" w:line="240" w:lineRule="auto"/>
              <w:jc w:val="center"/>
              <w:rPr>
                <w:rFonts w:ascii="Aptos Narrow" w:hAnsi="Aptos Narrow"/>
                <w:b/>
                <w:bCs/>
                <w:color w:val="000000"/>
                <w:sz w:val="16"/>
                <w:szCs w:val="16"/>
              </w:rPr>
            </w:pPr>
            <w:r w:rsidRPr="009A73BE">
              <w:rPr>
                <w:rFonts w:ascii="Aptos Narrow" w:hAnsi="Aptos Narrow"/>
                <w:b/>
                <w:bCs/>
                <w:color w:val="000000"/>
                <w:sz w:val="16"/>
                <w:szCs w:val="16"/>
              </w:rPr>
              <w:t>1%</w:t>
            </w:r>
          </w:p>
        </w:tc>
        <w:tc>
          <w:tcPr>
            <w:tcW w:w="1000" w:type="pct"/>
            <w:shd w:val="clear" w:color="auto" w:fill="auto"/>
            <w:noWrap/>
            <w:tcMar>
              <w:top w:w="15" w:type="dxa"/>
              <w:left w:w="15" w:type="dxa"/>
              <w:bottom w:w="0" w:type="dxa"/>
              <w:right w:w="15" w:type="dxa"/>
            </w:tcMar>
            <w:vAlign w:val="bottom"/>
            <w:hideMark/>
          </w:tcPr>
          <w:p w14:paraId="2BF4A49B" w14:textId="77777777" w:rsidR="0047797A" w:rsidRPr="009A73BE" w:rsidRDefault="0047797A" w:rsidP="008B35CB">
            <w:pPr>
              <w:spacing w:after="0" w:line="240" w:lineRule="auto"/>
              <w:jc w:val="center"/>
              <w:rPr>
                <w:rFonts w:ascii="Aptos Narrow" w:hAnsi="Aptos Narrow"/>
                <w:color w:val="000000"/>
                <w:sz w:val="16"/>
                <w:szCs w:val="16"/>
              </w:rPr>
            </w:pPr>
            <w:r w:rsidRPr="009A73BE">
              <w:rPr>
                <w:rFonts w:ascii="Aptos Narrow" w:hAnsi="Aptos Narrow"/>
                <w:color w:val="000000"/>
                <w:sz w:val="16"/>
                <w:szCs w:val="16"/>
              </w:rPr>
              <w:t>7.00</w:t>
            </w:r>
          </w:p>
        </w:tc>
        <w:tc>
          <w:tcPr>
            <w:tcW w:w="1000" w:type="pct"/>
            <w:shd w:val="clear" w:color="auto" w:fill="auto"/>
            <w:noWrap/>
            <w:tcMar>
              <w:top w:w="15" w:type="dxa"/>
              <w:left w:w="15" w:type="dxa"/>
              <w:bottom w:w="0" w:type="dxa"/>
              <w:right w:w="15" w:type="dxa"/>
            </w:tcMar>
            <w:vAlign w:val="bottom"/>
            <w:hideMark/>
          </w:tcPr>
          <w:p w14:paraId="635B89CD" w14:textId="77777777" w:rsidR="0047797A" w:rsidRPr="009A73BE" w:rsidRDefault="0047797A" w:rsidP="008B35CB">
            <w:pPr>
              <w:spacing w:after="0" w:line="240" w:lineRule="auto"/>
              <w:jc w:val="center"/>
              <w:rPr>
                <w:rFonts w:ascii="Aptos Narrow" w:hAnsi="Aptos Narrow"/>
                <w:color w:val="000000"/>
                <w:sz w:val="16"/>
                <w:szCs w:val="16"/>
              </w:rPr>
            </w:pPr>
            <w:r w:rsidRPr="009A73BE">
              <w:rPr>
                <w:rFonts w:ascii="Aptos Narrow" w:hAnsi="Aptos Narrow"/>
                <w:color w:val="000000"/>
                <w:sz w:val="16"/>
                <w:szCs w:val="16"/>
              </w:rPr>
              <w:t>0.85%</w:t>
            </w:r>
          </w:p>
        </w:tc>
        <w:tc>
          <w:tcPr>
            <w:tcW w:w="999" w:type="pct"/>
            <w:shd w:val="clear" w:color="auto" w:fill="auto"/>
            <w:noWrap/>
            <w:tcMar>
              <w:top w:w="15" w:type="dxa"/>
              <w:left w:w="15" w:type="dxa"/>
              <w:bottom w:w="0" w:type="dxa"/>
              <w:right w:w="15" w:type="dxa"/>
            </w:tcMar>
            <w:vAlign w:val="bottom"/>
            <w:hideMark/>
          </w:tcPr>
          <w:p w14:paraId="49C25FDA" w14:textId="77777777" w:rsidR="0047797A" w:rsidRPr="009A73BE" w:rsidRDefault="0047797A" w:rsidP="008B35CB">
            <w:pPr>
              <w:spacing w:after="0" w:line="240" w:lineRule="auto"/>
              <w:jc w:val="center"/>
              <w:rPr>
                <w:rFonts w:ascii="Aptos Narrow" w:hAnsi="Aptos Narrow"/>
                <w:color w:val="000000"/>
                <w:sz w:val="16"/>
                <w:szCs w:val="16"/>
              </w:rPr>
            </w:pPr>
            <w:r w:rsidRPr="009A73BE">
              <w:rPr>
                <w:rFonts w:ascii="Aptos Narrow" w:hAnsi="Aptos Narrow"/>
                <w:color w:val="000000"/>
                <w:sz w:val="16"/>
                <w:szCs w:val="16"/>
              </w:rPr>
              <w:t>0.09%</w:t>
            </w:r>
          </w:p>
        </w:tc>
      </w:tr>
      <w:tr w:rsidR="0047797A" w:rsidRPr="009A73BE" w14:paraId="44CE0834" w14:textId="77777777" w:rsidTr="0047797A">
        <w:trPr>
          <w:trHeight w:val="288"/>
          <w:jc w:val="center"/>
        </w:trPr>
        <w:tc>
          <w:tcPr>
            <w:tcW w:w="1001" w:type="pct"/>
            <w:vMerge w:val="restart"/>
            <w:shd w:val="clear" w:color="auto" w:fill="auto"/>
            <w:noWrap/>
            <w:tcMar>
              <w:top w:w="15" w:type="dxa"/>
              <w:left w:w="15" w:type="dxa"/>
              <w:bottom w:w="0" w:type="dxa"/>
              <w:right w:w="15" w:type="dxa"/>
            </w:tcMar>
            <w:vAlign w:val="center"/>
            <w:hideMark/>
          </w:tcPr>
          <w:p w14:paraId="09EC523A" w14:textId="6FE45034" w:rsidR="0047797A" w:rsidRPr="009A73BE" w:rsidRDefault="00000000" w:rsidP="008B35CB">
            <w:pPr>
              <w:spacing w:after="0" w:line="240" w:lineRule="auto"/>
              <w:jc w:val="center"/>
              <w:rPr>
                <w:rFonts w:ascii="Aptos Narrow" w:hAnsi="Aptos Narrow"/>
                <w:b/>
                <w:bCs/>
                <w:color w:val="000000"/>
                <w:sz w:val="16"/>
                <w:szCs w:val="16"/>
              </w:rPr>
            </w:pPr>
            <m:oMathPara>
              <m:oMath>
                <m:sSub>
                  <m:sSubPr>
                    <m:ctrlPr>
                      <w:rPr>
                        <w:rFonts w:ascii="Cambria Math" w:eastAsiaTheme="minorEastAsia" w:hAnsi="Cambria Math"/>
                        <w:b/>
                        <w:bCs/>
                        <w:i/>
                        <w:sz w:val="16"/>
                        <w:szCs w:val="16"/>
                      </w:rPr>
                    </m:ctrlPr>
                  </m:sSubPr>
                  <m:e>
                    <m:r>
                      <m:rPr>
                        <m:sty m:val="bi"/>
                      </m:rPr>
                      <w:rPr>
                        <w:rFonts w:ascii="Cambria Math" w:eastAsiaTheme="minorEastAsia" w:hAnsi="Cambria Math"/>
                        <w:sz w:val="16"/>
                        <w:szCs w:val="16"/>
                      </w:rPr>
                      <m:t>θ</m:t>
                    </m:r>
                  </m:e>
                  <m:sub>
                    <m:r>
                      <m:rPr>
                        <m:sty m:val="bi"/>
                      </m:rPr>
                      <w:rPr>
                        <w:rFonts w:ascii="Cambria Math" w:eastAsiaTheme="minorEastAsia" w:hAnsi="Cambria Math"/>
                        <w:sz w:val="16"/>
                        <w:szCs w:val="16"/>
                      </w:rPr>
                      <m:t>Surface</m:t>
                    </m:r>
                  </m:sub>
                </m:sSub>
              </m:oMath>
            </m:oMathPara>
          </w:p>
        </w:tc>
        <w:tc>
          <w:tcPr>
            <w:tcW w:w="1000" w:type="pct"/>
            <w:shd w:val="clear" w:color="auto" w:fill="auto"/>
            <w:noWrap/>
            <w:tcMar>
              <w:top w:w="15" w:type="dxa"/>
              <w:left w:w="15" w:type="dxa"/>
              <w:bottom w:w="0" w:type="dxa"/>
              <w:right w:w="15" w:type="dxa"/>
            </w:tcMar>
            <w:vAlign w:val="bottom"/>
            <w:hideMark/>
          </w:tcPr>
          <w:p w14:paraId="4A1B2747" w14:textId="77777777" w:rsidR="0047797A" w:rsidRPr="009A73BE" w:rsidRDefault="0047797A" w:rsidP="008B35CB">
            <w:pPr>
              <w:spacing w:after="0" w:line="240" w:lineRule="auto"/>
              <w:jc w:val="center"/>
              <w:rPr>
                <w:rFonts w:ascii="Aptos Narrow" w:hAnsi="Aptos Narrow"/>
                <w:b/>
                <w:bCs/>
                <w:color w:val="000000"/>
                <w:sz w:val="16"/>
                <w:szCs w:val="16"/>
              </w:rPr>
            </w:pPr>
            <w:r w:rsidRPr="009A73BE">
              <w:rPr>
                <w:rFonts w:ascii="Aptos Narrow" w:hAnsi="Aptos Narrow"/>
                <w:b/>
                <w:bCs/>
                <w:color w:val="000000"/>
                <w:sz w:val="16"/>
                <w:szCs w:val="16"/>
              </w:rPr>
              <w:t>10%</w:t>
            </w:r>
          </w:p>
        </w:tc>
        <w:tc>
          <w:tcPr>
            <w:tcW w:w="1000" w:type="pct"/>
            <w:shd w:val="clear" w:color="auto" w:fill="auto"/>
            <w:noWrap/>
            <w:tcMar>
              <w:top w:w="15" w:type="dxa"/>
              <w:left w:w="15" w:type="dxa"/>
              <w:bottom w:w="0" w:type="dxa"/>
              <w:right w:w="15" w:type="dxa"/>
            </w:tcMar>
            <w:vAlign w:val="bottom"/>
            <w:hideMark/>
          </w:tcPr>
          <w:p w14:paraId="0EBEAF14" w14:textId="77777777" w:rsidR="0047797A" w:rsidRPr="009A73BE" w:rsidRDefault="0047797A" w:rsidP="008B35CB">
            <w:pPr>
              <w:spacing w:after="0" w:line="240" w:lineRule="auto"/>
              <w:jc w:val="center"/>
              <w:rPr>
                <w:rFonts w:ascii="Aptos Narrow" w:hAnsi="Aptos Narrow"/>
                <w:color w:val="000000"/>
                <w:sz w:val="16"/>
                <w:szCs w:val="16"/>
              </w:rPr>
            </w:pPr>
            <w:r w:rsidRPr="009A73BE">
              <w:rPr>
                <w:rFonts w:ascii="Aptos Narrow" w:hAnsi="Aptos Narrow"/>
                <w:color w:val="000000"/>
                <w:sz w:val="16"/>
                <w:szCs w:val="16"/>
              </w:rPr>
              <w:t>24.00</w:t>
            </w:r>
          </w:p>
        </w:tc>
        <w:tc>
          <w:tcPr>
            <w:tcW w:w="1000" w:type="pct"/>
            <w:shd w:val="clear" w:color="auto" w:fill="auto"/>
            <w:noWrap/>
            <w:tcMar>
              <w:top w:w="15" w:type="dxa"/>
              <w:left w:w="15" w:type="dxa"/>
              <w:bottom w:w="0" w:type="dxa"/>
              <w:right w:w="15" w:type="dxa"/>
            </w:tcMar>
            <w:vAlign w:val="bottom"/>
            <w:hideMark/>
          </w:tcPr>
          <w:p w14:paraId="444F5567" w14:textId="77777777" w:rsidR="0047797A" w:rsidRPr="009A73BE" w:rsidRDefault="0047797A" w:rsidP="008B35CB">
            <w:pPr>
              <w:spacing w:after="0" w:line="240" w:lineRule="auto"/>
              <w:jc w:val="center"/>
              <w:rPr>
                <w:rFonts w:ascii="Aptos Narrow" w:hAnsi="Aptos Narrow"/>
                <w:color w:val="000000"/>
                <w:sz w:val="16"/>
                <w:szCs w:val="16"/>
              </w:rPr>
            </w:pPr>
            <w:r w:rsidRPr="009A73BE">
              <w:rPr>
                <w:rFonts w:ascii="Aptos Narrow" w:hAnsi="Aptos Narrow"/>
                <w:color w:val="000000"/>
                <w:sz w:val="16"/>
                <w:szCs w:val="16"/>
              </w:rPr>
              <w:t>2.93%</w:t>
            </w:r>
          </w:p>
        </w:tc>
        <w:tc>
          <w:tcPr>
            <w:tcW w:w="999" w:type="pct"/>
            <w:shd w:val="clear" w:color="auto" w:fill="auto"/>
            <w:noWrap/>
            <w:tcMar>
              <w:top w:w="15" w:type="dxa"/>
              <w:left w:w="15" w:type="dxa"/>
              <w:bottom w:w="0" w:type="dxa"/>
              <w:right w:w="15" w:type="dxa"/>
            </w:tcMar>
            <w:vAlign w:val="bottom"/>
            <w:hideMark/>
          </w:tcPr>
          <w:p w14:paraId="328C20AB" w14:textId="77777777" w:rsidR="0047797A" w:rsidRPr="009A73BE" w:rsidRDefault="0047797A" w:rsidP="008B35CB">
            <w:pPr>
              <w:spacing w:after="0" w:line="240" w:lineRule="auto"/>
              <w:jc w:val="center"/>
              <w:rPr>
                <w:rFonts w:ascii="Aptos Narrow" w:hAnsi="Aptos Narrow"/>
                <w:color w:val="000000"/>
                <w:sz w:val="16"/>
                <w:szCs w:val="16"/>
              </w:rPr>
            </w:pPr>
            <w:r w:rsidRPr="009A73BE">
              <w:rPr>
                <w:rFonts w:ascii="Aptos Narrow" w:hAnsi="Aptos Narrow"/>
                <w:color w:val="000000"/>
                <w:sz w:val="16"/>
                <w:szCs w:val="16"/>
              </w:rPr>
              <w:t>1.01%</w:t>
            </w:r>
          </w:p>
        </w:tc>
      </w:tr>
      <w:tr w:rsidR="0047797A" w:rsidRPr="009A73BE" w14:paraId="6BA38CA9" w14:textId="77777777" w:rsidTr="0047797A">
        <w:trPr>
          <w:trHeight w:val="288"/>
          <w:jc w:val="center"/>
        </w:trPr>
        <w:tc>
          <w:tcPr>
            <w:tcW w:w="1001" w:type="pct"/>
            <w:vMerge/>
            <w:shd w:val="clear" w:color="auto" w:fill="auto"/>
            <w:noWrap/>
            <w:tcMar>
              <w:top w:w="15" w:type="dxa"/>
              <w:left w:w="15" w:type="dxa"/>
              <w:bottom w:w="0" w:type="dxa"/>
              <w:right w:w="15" w:type="dxa"/>
            </w:tcMar>
            <w:vAlign w:val="center"/>
            <w:hideMark/>
          </w:tcPr>
          <w:p w14:paraId="2F1D82B1" w14:textId="2E566912" w:rsidR="0047797A" w:rsidRPr="009A73BE" w:rsidRDefault="0047797A" w:rsidP="008B35CB">
            <w:pPr>
              <w:spacing w:after="0" w:line="240" w:lineRule="auto"/>
              <w:jc w:val="center"/>
              <w:rPr>
                <w:rFonts w:ascii="Aptos Narrow" w:hAnsi="Aptos Narrow"/>
                <w:b/>
                <w:bCs/>
                <w:color w:val="000000"/>
                <w:sz w:val="16"/>
                <w:szCs w:val="16"/>
              </w:rPr>
            </w:pPr>
          </w:p>
        </w:tc>
        <w:tc>
          <w:tcPr>
            <w:tcW w:w="1000" w:type="pct"/>
            <w:shd w:val="clear" w:color="auto" w:fill="auto"/>
            <w:noWrap/>
            <w:tcMar>
              <w:top w:w="15" w:type="dxa"/>
              <w:left w:w="15" w:type="dxa"/>
              <w:bottom w:w="0" w:type="dxa"/>
              <w:right w:w="15" w:type="dxa"/>
            </w:tcMar>
            <w:vAlign w:val="bottom"/>
            <w:hideMark/>
          </w:tcPr>
          <w:p w14:paraId="1A2B84F0" w14:textId="77777777" w:rsidR="0047797A" w:rsidRPr="009A73BE" w:rsidRDefault="0047797A" w:rsidP="008B35CB">
            <w:pPr>
              <w:spacing w:after="0" w:line="240" w:lineRule="auto"/>
              <w:jc w:val="center"/>
              <w:rPr>
                <w:rFonts w:ascii="Aptos Narrow" w:hAnsi="Aptos Narrow"/>
                <w:b/>
                <w:bCs/>
                <w:color w:val="000000"/>
                <w:sz w:val="16"/>
                <w:szCs w:val="16"/>
              </w:rPr>
            </w:pPr>
            <w:r w:rsidRPr="009A73BE">
              <w:rPr>
                <w:rFonts w:ascii="Aptos Narrow" w:hAnsi="Aptos Narrow"/>
                <w:b/>
                <w:bCs/>
                <w:color w:val="000000"/>
                <w:sz w:val="16"/>
                <w:szCs w:val="16"/>
              </w:rPr>
              <w:t>5%</w:t>
            </w:r>
          </w:p>
        </w:tc>
        <w:tc>
          <w:tcPr>
            <w:tcW w:w="1000" w:type="pct"/>
            <w:shd w:val="clear" w:color="auto" w:fill="auto"/>
            <w:noWrap/>
            <w:tcMar>
              <w:top w:w="15" w:type="dxa"/>
              <w:left w:w="15" w:type="dxa"/>
              <w:bottom w:w="0" w:type="dxa"/>
              <w:right w:w="15" w:type="dxa"/>
            </w:tcMar>
            <w:vAlign w:val="bottom"/>
            <w:hideMark/>
          </w:tcPr>
          <w:p w14:paraId="1297AD5A" w14:textId="77777777" w:rsidR="0047797A" w:rsidRPr="009A73BE" w:rsidRDefault="0047797A" w:rsidP="008B35CB">
            <w:pPr>
              <w:spacing w:after="0" w:line="240" w:lineRule="auto"/>
              <w:jc w:val="center"/>
              <w:rPr>
                <w:rFonts w:ascii="Aptos Narrow" w:hAnsi="Aptos Narrow"/>
                <w:color w:val="000000"/>
                <w:sz w:val="16"/>
                <w:szCs w:val="16"/>
              </w:rPr>
            </w:pPr>
            <w:r w:rsidRPr="009A73BE">
              <w:rPr>
                <w:rFonts w:ascii="Aptos Narrow" w:hAnsi="Aptos Narrow"/>
                <w:color w:val="000000"/>
                <w:sz w:val="16"/>
                <w:szCs w:val="16"/>
              </w:rPr>
              <w:t>15.00</w:t>
            </w:r>
          </w:p>
        </w:tc>
        <w:tc>
          <w:tcPr>
            <w:tcW w:w="1000" w:type="pct"/>
            <w:shd w:val="clear" w:color="auto" w:fill="auto"/>
            <w:noWrap/>
            <w:tcMar>
              <w:top w:w="15" w:type="dxa"/>
              <w:left w:w="15" w:type="dxa"/>
              <w:bottom w:w="0" w:type="dxa"/>
              <w:right w:w="15" w:type="dxa"/>
            </w:tcMar>
            <w:vAlign w:val="bottom"/>
            <w:hideMark/>
          </w:tcPr>
          <w:p w14:paraId="5FE21815" w14:textId="77777777" w:rsidR="0047797A" w:rsidRPr="009A73BE" w:rsidRDefault="0047797A" w:rsidP="008B35CB">
            <w:pPr>
              <w:spacing w:after="0" w:line="240" w:lineRule="auto"/>
              <w:jc w:val="center"/>
              <w:rPr>
                <w:rFonts w:ascii="Aptos Narrow" w:hAnsi="Aptos Narrow"/>
                <w:color w:val="000000"/>
                <w:sz w:val="16"/>
                <w:szCs w:val="16"/>
              </w:rPr>
            </w:pPr>
            <w:r w:rsidRPr="009A73BE">
              <w:rPr>
                <w:rFonts w:ascii="Aptos Narrow" w:hAnsi="Aptos Narrow"/>
                <w:color w:val="000000"/>
                <w:sz w:val="16"/>
                <w:szCs w:val="16"/>
              </w:rPr>
              <w:t>1.83%</w:t>
            </w:r>
          </w:p>
        </w:tc>
        <w:tc>
          <w:tcPr>
            <w:tcW w:w="999" w:type="pct"/>
            <w:shd w:val="clear" w:color="auto" w:fill="auto"/>
            <w:noWrap/>
            <w:tcMar>
              <w:top w:w="15" w:type="dxa"/>
              <w:left w:w="15" w:type="dxa"/>
              <w:bottom w:w="0" w:type="dxa"/>
              <w:right w:w="15" w:type="dxa"/>
            </w:tcMar>
            <w:vAlign w:val="bottom"/>
            <w:hideMark/>
          </w:tcPr>
          <w:p w14:paraId="7FC2B4EB" w14:textId="77777777" w:rsidR="0047797A" w:rsidRPr="009A73BE" w:rsidRDefault="0047797A" w:rsidP="008B35CB">
            <w:pPr>
              <w:spacing w:after="0" w:line="240" w:lineRule="auto"/>
              <w:jc w:val="center"/>
              <w:rPr>
                <w:rFonts w:ascii="Aptos Narrow" w:hAnsi="Aptos Narrow"/>
                <w:color w:val="000000"/>
                <w:sz w:val="16"/>
                <w:szCs w:val="16"/>
              </w:rPr>
            </w:pPr>
            <w:r w:rsidRPr="009A73BE">
              <w:rPr>
                <w:rFonts w:ascii="Aptos Narrow" w:hAnsi="Aptos Narrow"/>
                <w:color w:val="000000"/>
                <w:sz w:val="16"/>
                <w:szCs w:val="16"/>
              </w:rPr>
              <w:t>1.13%</w:t>
            </w:r>
          </w:p>
        </w:tc>
      </w:tr>
      <w:tr w:rsidR="0047797A" w:rsidRPr="009A73BE" w14:paraId="715F726F" w14:textId="77777777" w:rsidTr="0047797A">
        <w:trPr>
          <w:trHeight w:val="288"/>
          <w:jc w:val="center"/>
        </w:trPr>
        <w:tc>
          <w:tcPr>
            <w:tcW w:w="1001" w:type="pct"/>
            <w:vMerge/>
            <w:shd w:val="clear" w:color="auto" w:fill="auto"/>
            <w:noWrap/>
            <w:tcMar>
              <w:top w:w="15" w:type="dxa"/>
              <w:left w:w="15" w:type="dxa"/>
              <w:bottom w:w="0" w:type="dxa"/>
              <w:right w:w="15" w:type="dxa"/>
            </w:tcMar>
            <w:vAlign w:val="center"/>
            <w:hideMark/>
          </w:tcPr>
          <w:p w14:paraId="7C5821CF" w14:textId="77777777" w:rsidR="0047797A" w:rsidRPr="009A73BE" w:rsidRDefault="0047797A" w:rsidP="008B35CB">
            <w:pPr>
              <w:spacing w:after="0" w:line="240" w:lineRule="auto"/>
              <w:jc w:val="center"/>
              <w:rPr>
                <w:rFonts w:ascii="Aptos Narrow" w:hAnsi="Aptos Narrow"/>
                <w:b/>
                <w:bCs/>
                <w:color w:val="000000"/>
                <w:sz w:val="16"/>
                <w:szCs w:val="16"/>
              </w:rPr>
            </w:pPr>
          </w:p>
        </w:tc>
        <w:tc>
          <w:tcPr>
            <w:tcW w:w="1000" w:type="pct"/>
            <w:shd w:val="clear" w:color="auto" w:fill="auto"/>
            <w:noWrap/>
            <w:tcMar>
              <w:top w:w="15" w:type="dxa"/>
              <w:left w:w="15" w:type="dxa"/>
              <w:bottom w:w="0" w:type="dxa"/>
              <w:right w:w="15" w:type="dxa"/>
            </w:tcMar>
            <w:vAlign w:val="bottom"/>
            <w:hideMark/>
          </w:tcPr>
          <w:p w14:paraId="5C15EA20" w14:textId="77777777" w:rsidR="0047797A" w:rsidRPr="009A73BE" w:rsidRDefault="0047797A" w:rsidP="008B35CB">
            <w:pPr>
              <w:spacing w:after="0" w:line="240" w:lineRule="auto"/>
              <w:jc w:val="center"/>
              <w:rPr>
                <w:rFonts w:ascii="Aptos Narrow" w:hAnsi="Aptos Narrow"/>
                <w:b/>
                <w:bCs/>
                <w:color w:val="000000"/>
                <w:sz w:val="16"/>
                <w:szCs w:val="16"/>
              </w:rPr>
            </w:pPr>
            <w:r w:rsidRPr="009A73BE">
              <w:rPr>
                <w:rFonts w:ascii="Aptos Narrow" w:hAnsi="Aptos Narrow"/>
                <w:b/>
                <w:bCs/>
                <w:color w:val="000000"/>
                <w:sz w:val="16"/>
                <w:szCs w:val="16"/>
              </w:rPr>
              <w:t>1%</w:t>
            </w:r>
          </w:p>
        </w:tc>
        <w:tc>
          <w:tcPr>
            <w:tcW w:w="1000" w:type="pct"/>
            <w:shd w:val="clear" w:color="auto" w:fill="auto"/>
            <w:noWrap/>
            <w:tcMar>
              <w:top w:w="15" w:type="dxa"/>
              <w:left w:w="15" w:type="dxa"/>
              <w:bottom w:w="0" w:type="dxa"/>
              <w:right w:w="15" w:type="dxa"/>
            </w:tcMar>
            <w:vAlign w:val="bottom"/>
            <w:hideMark/>
          </w:tcPr>
          <w:p w14:paraId="4FC3A511" w14:textId="77777777" w:rsidR="0047797A" w:rsidRPr="009A73BE" w:rsidRDefault="0047797A" w:rsidP="008B35CB">
            <w:pPr>
              <w:spacing w:after="0" w:line="240" w:lineRule="auto"/>
              <w:jc w:val="center"/>
              <w:rPr>
                <w:rFonts w:ascii="Aptos Narrow" w:hAnsi="Aptos Narrow"/>
                <w:color w:val="000000"/>
                <w:sz w:val="16"/>
                <w:szCs w:val="16"/>
              </w:rPr>
            </w:pPr>
            <w:r w:rsidRPr="009A73BE">
              <w:rPr>
                <w:rFonts w:ascii="Aptos Narrow" w:hAnsi="Aptos Narrow"/>
                <w:color w:val="000000"/>
                <w:sz w:val="16"/>
                <w:szCs w:val="16"/>
              </w:rPr>
              <w:t>8.00</w:t>
            </w:r>
          </w:p>
        </w:tc>
        <w:tc>
          <w:tcPr>
            <w:tcW w:w="1000" w:type="pct"/>
            <w:shd w:val="clear" w:color="auto" w:fill="auto"/>
            <w:noWrap/>
            <w:tcMar>
              <w:top w:w="15" w:type="dxa"/>
              <w:left w:w="15" w:type="dxa"/>
              <w:bottom w:w="0" w:type="dxa"/>
              <w:right w:w="15" w:type="dxa"/>
            </w:tcMar>
            <w:vAlign w:val="bottom"/>
            <w:hideMark/>
          </w:tcPr>
          <w:p w14:paraId="1FA0560B" w14:textId="77777777" w:rsidR="0047797A" w:rsidRPr="009A73BE" w:rsidRDefault="0047797A" w:rsidP="008B35CB">
            <w:pPr>
              <w:spacing w:after="0" w:line="240" w:lineRule="auto"/>
              <w:jc w:val="center"/>
              <w:rPr>
                <w:rFonts w:ascii="Aptos Narrow" w:hAnsi="Aptos Narrow"/>
                <w:color w:val="000000"/>
                <w:sz w:val="16"/>
                <w:szCs w:val="16"/>
              </w:rPr>
            </w:pPr>
            <w:r w:rsidRPr="009A73BE">
              <w:rPr>
                <w:rFonts w:ascii="Aptos Narrow" w:hAnsi="Aptos Narrow"/>
                <w:color w:val="000000"/>
                <w:sz w:val="16"/>
                <w:szCs w:val="16"/>
              </w:rPr>
              <w:t>0.98%</w:t>
            </w:r>
          </w:p>
        </w:tc>
        <w:tc>
          <w:tcPr>
            <w:tcW w:w="999" w:type="pct"/>
            <w:shd w:val="clear" w:color="auto" w:fill="auto"/>
            <w:noWrap/>
            <w:tcMar>
              <w:top w:w="15" w:type="dxa"/>
              <w:left w:w="15" w:type="dxa"/>
              <w:bottom w:w="0" w:type="dxa"/>
              <w:right w:w="15" w:type="dxa"/>
            </w:tcMar>
            <w:vAlign w:val="bottom"/>
            <w:hideMark/>
          </w:tcPr>
          <w:p w14:paraId="6511A7CE" w14:textId="77777777" w:rsidR="0047797A" w:rsidRPr="009A73BE" w:rsidRDefault="0047797A" w:rsidP="008B35CB">
            <w:pPr>
              <w:spacing w:after="0" w:line="240" w:lineRule="auto"/>
              <w:jc w:val="center"/>
              <w:rPr>
                <w:rFonts w:ascii="Aptos Narrow" w:hAnsi="Aptos Narrow"/>
                <w:color w:val="000000"/>
                <w:sz w:val="16"/>
                <w:szCs w:val="16"/>
              </w:rPr>
            </w:pPr>
            <w:r w:rsidRPr="009A73BE">
              <w:rPr>
                <w:rFonts w:ascii="Aptos Narrow" w:hAnsi="Aptos Narrow"/>
                <w:color w:val="000000"/>
                <w:sz w:val="16"/>
                <w:szCs w:val="16"/>
              </w:rPr>
              <w:t>1.32%</w:t>
            </w:r>
          </w:p>
        </w:tc>
      </w:tr>
    </w:tbl>
    <w:p w14:paraId="155733BB" w14:textId="77777777" w:rsidR="0047797A" w:rsidRDefault="0047797A" w:rsidP="0047797A">
      <w:pPr>
        <w:spacing w:after="0" w:line="240" w:lineRule="auto"/>
        <w:jc w:val="both"/>
        <w:rPr>
          <w:rFonts w:eastAsiaTheme="minorEastAsia" w:cs="Times New Roman"/>
          <w:color w:val="000000" w:themeColor="text1"/>
          <w:szCs w:val="24"/>
          <w:lang w:val="en-US"/>
        </w:rPr>
      </w:pPr>
      <w:r>
        <w:rPr>
          <w:rFonts w:eastAsiaTheme="minorEastAsia" w:cs="Times New Roman"/>
          <w:szCs w:val="24"/>
          <w:lang w:val="en-US"/>
        </w:rPr>
        <w:t>S</w:t>
      </w:r>
      <w:r w:rsidR="004678C1">
        <w:rPr>
          <w:rFonts w:eastAsiaTheme="minorEastAsia" w:cs="Times New Roman"/>
          <w:szCs w:val="24"/>
          <w:lang w:val="en-US"/>
        </w:rPr>
        <w:t xml:space="preserve">tatistics for days corresponding to </w:t>
      </w:r>
      <m:oMath>
        <m:acc>
          <m:accPr>
            <m:ctrlPr>
              <w:rPr>
                <w:rFonts w:ascii="Cambria Math" w:eastAsiaTheme="minorEastAsia" w:hAnsi="Cambria Math" w:cs="Times New Roman"/>
                <w:szCs w:val="24"/>
                <w:lang w:val="en-US"/>
              </w:rPr>
            </m:ctrlPr>
          </m:accPr>
          <m:e>
            <m:sSub>
              <m:sSubPr>
                <m:ctrlPr>
                  <w:rPr>
                    <w:rFonts w:ascii="Cambria Math" w:eastAsiaTheme="minorEastAsia" w:hAnsi="Cambria Math" w:cs="Times New Roman"/>
                    <w:szCs w:val="24"/>
                    <w:lang w:val="en-US"/>
                  </w:rPr>
                </m:ctrlPr>
              </m:sSubPr>
              <m:e>
                <m:r>
                  <m:rPr>
                    <m:scr m:val="double-struck"/>
                    <m:sty m:val="p"/>
                  </m:rPr>
                  <w:rPr>
                    <w:rFonts w:ascii="Cambria Math" w:eastAsiaTheme="minorEastAsia" w:hAnsi="Cambria Math" w:cs="Times New Roman"/>
                    <w:szCs w:val="24"/>
                    <w:lang w:val="en-US"/>
                  </w:rPr>
                  <m:t>B</m:t>
                </m:r>
              </m:e>
              <m:sub>
                <m:r>
                  <m:rPr>
                    <m:sty m:val="p"/>
                  </m:rPr>
                  <w:rPr>
                    <w:rFonts w:ascii="Cambria Math" w:eastAsiaTheme="minorEastAsia" w:hAnsi="Cambria Math" w:cs="Times New Roman"/>
                    <w:szCs w:val="24"/>
                    <w:lang w:val="en-US"/>
                  </w:rPr>
                  <m:t>t</m:t>
                </m:r>
              </m:sub>
            </m:sSub>
          </m:e>
        </m:acc>
        <m:r>
          <m:rPr>
            <m:sty m:val="p"/>
          </m:rPr>
          <w:rPr>
            <w:rFonts w:ascii="Cambria Math" w:eastAsiaTheme="minorEastAsia" w:hAnsi="Cambria Math" w:cs="Times New Roman"/>
            <w:szCs w:val="24"/>
            <w:lang w:val="en-US"/>
          </w:rPr>
          <m:t xml:space="preserve"> &gt; α</m:t>
        </m:r>
        <m:acc>
          <m:accPr>
            <m:ctrlPr>
              <w:rPr>
                <w:rFonts w:ascii="Cambria Math" w:eastAsiaTheme="minorEastAsia" w:hAnsi="Cambria Math" w:cs="Times New Roman"/>
                <w:szCs w:val="24"/>
                <w:lang w:val="en-US"/>
              </w:rPr>
            </m:ctrlPr>
          </m:accPr>
          <m:e>
            <m:sSub>
              <m:sSubPr>
                <m:ctrlPr>
                  <w:rPr>
                    <w:rFonts w:ascii="Cambria Math" w:eastAsiaTheme="minorEastAsia" w:hAnsi="Cambria Math" w:cs="Times New Roman"/>
                    <w:szCs w:val="24"/>
                    <w:lang w:val="en-US"/>
                  </w:rPr>
                </m:ctrlPr>
              </m:sSubPr>
              <m:e>
                <m:r>
                  <m:rPr>
                    <m:sty m:val="p"/>
                  </m:rPr>
                  <w:rPr>
                    <w:rFonts w:ascii="Cambria Math" w:eastAsiaTheme="minorEastAsia" w:hAnsi="Cambria Math" w:cs="Times New Roman"/>
                    <w:szCs w:val="24"/>
                    <w:lang w:val="en-US"/>
                  </w:rPr>
                  <m:t>σ</m:t>
                </m:r>
              </m:e>
              <m:sub>
                <m:r>
                  <m:rPr>
                    <m:sty m:val="p"/>
                  </m:rPr>
                  <w:rPr>
                    <w:rFonts w:ascii="Cambria Math" w:eastAsiaTheme="minorEastAsia" w:hAnsi="Cambria Math" w:cs="Times New Roman"/>
                    <w:szCs w:val="24"/>
                    <w:lang w:val="en-US"/>
                  </w:rPr>
                  <m:t>t</m:t>
                </m:r>
              </m:sub>
            </m:sSub>
          </m:e>
        </m:acc>
      </m:oMath>
      <w:r w:rsidR="004678C1" w:rsidRPr="00201BF9">
        <w:rPr>
          <w:rFonts w:eastAsiaTheme="minorEastAsia" w:cs="Times New Roman"/>
          <w:szCs w:val="24"/>
          <w:lang w:val="en-US"/>
        </w:rPr>
        <w:t xml:space="preserve">, </w:t>
      </w:r>
      <w:r w:rsidR="004678C1" w:rsidRPr="00201BF9">
        <w:rPr>
          <w:rFonts w:eastAsiaTheme="minorEastAsia" w:cs="Times New Roman"/>
          <w:color w:val="000000" w:themeColor="text1"/>
          <w:szCs w:val="24"/>
          <w:lang w:val="en-US"/>
        </w:rPr>
        <w:t xml:space="preserve">are </w:t>
      </w:r>
      <w:r w:rsidRPr="00201BF9">
        <w:rPr>
          <w:rFonts w:eastAsiaTheme="minorEastAsia" w:cs="Times New Roman"/>
          <w:color w:val="000000" w:themeColor="text1"/>
          <w:szCs w:val="24"/>
          <w:lang w:val="en-US"/>
        </w:rPr>
        <w:t>summarized</w:t>
      </w:r>
      <w:r w:rsidR="004678C1" w:rsidRPr="00201BF9">
        <w:rPr>
          <w:rFonts w:eastAsiaTheme="minorEastAsia" w:cs="Times New Roman"/>
          <w:color w:val="000000" w:themeColor="text1"/>
          <w:szCs w:val="24"/>
          <w:lang w:val="en-US"/>
        </w:rPr>
        <w:t xml:space="preserve"> in </w:t>
      </w:r>
      <w:r w:rsidR="004678C1" w:rsidRPr="0047797A">
        <w:rPr>
          <w:rFonts w:eastAsiaTheme="minorEastAsia" w:cs="Times New Roman"/>
          <w:color w:val="000000" w:themeColor="text1"/>
          <w:szCs w:val="24"/>
          <w:lang w:val="en-US"/>
        </w:rPr>
        <w:fldChar w:fldCharType="begin"/>
      </w:r>
      <w:r w:rsidR="004678C1" w:rsidRPr="0047797A">
        <w:rPr>
          <w:rFonts w:eastAsiaTheme="minorEastAsia" w:cs="Times New Roman"/>
          <w:color w:val="000000" w:themeColor="text1"/>
          <w:szCs w:val="24"/>
          <w:lang w:val="en-US"/>
        </w:rPr>
        <w:instrText xml:space="preserve"> REF _Ref168497922 \h  \* MERGEFORMAT </w:instrText>
      </w:r>
      <w:r w:rsidR="004678C1" w:rsidRPr="0047797A">
        <w:rPr>
          <w:rFonts w:eastAsiaTheme="minorEastAsia" w:cs="Times New Roman"/>
          <w:color w:val="000000" w:themeColor="text1"/>
          <w:szCs w:val="24"/>
          <w:lang w:val="en-US"/>
        </w:rPr>
      </w:r>
      <w:r w:rsidR="004678C1" w:rsidRPr="0047797A">
        <w:rPr>
          <w:rFonts w:eastAsiaTheme="minorEastAsia" w:cs="Times New Roman"/>
          <w:color w:val="000000" w:themeColor="text1"/>
          <w:szCs w:val="24"/>
          <w:lang w:val="en-US"/>
        </w:rPr>
        <w:fldChar w:fldCharType="separate"/>
      </w:r>
      <w:r w:rsidRPr="0047797A">
        <w:rPr>
          <w:rFonts w:cs="Times New Roman"/>
          <w:szCs w:val="24"/>
        </w:rPr>
        <w:t xml:space="preserve">Table </w:t>
      </w:r>
      <w:r w:rsidRPr="0047797A">
        <w:rPr>
          <w:rFonts w:cs="Times New Roman"/>
          <w:noProof/>
          <w:szCs w:val="24"/>
        </w:rPr>
        <w:t>6</w:t>
      </w:r>
      <w:r w:rsidR="004678C1" w:rsidRPr="0047797A">
        <w:rPr>
          <w:rFonts w:eastAsiaTheme="minorEastAsia" w:cs="Times New Roman"/>
          <w:color w:val="000000" w:themeColor="text1"/>
          <w:szCs w:val="24"/>
          <w:lang w:val="en-US"/>
        </w:rPr>
        <w:fldChar w:fldCharType="end"/>
      </w:r>
      <w:r w:rsidR="004678C1" w:rsidRPr="0047797A">
        <w:rPr>
          <w:rFonts w:eastAsiaTheme="minorEastAsia" w:cs="Times New Roman"/>
          <w:color w:val="000000" w:themeColor="text1"/>
          <w:szCs w:val="24"/>
          <w:lang w:val="en-US"/>
        </w:rPr>
        <w:t>.</w:t>
      </w:r>
      <w:r w:rsidR="004678C1" w:rsidRPr="00201BF9">
        <w:rPr>
          <w:rFonts w:eastAsiaTheme="minorEastAsia" w:cs="Times New Roman"/>
          <w:color w:val="000000" w:themeColor="text1"/>
          <w:szCs w:val="24"/>
          <w:lang w:val="en-US"/>
        </w:rPr>
        <w:t xml:space="preserve"> </w:t>
      </w:r>
      <w:r w:rsidR="004678C1">
        <w:rPr>
          <w:rFonts w:eastAsiaTheme="minorEastAsia" w:cs="Times New Roman"/>
          <w:color w:val="000000" w:themeColor="text1"/>
          <w:szCs w:val="24"/>
          <w:lang w:val="en-US"/>
        </w:rPr>
        <w:t xml:space="preserve">Calibrating the neural network to the </w:t>
      </w:r>
      <w:r w:rsidR="004678C1" w:rsidRPr="0047797A">
        <w:rPr>
          <w:rFonts w:eastAsiaTheme="minorEastAsia" w:cs="Times New Roman"/>
          <w:i/>
          <w:iCs/>
          <w:color w:val="000000" w:themeColor="text1"/>
          <w:szCs w:val="24"/>
          <w:lang w:val="en-US"/>
        </w:rPr>
        <w:t>HCV</w:t>
      </w:r>
      <w:r w:rsidR="004678C1">
        <w:rPr>
          <w:rFonts w:eastAsiaTheme="minorEastAsia" w:cs="Times New Roman"/>
          <w:color w:val="000000" w:themeColor="text1"/>
          <w:szCs w:val="24"/>
          <w:lang w:val="en-US"/>
        </w:rPr>
        <w:t xml:space="preserve"> dataset revealed 25, 17, and 7 instances of exuberance, opposed to 24, 15, and 8 from considering the </w:t>
      </w:r>
      <w:r>
        <w:rPr>
          <w:rFonts w:eastAsiaTheme="minorEastAsia" w:cs="Times New Roman"/>
          <w:i/>
          <w:iCs/>
          <w:color w:val="000000" w:themeColor="text1"/>
          <w:szCs w:val="24"/>
          <w:lang w:val="en-US"/>
        </w:rPr>
        <w:t>Entire Surface</w:t>
      </w:r>
      <w:r w:rsidR="004678C1">
        <w:rPr>
          <w:rFonts w:eastAsiaTheme="minorEastAsia" w:cs="Times New Roman"/>
          <w:color w:val="000000" w:themeColor="text1"/>
          <w:szCs w:val="24"/>
          <w:lang w:val="en-US"/>
        </w:rPr>
        <w:t xml:space="preserve">, at </w:t>
      </w:r>
      <w:r w:rsidR="004678C1" w:rsidRPr="00201BF9">
        <w:rPr>
          <w:rFonts w:eastAsiaTheme="minorEastAsia" w:cs="Times New Roman"/>
          <w:color w:val="000000" w:themeColor="text1"/>
          <w:szCs w:val="24"/>
          <w:lang w:val="en-US"/>
        </w:rPr>
        <w:t>10%, 5%, and 1% significance, respectively.</w:t>
      </w:r>
      <w:r w:rsidR="004678C1">
        <w:rPr>
          <w:rFonts w:eastAsiaTheme="minorEastAsia" w:cs="Times New Roman"/>
          <w:color w:val="000000" w:themeColor="text1"/>
          <w:szCs w:val="24"/>
          <w:lang w:val="en-US"/>
        </w:rPr>
        <w:t xml:space="preserve"> </w:t>
      </w:r>
      <w:r>
        <w:rPr>
          <w:rFonts w:eastAsiaTheme="minorEastAsia" w:cs="Times New Roman"/>
          <w:color w:val="000000" w:themeColor="text1"/>
          <w:szCs w:val="24"/>
          <w:lang w:val="en-US"/>
        </w:rPr>
        <w:t xml:space="preserve">The average </w:t>
      </w:r>
      <m:oMath>
        <m:sSub>
          <m:sSubPr>
            <m:ctrlPr>
              <w:rPr>
                <w:rFonts w:ascii="Cambria Math" w:hAnsi="Cambria Math" w:cs="Times New Roman"/>
                <w:i/>
                <w:szCs w:val="24"/>
              </w:rPr>
            </m:ctrlPr>
          </m:sSubPr>
          <m:e>
            <m:r>
              <w:rPr>
                <w:rFonts w:ascii="Cambria Math" w:hAnsi="Cambria Math" w:cs="Times New Roman"/>
                <w:szCs w:val="24"/>
              </w:rPr>
              <m:t>RMSE</m:t>
            </m:r>
          </m:e>
          <m:sub>
            <m:r>
              <w:rPr>
                <w:rFonts w:ascii="Cambria Math" w:hAnsi="Cambria Math" w:cs="Times New Roman"/>
                <w:szCs w:val="24"/>
              </w:rPr>
              <m:t>σ,t</m:t>
            </m:r>
          </m:sub>
        </m:sSub>
      </m:oMath>
      <w:r w:rsidR="004678C1">
        <w:rPr>
          <w:rFonts w:eastAsiaTheme="minorEastAsia" w:cs="Times New Roman"/>
          <w:color w:val="000000" w:themeColor="text1"/>
          <w:szCs w:val="24"/>
          <w:lang w:val="en-US"/>
        </w:rPr>
        <w:t xml:space="preserve"> metrics from such days were far superior when employing the </w:t>
      </w:r>
      <w:r w:rsidR="004678C1" w:rsidRPr="0047797A">
        <w:rPr>
          <w:rFonts w:eastAsiaTheme="minorEastAsia" w:cs="Times New Roman"/>
          <w:i/>
          <w:iCs/>
          <w:color w:val="000000" w:themeColor="text1"/>
          <w:szCs w:val="24"/>
          <w:lang w:val="en-US"/>
        </w:rPr>
        <w:t>HCV</w:t>
      </w:r>
      <w:r w:rsidR="004678C1">
        <w:rPr>
          <w:rFonts w:eastAsiaTheme="minorEastAsia" w:cs="Times New Roman"/>
          <w:color w:val="000000" w:themeColor="text1"/>
          <w:szCs w:val="24"/>
          <w:lang w:val="en-US"/>
        </w:rPr>
        <w:t xml:space="preserve"> dataset. Such </w:t>
      </w:r>
      <w:r>
        <w:rPr>
          <w:rFonts w:eastAsiaTheme="minorEastAsia" w:cs="Times New Roman"/>
          <w:color w:val="000000" w:themeColor="text1"/>
          <w:szCs w:val="24"/>
          <w:lang w:val="en-US"/>
        </w:rPr>
        <w:t>p</w:t>
      </w:r>
      <w:r w:rsidR="004678C1">
        <w:rPr>
          <w:rFonts w:eastAsiaTheme="minorEastAsia" w:cs="Times New Roman"/>
          <w:color w:val="000000" w:themeColor="text1"/>
          <w:szCs w:val="24"/>
          <w:lang w:val="en-US"/>
        </w:rPr>
        <w:t xml:space="preserve">erformances were </w:t>
      </w:r>
      <w:r>
        <w:rPr>
          <w:rFonts w:eastAsiaTheme="minorEastAsia" w:cs="Times New Roman"/>
          <w:color w:val="000000" w:themeColor="text1"/>
          <w:szCs w:val="24"/>
          <w:lang w:val="en-US"/>
        </w:rPr>
        <w:t>expected</w:t>
      </w:r>
      <w:r w:rsidR="004678C1">
        <w:rPr>
          <w:rFonts w:eastAsiaTheme="minorEastAsia" w:cs="Times New Roman"/>
          <w:color w:val="000000" w:themeColor="text1"/>
          <w:szCs w:val="24"/>
          <w:lang w:val="en-US"/>
        </w:rPr>
        <w:t xml:space="preserve">, since the </w:t>
      </w:r>
      <w:r w:rsidR="004678C1" w:rsidRPr="0047797A">
        <w:rPr>
          <w:rFonts w:eastAsiaTheme="minorEastAsia" w:cs="Times New Roman"/>
          <w:i/>
          <w:iCs/>
          <w:color w:val="000000" w:themeColor="text1"/>
          <w:szCs w:val="24"/>
          <w:lang w:val="en-US"/>
        </w:rPr>
        <w:t>HCV</w:t>
      </w:r>
      <w:r w:rsidR="004678C1">
        <w:rPr>
          <w:rFonts w:eastAsiaTheme="minorEastAsia" w:cs="Times New Roman"/>
          <w:color w:val="000000" w:themeColor="text1"/>
          <w:szCs w:val="24"/>
          <w:lang w:val="en-US"/>
        </w:rPr>
        <w:t xml:space="preserve"> comprises of the most liquid cross section of daily options. </w:t>
      </w:r>
      <w:r>
        <w:rPr>
          <w:rFonts w:eastAsiaTheme="minorEastAsia" w:cs="Times New Roman"/>
          <w:color w:val="000000" w:themeColor="text1"/>
          <w:szCs w:val="24"/>
          <w:lang w:val="en-US"/>
        </w:rPr>
        <w:t xml:space="preserve">These contracts are simpler to accurately price, </w:t>
      </w:r>
      <w:r w:rsidR="004678C1">
        <w:rPr>
          <w:rFonts w:eastAsiaTheme="minorEastAsia" w:cs="Times New Roman"/>
          <w:color w:val="000000" w:themeColor="text1"/>
          <w:szCs w:val="24"/>
          <w:lang w:val="en-US"/>
        </w:rPr>
        <w:t xml:space="preserve">given their likelihood to abide by the economic assumptions of the GSVJD. On the other hand, the </w:t>
      </w:r>
      <w:r>
        <w:rPr>
          <w:rFonts w:eastAsiaTheme="minorEastAsia" w:cs="Times New Roman"/>
          <w:i/>
          <w:iCs/>
          <w:color w:val="000000" w:themeColor="text1"/>
          <w:szCs w:val="24"/>
          <w:lang w:val="en-US"/>
        </w:rPr>
        <w:t>Entire Surface</w:t>
      </w:r>
      <w:r w:rsidR="004678C1">
        <w:rPr>
          <w:rFonts w:eastAsiaTheme="minorEastAsia" w:cs="Times New Roman"/>
          <w:color w:val="000000" w:themeColor="text1"/>
          <w:szCs w:val="24"/>
          <w:lang w:val="en-US"/>
        </w:rPr>
        <w:t xml:space="preserve"> considers several maturities, including illiquid ones, making daily calibration difficult. </w:t>
      </w:r>
      <w:bookmarkStart w:id="28" w:name="_Ref168532775"/>
    </w:p>
    <w:p w14:paraId="6CE0C20F" w14:textId="483ADDAE" w:rsidR="004678C1" w:rsidRPr="0047797A" w:rsidRDefault="0047797A" w:rsidP="0047797A">
      <w:pPr>
        <w:spacing w:after="0" w:line="240" w:lineRule="auto"/>
        <w:jc w:val="center"/>
        <w:rPr>
          <w:rFonts w:eastAsiaTheme="minorEastAsia" w:cs="Times New Roman"/>
          <w:b/>
          <w:bCs/>
          <w:sz w:val="20"/>
          <w:lang w:val="en-US"/>
        </w:rPr>
      </w:pPr>
      <w:r w:rsidRPr="0047797A">
        <w:rPr>
          <w:rFonts w:cs="Times New Roman"/>
          <w:b/>
          <w:bCs/>
          <w:sz w:val="20"/>
        </w:rPr>
        <w:t xml:space="preserve">Table </w:t>
      </w:r>
      <w:r w:rsidRPr="0047797A">
        <w:rPr>
          <w:rFonts w:cs="Times New Roman"/>
          <w:b/>
          <w:bCs/>
          <w:i/>
          <w:iCs/>
          <w:sz w:val="20"/>
        </w:rPr>
        <w:fldChar w:fldCharType="begin"/>
      </w:r>
      <w:r w:rsidRPr="0047797A">
        <w:rPr>
          <w:rFonts w:cs="Times New Roman"/>
          <w:b/>
          <w:bCs/>
          <w:sz w:val="20"/>
        </w:rPr>
        <w:instrText xml:space="preserve"> SEQ Table \* ARABIC </w:instrText>
      </w:r>
      <w:r w:rsidRPr="0047797A">
        <w:rPr>
          <w:rFonts w:cs="Times New Roman"/>
          <w:b/>
          <w:bCs/>
          <w:i/>
          <w:iCs/>
          <w:sz w:val="20"/>
        </w:rPr>
        <w:fldChar w:fldCharType="separate"/>
      </w:r>
      <w:r w:rsidRPr="0047797A">
        <w:rPr>
          <w:rFonts w:cs="Times New Roman"/>
          <w:b/>
          <w:bCs/>
          <w:i/>
          <w:iCs/>
          <w:noProof/>
          <w:sz w:val="20"/>
        </w:rPr>
        <w:t>7</w:t>
      </w:r>
      <w:r w:rsidRPr="0047797A">
        <w:rPr>
          <w:rFonts w:cs="Times New Roman"/>
          <w:b/>
          <w:bCs/>
          <w:i/>
          <w:iCs/>
          <w:sz w:val="20"/>
        </w:rPr>
        <w:fldChar w:fldCharType="end"/>
      </w:r>
      <w:bookmarkEnd w:id="28"/>
      <w:r w:rsidRPr="0047797A">
        <w:rPr>
          <w:rFonts w:cs="Times New Roman"/>
          <w:b/>
          <w:bCs/>
          <w:sz w:val="20"/>
        </w:rPr>
        <w:t xml:space="preserve">: </w:t>
      </w:r>
      <m:oMath>
        <m:sSub>
          <m:sSubPr>
            <m:ctrlPr>
              <w:rPr>
                <w:rFonts w:ascii="Cambria Math" w:hAnsi="Cambria Math" w:cs="Times New Roman"/>
                <w:b/>
                <w:bCs/>
                <w:sz w:val="20"/>
              </w:rPr>
            </m:ctrlPr>
          </m:sSubPr>
          <m:e>
            <m:r>
              <m:rPr>
                <m:sty m:val="bi"/>
              </m:rPr>
              <w:rPr>
                <w:rFonts w:ascii="Cambria Math" w:hAnsi="Cambria Math" w:cs="Times New Roman"/>
                <w:sz w:val="20"/>
              </w:rPr>
              <m:t>RMSE</m:t>
            </m:r>
          </m:e>
          <m:sub>
            <m:r>
              <m:rPr>
                <m:sty m:val="bi"/>
              </m:rPr>
              <w:rPr>
                <w:rFonts w:ascii="Cambria Math" w:hAnsi="Cambria Math" w:cs="Times New Roman"/>
                <w:sz w:val="20"/>
              </w:rPr>
              <m:t>σ</m:t>
            </m:r>
            <m:r>
              <m:rPr>
                <m:sty m:val="b"/>
              </m:rPr>
              <w:rPr>
                <w:rFonts w:ascii="Cambria Math" w:hAnsi="Cambria Math" w:cs="Times New Roman"/>
                <w:sz w:val="20"/>
              </w:rPr>
              <m:t>,</m:t>
            </m:r>
            <m:r>
              <m:rPr>
                <m:sty m:val="bi"/>
              </m:rPr>
              <w:rPr>
                <w:rFonts w:ascii="Cambria Math" w:hAnsi="Cambria Math" w:cs="Times New Roman"/>
                <w:sz w:val="20"/>
              </w:rPr>
              <m:t>t</m:t>
            </m:r>
          </m:sub>
        </m:sSub>
      </m:oMath>
      <w:r w:rsidRPr="0047797A">
        <w:rPr>
          <w:rFonts w:eastAsiaTheme="minorEastAsia" w:cs="Times New Roman"/>
          <w:b/>
          <w:bCs/>
          <w:sz w:val="20"/>
        </w:rPr>
        <w:t xml:space="preserve"> metrics corresponding to the entire sample </w:t>
      </w:r>
      <w:r w:rsidRPr="0047797A">
        <w:rPr>
          <w:rFonts w:eastAsiaTheme="minorEastAsia" w:cs="Times New Roman"/>
          <w:b/>
          <w:bCs/>
          <w:i/>
          <w:iCs/>
          <w:sz w:val="20"/>
        </w:rPr>
        <w:t>and</w:t>
      </w:r>
      <w:r w:rsidRPr="0047797A">
        <w:rPr>
          <w:rFonts w:eastAsiaTheme="minorEastAsia" w:cs="Times New Roman"/>
          <w:b/>
          <w:bCs/>
          <w:sz w:val="20"/>
        </w:rPr>
        <w:t xml:space="preserve"> </w:t>
      </w:r>
      <w:r w:rsidRPr="0047797A">
        <w:rPr>
          <w:rFonts w:eastAsiaTheme="minorEastAsia" w:cs="Times New Roman"/>
          <w:b/>
          <w:bCs/>
          <w:sz w:val="20"/>
          <w:lang w:val="en-US"/>
        </w:rPr>
        <w:t xml:space="preserve">days with </w:t>
      </w:r>
      <m:oMath>
        <m:acc>
          <m:accPr>
            <m:ctrlPr>
              <w:rPr>
                <w:rFonts w:ascii="Cambria Math" w:eastAsiaTheme="minorEastAsia" w:hAnsi="Cambria Math" w:cs="Times New Roman"/>
                <w:b/>
                <w:bCs/>
                <w:sz w:val="20"/>
                <w:lang w:val="en-US"/>
              </w:rPr>
            </m:ctrlPr>
          </m:accPr>
          <m:e>
            <m:sSub>
              <m:sSubPr>
                <m:ctrlPr>
                  <w:rPr>
                    <w:rFonts w:ascii="Cambria Math" w:eastAsiaTheme="minorEastAsia" w:hAnsi="Cambria Math" w:cs="Times New Roman"/>
                    <w:b/>
                    <w:bCs/>
                    <w:sz w:val="20"/>
                    <w:lang w:val="en-US"/>
                  </w:rPr>
                </m:ctrlPr>
              </m:sSubPr>
              <m:e>
                <m:r>
                  <m:rPr>
                    <m:scr m:val="double-struck"/>
                    <m:sty m:val="b"/>
                  </m:rPr>
                  <w:rPr>
                    <w:rFonts w:ascii="Cambria Math" w:eastAsiaTheme="minorEastAsia" w:hAnsi="Cambria Math" w:cs="Times New Roman"/>
                    <w:sz w:val="20"/>
                    <w:lang w:val="en-US"/>
                  </w:rPr>
                  <m:t>B</m:t>
                </m:r>
              </m:e>
              <m:sub>
                <m:r>
                  <m:rPr>
                    <m:sty m:val="bi"/>
                  </m:rPr>
                  <w:rPr>
                    <w:rFonts w:ascii="Cambria Math" w:eastAsiaTheme="minorEastAsia" w:hAnsi="Cambria Math" w:cs="Times New Roman"/>
                    <w:sz w:val="20"/>
                    <w:lang w:val="en-US"/>
                  </w:rPr>
                  <m:t>t</m:t>
                </m:r>
              </m:sub>
            </m:sSub>
          </m:e>
        </m:acc>
        <m:r>
          <m:rPr>
            <m:sty m:val="b"/>
          </m:rPr>
          <w:rPr>
            <w:rFonts w:ascii="Cambria Math" w:eastAsiaTheme="minorEastAsia" w:hAnsi="Cambria Math" w:cs="Times New Roman"/>
            <w:sz w:val="20"/>
            <w:lang w:val="en-US"/>
          </w:rPr>
          <m:t>&lt;0</m:t>
        </m:r>
      </m:oMath>
      <w:r w:rsidRPr="0047797A">
        <w:rPr>
          <w:rFonts w:eastAsiaTheme="minorEastAsia" w:cs="Times New Roman"/>
          <w:b/>
          <w:bCs/>
          <w:i/>
          <w:sz w:val="20"/>
          <w:lang w:val="en-US"/>
        </w:rPr>
        <w:t xml:space="preserve"> and </w:t>
      </w:r>
      <w:r w:rsidRPr="0047797A">
        <w:rPr>
          <w:rFonts w:eastAsiaTheme="minorEastAsia" w:cs="Times New Roman"/>
          <w:b/>
          <w:bCs/>
          <w:sz w:val="20"/>
        </w:rPr>
        <w:t xml:space="preserve"> </w:t>
      </w:r>
      <m:oMath>
        <m:acc>
          <m:accPr>
            <m:ctrlPr>
              <w:rPr>
                <w:rFonts w:ascii="Cambria Math" w:eastAsiaTheme="minorEastAsia" w:hAnsi="Cambria Math" w:cs="Times New Roman"/>
                <w:b/>
                <w:bCs/>
                <w:sz w:val="20"/>
                <w:lang w:val="en-US"/>
              </w:rPr>
            </m:ctrlPr>
          </m:accPr>
          <m:e>
            <m:sSub>
              <m:sSubPr>
                <m:ctrlPr>
                  <w:rPr>
                    <w:rFonts w:ascii="Cambria Math" w:eastAsiaTheme="minorEastAsia" w:hAnsi="Cambria Math" w:cs="Times New Roman"/>
                    <w:b/>
                    <w:bCs/>
                    <w:sz w:val="20"/>
                    <w:lang w:val="en-US"/>
                  </w:rPr>
                </m:ctrlPr>
              </m:sSubPr>
              <m:e>
                <m:r>
                  <m:rPr>
                    <m:scr m:val="double-struck"/>
                    <m:sty m:val="b"/>
                  </m:rPr>
                  <w:rPr>
                    <w:rFonts w:ascii="Cambria Math" w:eastAsiaTheme="minorEastAsia" w:hAnsi="Cambria Math" w:cs="Times New Roman"/>
                    <w:sz w:val="20"/>
                    <w:lang w:val="en-US"/>
                  </w:rPr>
                  <m:t>B</m:t>
                </m:r>
              </m:e>
              <m:sub>
                <m:r>
                  <m:rPr>
                    <m:sty m:val="bi"/>
                  </m:rPr>
                  <w:rPr>
                    <w:rFonts w:ascii="Cambria Math" w:eastAsiaTheme="minorEastAsia" w:hAnsi="Cambria Math" w:cs="Times New Roman"/>
                    <w:sz w:val="20"/>
                    <w:lang w:val="en-US"/>
                  </w:rPr>
                  <m:t>t</m:t>
                </m:r>
              </m:sub>
            </m:sSub>
          </m:e>
        </m:acc>
        <m:r>
          <m:rPr>
            <m:sty m:val="b"/>
          </m:rPr>
          <w:rPr>
            <w:rFonts w:ascii="Cambria Math" w:eastAsiaTheme="minorEastAsia" w:hAnsi="Cambria Math" w:cs="Times New Roman"/>
            <w:sz w:val="20"/>
            <w:lang w:val="en-US"/>
          </w:rPr>
          <m:t xml:space="preserve"> &gt;0</m:t>
        </m:r>
      </m:oMath>
      <w:r w:rsidRPr="0047797A">
        <w:rPr>
          <w:rFonts w:eastAsiaTheme="minorEastAsia" w:cs="Times New Roman"/>
          <w:b/>
          <w:bCs/>
          <w:sz w:val="20"/>
          <w:lang w:val="en-US"/>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1"/>
        <w:gridCol w:w="2435"/>
        <w:gridCol w:w="2433"/>
        <w:gridCol w:w="2431"/>
      </w:tblGrid>
      <w:tr w:rsidR="004678C1" w:rsidRPr="009E46C7" w14:paraId="7805DD90" w14:textId="77777777" w:rsidTr="0047797A">
        <w:trPr>
          <w:trHeight w:val="288"/>
          <w:jc w:val="center"/>
        </w:trPr>
        <w:tc>
          <w:tcPr>
            <w:tcW w:w="1097" w:type="pct"/>
            <w:shd w:val="clear" w:color="auto" w:fill="auto"/>
            <w:noWrap/>
            <w:vAlign w:val="center"/>
            <w:hideMark/>
          </w:tcPr>
          <w:p w14:paraId="58FA3265" w14:textId="77777777" w:rsidR="004678C1" w:rsidRPr="008B35CB" w:rsidRDefault="004678C1" w:rsidP="008B35CB">
            <w:pPr>
              <w:spacing w:after="0" w:line="240" w:lineRule="auto"/>
              <w:jc w:val="center"/>
              <w:rPr>
                <w:rFonts w:eastAsia="Times New Roman" w:cs="Times New Roman"/>
                <w:b/>
                <w:bCs/>
                <w:kern w:val="0"/>
                <w:sz w:val="16"/>
                <w:szCs w:val="16"/>
                <w:lang w:val="en-US"/>
                <w14:ligatures w14:val="none"/>
              </w:rPr>
            </w:pPr>
          </w:p>
        </w:tc>
        <w:tc>
          <w:tcPr>
            <w:tcW w:w="1302" w:type="pct"/>
            <w:shd w:val="clear" w:color="auto" w:fill="auto"/>
            <w:noWrap/>
            <w:vAlign w:val="center"/>
            <w:hideMark/>
          </w:tcPr>
          <w:p w14:paraId="116C4494" w14:textId="77777777" w:rsidR="004678C1" w:rsidRPr="008B35CB" w:rsidRDefault="004678C1" w:rsidP="008B35CB">
            <w:pPr>
              <w:spacing w:after="0" w:line="240" w:lineRule="auto"/>
              <w:jc w:val="center"/>
              <w:rPr>
                <w:rFonts w:ascii="Aptos Narrow" w:eastAsia="Times New Roman" w:hAnsi="Aptos Narrow" w:cs="Times New Roman"/>
                <w:b/>
                <w:bCs/>
                <w:color w:val="000000"/>
                <w:kern w:val="0"/>
                <w:sz w:val="16"/>
                <w:szCs w:val="16"/>
                <w:lang w:val="en-US"/>
                <w14:ligatures w14:val="none"/>
              </w:rPr>
            </w:pPr>
            <w:r w:rsidRPr="008B35CB">
              <w:rPr>
                <w:rFonts w:ascii="Aptos Narrow" w:eastAsia="Times New Roman" w:hAnsi="Aptos Narrow" w:cs="Times New Roman"/>
                <w:b/>
                <w:bCs/>
                <w:color w:val="000000"/>
                <w:kern w:val="0"/>
                <w:sz w:val="16"/>
                <w:szCs w:val="16"/>
                <w:lang w:val="en-US"/>
                <w14:ligatures w14:val="none"/>
              </w:rPr>
              <w:t>Entire</w:t>
            </w:r>
          </w:p>
        </w:tc>
        <w:tc>
          <w:tcPr>
            <w:tcW w:w="1301" w:type="pct"/>
            <w:shd w:val="clear" w:color="auto" w:fill="auto"/>
            <w:noWrap/>
            <w:vAlign w:val="center"/>
            <w:hideMark/>
          </w:tcPr>
          <w:p w14:paraId="018FAD39" w14:textId="77777777" w:rsidR="004678C1" w:rsidRPr="008B35CB" w:rsidRDefault="00000000" w:rsidP="008B35CB">
            <w:pPr>
              <w:spacing w:after="0" w:line="240" w:lineRule="auto"/>
              <w:jc w:val="center"/>
              <w:rPr>
                <w:rFonts w:ascii="Aptos Narrow" w:eastAsia="Times New Roman" w:hAnsi="Aptos Narrow" w:cs="Times New Roman"/>
                <w:b/>
                <w:bCs/>
                <w:color w:val="000000"/>
                <w:kern w:val="0"/>
                <w:sz w:val="16"/>
                <w:szCs w:val="16"/>
                <w:lang w:val="en-US"/>
                <w14:ligatures w14:val="none"/>
              </w:rPr>
            </w:pPr>
            <m:oMathPara>
              <m:oMath>
                <m:acc>
                  <m:accPr>
                    <m:ctrlPr>
                      <w:rPr>
                        <w:rFonts w:ascii="Cambria Math" w:eastAsiaTheme="minorEastAsia" w:hAnsi="Cambria Math" w:cstheme="minorHAnsi"/>
                        <w:b/>
                        <w:bCs/>
                        <w:sz w:val="16"/>
                        <w:szCs w:val="16"/>
                        <w:lang w:val="en-US"/>
                      </w:rPr>
                    </m:ctrlPr>
                  </m:accPr>
                  <m:e>
                    <m:sSub>
                      <m:sSubPr>
                        <m:ctrlPr>
                          <w:rPr>
                            <w:rFonts w:ascii="Cambria Math" w:eastAsiaTheme="minorEastAsia" w:hAnsi="Cambria Math" w:cstheme="minorHAnsi"/>
                            <w:b/>
                            <w:bCs/>
                            <w:sz w:val="16"/>
                            <w:szCs w:val="16"/>
                            <w:lang w:val="en-US"/>
                          </w:rPr>
                        </m:ctrlPr>
                      </m:sSubPr>
                      <m:e>
                        <m:r>
                          <m:rPr>
                            <m:scr m:val="double-struck"/>
                            <m:sty m:val="b"/>
                          </m:rPr>
                          <w:rPr>
                            <w:rFonts w:ascii="Cambria Math" w:eastAsiaTheme="minorEastAsia" w:hAnsi="Cambria Math" w:cstheme="minorHAnsi"/>
                            <w:sz w:val="16"/>
                            <w:szCs w:val="16"/>
                            <w:lang w:val="en-US"/>
                          </w:rPr>
                          <m:t>B</m:t>
                        </m:r>
                      </m:e>
                      <m:sub>
                        <m:r>
                          <m:rPr>
                            <m:sty m:val="b"/>
                          </m:rPr>
                          <w:rPr>
                            <w:rFonts w:ascii="Cambria Math" w:eastAsiaTheme="minorEastAsia" w:hAnsi="Cambria Math" w:cstheme="minorHAnsi"/>
                            <w:sz w:val="16"/>
                            <w:szCs w:val="16"/>
                            <w:lang w:val="en-US"/>
                          </w:rPr>
                          <m:t>t</m:t>
                        </m:r>
                      </m:sub>
                    </m:sSub>
                  </m:e>
                </m:acc>
                <m:r>
                  <m:rPr>
                    <m:sty m:val="b"/>
                  </m:rPr>
                  <w:rPr>
                    <w:rFonts w:ascii="Cambria Math" w:eastAsiaTheme="minorEastAsia" w:hAnsi="Cambria Math" w:cstheme="minorHAnsi"/>
                    <w:sz w:val="16"/>
                    <w:szCs w:val="16"/>
                    <w:lang w:val="en-US"/>
                  </w:rPr>
                  <m:t>&lt;0</m:t>
                </m:r>
              </m:oMath>
            </m:oMathPara>
          </w:p>
        </w:tc>
        <w:tc>
          <w:tcPr>
            <w:tcW w:w="1301" w:type="pct"/>
            <w:shd w:val="clear" w:color="auto" w:fill="auto"/>
            <w:noWrap/>
            <w:vAlign w:val="center"/>
            <w:hideMark/>
          </w:tcPr>
          <w:p w14:paraId="7FF513CF" w14:textId="77777777" w:rsidR="004678C1" w:rsidRPr="008B35CB" w:rsidRDefault="00000000" w:rsidP="008B35CB">
            <w:pPr>
              <w:spacing w:after="0" w:line="240" w:lineRule="auto"/>
              <w:jc w:val="center"/>
              <w:rPr>
                <w:rFonts w:ascii="Aptos Narrow" w:eastAsia="Times New Roman" w:hAnsi="Aptos Narrow" w:cs="Times New Roman"/>
                <w:b/>
                <w:bCs/>
                <w:color w:val="000000"/>
                <w:kern w:val="0"/>
                <w:sz w:val="16"/>
                <w:szCs w:val="16"/>
                <w:lang w:val="en-US"/>
                <w14:ligatures w14:val="none"/>
              </w:rPr>
            </w:pPr>
            <m:oMathPara>
              <m:oMath>
                <m:acc>
                  <m:accPr>
                    <m:ctrlPr>
                      <w:rPr>
                        <w:rFonts w:ascii="Cambria Math" w:eastAsiaTheme="minorEastAsia" w:hAnsi="Cambria Math" w:cstheme="minorHAnsi"/>
                        <w:b/>
                        <w:bCs/>
                        <w:sz w:val="16"/>
                        <w:szCs w:val="16"/>
                        <w:lang w:val="en-US"/>
                      </w:rPr>
                    </m:ctrlPr>
                  </m:accPr>
                  <m:e>
                    <m:sSub>
                      <m:sSubPr>
                        <m:ctrlPr>
                          <w:rPr>
                            <w:rFonts w:ascii="Cambria Math" w:eastAsiaTheme="minorEastAsia" w:hAnsi="Cambria Math" w:cstheme="minorHAnsi"/>
                            <w:b/>
                            <w:bCs/>
                            <w:sz w:val="16"/>
                            <w:szCs w:val="16"/>
                            <w:lang w:val="en-US"/>
                          </w:rPr>
                        </m:ctrlPr>
                      </m:sSubPr>
                      <m:e>
                        <m:r>
                          <m:rPr>
                            <m:scr m:val="double-struck"/>
                            <m:sty m:val="b"/>
                          </m:rPr>
                          <w:rPr>
                            <w:rFonts w:ascii="Cambria Math" w:eastAsiaTheme="minorEastAsia" w:hAnsi="Cambria Math" w:cstheme="minorHAnsi"/>
                            <w:sz w:val="16"/>
                            <w:szCs w:val="16"/>
                            <w:lang w:val="en-US"/>
                          </w:rPr>
                          <m:t>B</m:t>
                        </m:r>
                      </m:e>
                      <m:sub>
                        <m:r>
                          <m:rPr>
                            <m:sty m:val="b"/>
                          </m:rPr>
                          <w:rPr>
                            <w:rFonts w:ascii="Cambria Math" w:eastAsiaTheme="minorEastAsia" w:hAnsi="Cambria Math" w:cstheme="minorHAnsi"/>
                            <w:sz w:val="16"/>
                            <w:szCs w:val="16"/>
                            <w:lang w:val="en-US"/>
                          </w:rPr>
                          <m:t>t</m:t>
                        </m:r>
                      </m:sub>
                    </m:sSub>
                  </m:e>
                </m:acc>
                <m:r>
                  <m:rPr>
                    <m:sty m:val="b"/>
                  </m:rPr>
                  <w:rPr>
                    <w:rFonts w:ascii="Cambria Math" w:eastAsiaTheme="minorEastAsia" w:hAnsi="Cambria Math" w:cstheme="minorHAnsi"/>
                    <w:sz w:val="16"/>
                    <w:szCs w:val="16"/>
                    <w:lang w:val="en-US"/>
                  </w:rPr>
                  <m:t xml:space="preserve"> &gt;0</m:t>
                </m:r>
              </m:oMath>
            </m:oMathPara>
          </w:p>
        </w:tc>
      </w:tr>
      <w:tr w:rsidR="004678C1" w:rsidRPr="009E46C7" w14:paraId="310C6B48" w14:textId="77777777" w:rsidTr="0047797A">
        <w:trPr>
          <w:trHeight w:val="288"/>
          <w:jc w:val="center"/>
        </w:trPr>
        <w:tc>
          <w:tcPr>
            <w:tcW w:w="1097" w:type="pct"/>
            <w:shd w:val="clear" w:color="auto" w:fill="auto"/>
            <w:noWrap/>
            <w:vAlign w:val="center"/>
            <w:hideMark/>
          </w:tcPr>
          <w:p w14:paraId="1411E250" w14:textId="69BF7440" w:rsidR="004678C1" w:rsidRPr="008B35CB" w:rsidRDefault="00000000" w:rsidP="008B35CB">
            <w:pPr>
              <w:spacing w:after="0" w:line="240" w:lineRule="auto"/>
              <w:jc w:val="center"/>
              <w:rPr>
                <w:rFonts w:ascii="Aptos Narrow" w:eastAsia="Times New Roman" w:hAnsi="Aptos Narrow" w:cs="Times New Roman"/>
                <w:b/>
                <w:bCs/>
                <w:color w:val="000000"/>
                <w:kern w:val="0"/>
                <w:sz w:val="16"/>
                <w:szCs w:val="16"/>
                <w:lang w:val="en-US"/>
                <w14:ligatures w14:val="none"/>
              </w:rPr>
            </w:pPr>
            <m:oMathPara>
              <m:oMath>
                <m:sSub>
                  <m:sSubPr>
                    <m:ctrlPr>
                      <w:rPr>
                        <w:rFonts w:ascii="Cambria Math" w:eastAsiaTheme="minorEastAsia" w:hAnsi="Cambria Math"/>
                        <w:b/>
                        <w:bCs/>
                        <w:i/>
                        <w:sz w:val="16"/>
                        <w:szCs w:val="16"/>
                      </w:rPr>
                    </m:ctrlPr>
                  </m:sSubPr>
                  <m:e>
                    <m:r>
                      <m:rPr>
                        <m:sty m:val="bi"/>
                      </m:rPr>
                      <w:rPr>
                        <w:rFonts w:ascii="Cambria Math" w:eastAsiaTheme="minorEastAsia" w:hAnsi="Cambria Math"/>
                        <w:sz w:val="16"/>
                        <w:szCs w:val="16"/>
                      </w:rPr>
                      <m:t>θ</m:t>
                    </m:r>
                  </m:e>
                  <m:sub>
                    <m:r>
                      <m:rPr>
                        <m:sty m:val="bi"/>
                      </m:rPr>
                      <w:rPr>
                        <w:rFonts w:ascii="Cambria Math" w:eastAsiaTheme="minorEastAsia" w:hAnsi="Cambria Math"/>
                        <w:sz w:val="16"/>
                        <w:szCs w:val="16"/>
                      </w:rPr>
                      <m:t>HCV</m:t>
                    </m:r>
                  </m:sub>
                </m:sSub>
              </m:oMath>
            </m:oMathPara>
          </w:p>
        </w:tc>
        <w:tc>
          <w:tcPr>
            <w:tcW w:w="1302" w:type="pct"/>
            <w:shd w:val="clear" w:color="auto" w:fill="auto"/>
            <w:noWrap/>
            <w:vAlign w:val="center"/>
            <w:hideMark/>
          </w:tcPr>
          <w:p w14:paraId="0D23DA6D" w14:textId="77777777" w:rsidR="004678C1" w:rsidRPr="008B35CB" w:rsidRDefault="004678C1" w:rsidP="008B35CB">
            <w:pPr>
              <w:spacing w:after="0" w:line="240" w:lineRule="auto"/>
              <w:jc w:val="center"/>
              <w:rPr>
                <w:rFonts w:ascii="Aptos Narrow" w:eastAsia="Times New Roman" w:hAnsi="Aptos Narrow" w:cs="Times New Roman"/>
                <w:color w:val="000000"/>
                <w:kern w:val="0"/>
                <w:sz w:val="16"/>
                <w:szCs w:val="16"/>
                <w:lang w:val="en-US"/>
                <w14:ligatures w14:val="none"/>
              </w:rPr>
            </w:pPr>
            <w:r w:rsidRPr="008B35CB">
              <w:rPr>
                <w:rFonts w:ascii="Aptos Narrow" w:hAnsi="Aptos Narrow"/>
                <w:color w:val="000000"/>
                <w:sz w:val="16"/>
                <w:szCs w:val="16"/>
              </w:rPr>
              <w:t>0.170%</w:t>
            </w:r>
          </w:p>
        </w:tc>
        <w:tc>
          <w:tcPr>
            <w:tcW w:w="1301" w:type="pct"/>
            <w:shd w:val="clear" w:color="auto" w:fill="auto"/>
            <w:noWrap/>
            <w:vAlign w:val="center"/>
            <w:hideMark/>
          </w:tcPr>
          <w:p w14:paraId="337F4663" w14:textId="77777777" w:rsidR="004678C1" w:rsidRPr="008B35CB" w:rsidRDefault="004678C1" w:rsidP="008B35CB">
            <w:pPr>
              <w:spacing w:after="0" w:line="240" w:lineRule="auto"/>
              <w:jc w:val="center"/>
              <w:rPr>
                <w:rFonts w:ascii="Aptos Narrow" w:eastAsia="Times New Roman" w:hAnsi="Aptos Narrow" w:cs="Times New Roman"/>
                <w:color w:val="000000"/>
                <w:kern w:val="0"/>
                <w:sz w:val="16"/>
                <w:szCs w:val="16"/>
                <w:lang w:val="en-US"/>
                <w14:ligatures w14:val="none"/>
              </w:rPr>
            </w:pPr>
            <w:r w:rsidRPr="008B35CB">
              <w:rPr>
                <w:rFonts w:ascii="Aptos Narrow" w:hAnsi="Aptos Narrow"/>
                <w:color w:val="000000"/>
                <w:sz w:val="16"/>
                <w:szCs w:val="16"/>
              </w:rPr>
              <w:t>0.192%</w:t>
            </w:r>
          </w:p>
        </w:tc>
        <w:tc>
          <w:tcPr>
            <w:tcW w:w="1301" w:type="pct"/>
            <w:shd w:val="clear" w:color="auto" w:fill="auto"/>
            <w:noWrap/>
            <w:vAlign w:val="center"/>
            <w:hideMark/>
          </w:tcPr>
          <w:p w14:paraId="34BC260C" w14:textId="77777777" w:rsidR="004678C1" w:rsidRPr="008B35CB" w:rsidRDefault="004678C1" w:rsidP="008B35CB">
            <w:pPr>
              <w:spacing w:after="0" w:line="240" w:lineRule="auto"/>
              <w:jc w:val="center"/>
              <w:rPr>
                <w:rFonts w:ascii="Aptos Narrow" w:eastAsia="Times New Roman" w:hAnsi="Aptos Narrow" w:cs="Times New Roman"/>
                <w:color w:val="000000"/>
                <w:kern w:val="0"/>
                <w:sz w:val="16"/>
                <w:szCs w:val="16"/>
                <w:lang w:val="en-US"/>
                <w14:ligatures w14:val="none"/>
              </w:rPr>
            </w:pPr>
            <w:r w:rsidRPr="008B35CB">
              <w:rPr>
                <w:rFonts w:ascii="Aptos Narrow" w:hAnsi="Aptos Narrow"/>
                <w:color w:val="000000"/>
                <w:sz w:val="16"/>
                <w:szCs w:val="16"/>
              </w:rPr>
              <w:t>0.147%</w:t>
            </w:r>
          </w:p>
        </w:tc>
      </w:tr>
      <w:tr w:rsidR="004678C1" w:rsidRPr="009E46C7" w14:paraId="315CC23A" w14:textId="77777777" w:rsidTr="0047797A">
        <w:trPr>
          <w:trHeight w:val="288"/>
          <w:jc w:val="center"/>
        </w:trPr>
        <w:tc>
          <w:tcPr>
            <w:tcW w:w="1097" w:type="pct"/>
            <w:shd w:val="clear" w:color="auto" w:fill="auto"/>
            <w:noWrap/>
            <w:vAlign w:val="center"/>
            <w:hideMark/>
          </w:tcPr>
          <w:p w14:paraId="447C8997" w14:textId="69B6C1D7" w:rsidR="004678C1" w:rsidRPr="008B35CB" w:rsidRDefault="00000000" w:rsidP="008B35CB">
            <w:pPr>
              <w:spacing w:after="0" w:line="240" w:lineRule="auto"/>
              <w:jc w:val="center"/>
              <w:rPr>
                <w:rFonts w:ascii="Aptos Narrow" w:eastAsia="Times New Roman" w:hAnsi="Aptos Narrow" w:cs="Times New Roman"/>
                <w:b/>
                <w:bCs/>
                <w:color w:val="000000"/>
                <w:kern w:val="0"/>
                <w:sz w:val="16"/>
                <w:szCs w:val="16"/>
                <w:lang w:val="en-US"/>
                <w14:ligatures w14:val="none"/>
              </w:rPr>
            </w:pPr>
            <m:oMathPara>
              <m:oMath>
                <m:sSub>
                  <m:sSubPr>
                    <m:ctrlPr>
                      <w:rPr>
                        <w:rFonts w:ascii="Cambria Math" w:eastAsiaTheme="minorEastAsia" w:hAnsi="Cambria Math"/>
                        <w:b/>
                        <w:bCs/>
                        <w:i/>
                        <w:sz w:val="16"/>
                        <w:szCs w:val="16"/>
                      </w:rPr>
                    </m:ctrlPr>
                  </m:sSubPr>
                  <m:e>
                    <m:r>
                      <m:rPr>
                        <m:sty m:val="bi"/>
                      </m:rPr>
                      <w:rPr>
                        <w:rFonts w:ascii="Cambria Math" w:eastAsiaTheme="minorEastAsia" w:hAnsi="Cambria Math"/>
                        <w:sz w:val="16"/>
                        <w:szCs w:val="16"/>
                      </w:rPr>
                      <m:t>θ</m:t>
                    </m:r>
                  </m:e>
                  <m:sub>
                    <m:r>
                      <m:rPr>
                        <m:sty m:val="bi"/>
                      </m:rPr>
                      <w:rPr>
                        <w:rFonts w:ascii="Cambria Math" w:eastAsiaTheme="minorEastAsia" w:hAnsi="Cambria Math"/>
                        <w:sz w:val="16"/>
                        <w:szCs w:val="16"/>
                      </w:rPr>
                      <m:t>Surface</m:t>
                    </m:r>
                  </m:sub>
                </m:sSub>
              </m:oMath>
            </m:oMathPara>
          </w:p>
        </w:tc>
        <w:tc>
          <w:tcPr>
            <w:tcW w:w="1302" w:type="pct"/>
            <w:shd w:val="clear" w:color="auto" w:fill="auto"/>
            <w:noWrap/>
            <w:vAlign w:val="center"/>
            <w:hideMark/>
          </w:tcPr>
          <w:p w14:paraId="78B736ED" w14:textId="77777777" w:rsidR="004678C1" w:rsidRPr="008B35CB" w:rsidRDefault="004678C1" w:rsidP="008B35CB">
            <w:pPr>
              <w:spacing w:after="0" w:line="240" w:lineRule="auto"/>
              <w:jc w:val="center"/>
              <w:rPr>
                <w:rFonts w:ascii="Aptos Narrow" w:eastAsia="Times New Roman" w:hAnsi="Aptos Narrow" w:cs="Times New Roman"/>
                <w:color w:val="000000"/>
                <w:kern w:val="0"/>
                <w:sz w:val="16"/>
                <w:szCs w:val="16"/>
                <w:lang w:val="en-US"/>
                <w14:ligatures w14:val="none"/>
              </w:rPr>
            </w:pPr>
            <w:r w:rsidRPr="008B35CB">
              <w:rPr>
                <w:rFonts w:ascii="Aptos Narrow" w:hAnsi="Aptos Narrow"/>
                <w:color w:val="000000"/>
                <w:sz w:val="16"/>
                <w:szCs w:val="16"/>
              </w:rPr>
              <w:t>0.799%</w:t>
            </w:r>
          </w:p>
        </w:tc>
        <w:tc>
          <w:tcPr>
            <w:tcW w:w="1301" w:type="pct"/>
            <w:shd w:val="clear" w:color="auto" w:fill="auto"/>
            <w:noWrap/>
            <w:vAlign w:val="center"/>
            <w:hideMark/>
          </w:tcPr>
          <w:p w14:paraId="27C31078" w14:textId="77777777" w:rsidR="004678C1" w:rsidRPr="008B35CB" w:rsidRDefault="004678C1" w:rsidP="008B35CB">
            <w:pPr>
              <w:spacing w:after="0" w:line="240" w:lineRule="auto"/>
              <w:jc w:val="center"/>
              <w:rPr>
                <w:rFonts w:ascii="Aptos Narrow" w:eastAsia="Times New Roman" w:hAnsi="Aptos Narrow" w:cs="Times New Roman"/>
                <w:color w:val="000000"/>
                <w:kern w:val="0"/>
                <w:sz w:val="16"/>
                <w:szCs w:val="16"/>
                <w:lang w:val="en-US"/>
                <w14:ligatures w14:val="none"/>
              </w:rPr>
            </w:pPr>
            <w:r w:rsidRPr="008B35CB">
              <w:rPr>
                <w:rFonts w:ascii="Aptos Narrow" w:hAnsi="Aptos Narrow"/>
                <w:color w:val="000000"/>
                <w:sz w:val="16"/>
                <w:szCs w:val="16"/>
              </w:rPr>
              <w:t>0.778%</w:t>
            </w:r>
          </w:p>
        </w:tc>
        <w:tc>
          <w:tcPr>
            <w:tcW w:w="1301" w:type="pct"/>
            <w:shd w:val="clear" w:color="auto" w:fill="auto"/>
            <w:noWrap/>
            <w:vAlign w:val="center"/>
            <w:hideMark/>
          </w:tcPr>
          <w:p w14:paraId="015B9481" w14:textId="77777777" w:rsidR="004678C1" w:rsidRPr="008B35CB" w:rsidRDefault="004678C1" w:rsidP="008B35CB">
            <w:pPr>
              <w:spacing w:after="0" w:line="240" w:lineRule="auto"/>
              <w:jc w:val="center"/>
              <w:rPr>
                <w:rFonts w:ascii="Aptos Narrow" w:eastAsia="Times New Roman" w:hAnsi="Aptos Narrow" w:cs="Times New Roman"/>
                <w:color w:val="000000"/>
                <w:kern w:val="0"/>
                <w:sz w:val="16"/>
                <w:szCs w:val="16"/>
                <w:lang w:val="en-US"/>
                <w14:ligatures w14:val="none"/>
              </w:rPr>
            </w:pPr>
            <w:r w:rsidRPr="008B35CB">
              <w:rPr>
                <w:rFonts w:ascii="Aptos Narrow" w:hAnsi="Aptos Narrow"/>
                <w:color w:val="000000"/>
                <w:sz w:val="16"/>
                <w:szCs w:val="16"/>
              </w:rPr>
              <w:t>0.830%</w:t>
            </w:r>
          </w:p>
        </w:tc>
      </w:tr>
    </w:tbl>
    <w:p w14:paraId="3B902E41" w14:textId="2C84D2B3" w:rsidR="004678C1" w:rsidRDefault="004678C1" w:rsidP="008B35CB">
      <w:pPr>
        <w:spacing w:after="0" w:line="240" w:lineRule="auto"/>
        <w:jc w:val="both"/>
        <w:rPr>
          <w:rFonts w:eastAsiaTheme="minorEastAsia" w:cs="Times New Roman"/>
          <w:color w:val="000000" w:themeColor="text1"/>
          <w:szCs w:val="24"/>
          <w:lang w:val="en-US"/>
        </w:rPr>
      </w:pPr>
      <w:r w:rsidRPr="001D5B31">
        <w:rPr>
          <w:rFonts w:eastAsiaTheme="minorEastAsia" w:cs="Times New Roman"/>
          <w:color w:val="000000" w:themeColor="text1"/>
          <w:szCs w:val="24"/>
          <w:lang w:val="en-US"/>
        </w:rPr>
        <w:t xml:space="preserve">The robustness of GSVJD model calibrations to both datasets can be assessed by statistics provided in </w:t>
      </w:r>
      <w:r w:rsidRPr="001D5B31">
        <w:rPr>
          <w:rFonts w:eastAsiaTheme="minorEastAsia" w:cs="Times New Roman"/>
          <w:color w:val="000000" w:themeColor="text1"/>
          <w:szCs w:val="24"/>
          <w:lang w:val="en-US"/>
        </w:rPr>
        <w:fldChar w:fldCharType="begin"/>
      </w:r>
      <w:r w:rsidRPr="001D5B31">
        <w:rPr>
          <w:rFonts w:eastAsiaTheme="minorEastAsia" w:cs="Times New Roman"/>
          <w:color w:val="000000" w:themeColor="text1"/>
          <w:szCs w:val="24"/>
          <w:lang w:val="en-US"/>
        </w:rPr>
        <w:instrText xml:space="preserve"> REF _Ref168532775 \h  \* MERGEFORMAT </w:instrText>
      </w:r>
      <w:r w:rsidRPr="001D5B31">
        <w:rPr>
          <w:rFonts w:eastAsiaTheme="minorEastAsia" w:cs="Times New Roman"/>
          <w:color w:val="000000" w:themeColor="text1"/>
          <w:szCs w:val="24"/>
          <w:lang w:val="en-US"/>
        </w:rPr>
      </w:r>
      <w:r w:rsidRPr="001D5B31">
        <w:rPr>
          <w:rFonts w:eastAsiaTheme="minorEastAsia" w:cs="Times New Roman"/>
          <w:color w:val="000000" w:themeColor="text1"/>
          <w:szCs w:val="24"/>
          <w:lang w:val="en-US"/>
        </w:rPr>
        <w:fldChar w:fldCharType="separate"/>
      </w:r>
      <w:r w:rsidR="0047797A" w:rsidRPr="001D5B31">
        <w:rPr>
          <w:rFonts w:cs="Times New Roman"/>
          <w:szCs w:val="24"/>
        </w:rPr>
        <w:t>Table</w:t>
      </w:r>
      <w:r w:rsidR="0047797A" w:rsidRPr="001D5B31">
        <w:rPr>
          <w:rFonts w:cs="Times New Roman"/>
          <w:noProof/>
          <w:szCs w:val="24"/>
        </w:rPr>
        <w:t xml:space="preserve"> 7</w:t>
      </w:r>
      <w:r w:rsidRPr="001D5B31">
        <w:rPr>
          <w:rFonts w:eastAsiaTheme="minorEastAsia" w:cs="Times New Roman"/>
          <w:color w:val="000000" w:themeColor="text1"/>
          <w:szCs w:val="24"/>
          <w:lang w:val="en-US"/>
        </w:rPr>
        <w:fldChar w:fldCharType="end"/>
      </w:r>
      <w:r w:rsidR="008B35CB">
        <w:rPr>
          <w:rFonts w:eastAsiaTheme="minorEastAsia" w:cs="Times New Roman"/>
          <w:color w:val="000000" w:themeColor="text1"/>
          <w:szCs w:val="24"/>
          <w:lang w:val="en-US"/>
        </w:rPr>
        <w:t xml:space="preserve">. </w:t>
      </w:r>
      <w:r w:rsidRPr="000C10D1">
        <w:rPr>
          <w:rFonts w:eastAsiaTheme="minorEastAsia" w:cs="Times New Roman"/>
          <w:color w:val="000000" w:themeColor="text1"/>
          <w:szCs w:val="24"/>
          <w:lang w:val="en-US"/>
        </w:rPr>
        <w:t xml:space="preserve">According to the local martingale theorem of bubbles, since the fundamental value acts as the lower bound for the market price, negative bubbles do not exist. However, they can arise due to model misspecification introducing a measurement error </w:t>
      </w:r>
      <w:r w:rsidRPr="000C10D1">
        <w:rPr>
          <w:rFonts w:eastAsiaTheme="minorEastAsia" w:cs="Times New Roman"/>
          <w:b/>
          <w:bCs/>
          <w:color w:val="000000" w:themeColor="text1"/>
          <w:szCs w:val="24"/>
          <w:lang w:val="en-US"/>
        </w:rPr>
        <w:fldChar w:fldCharType="begin"/>
      </w:r>
      <w:r w:rsidRPr="000C10D1">
        <w:rPr>
          <w:rFonts w:eastAsiaTheme="minorEastAsia" w:cs="Times New Roman"/>
          <w:b/>
          <w:bCs/>
          <w:color w:val="000000" w:themeColor="text1"/>
          <w:szCs w:val="24"/>
          <w:lang w:val="en-US"/>
        </w:rPr>
        <w:instrText xml:space="preserve"> ADDIN ZOTERO_ITEM CSL_CITATION {"citationID":"4nmuY9bK","properties":{"formattedCitation":"(Fusari et al., 2020)","plainCitation":"(Fusari et al., 2020)","noteIndex":0},"citationItems":[{"id":114,"uris":["http://zotero.org/users/7410348/items/VSM7PMHP"],"itemData":{"id":114,"type":"article-journal","abstract":"We present a new approach to identifying asset price bubbles based on options data. Given their forward-looking nature, options are ideal instruments with which to investigate market expectations about the future evolution of asset prices, which are key to understanding price bubbles. By exploiting the diﬀerential pricing between put and call options, we can detect and quantify bubbles in the prices of underlying asset. We apply our methodology to two stock market indexes, the S&amp;P 500 and the Nasdaq-100, and two technology stocks, Amazon and Facebook, over the 2014-2018 sample period. We ﬁnd that, while indexes exhibit rare and modest bubbles, Amazon and Facebook show more frequent and much larger bubbles. Since our approach can be implemented in real time, it is useful to both policy-makers and investors. As an illustration, our methodology applied to GameStop identiﬁes a signiﬁcant bubble between December 2020 and January 2021.","container-title":"SSRN Electronic Journal","DOI":"10.2139/ssrn.3670999","ISSN":"1556-5068","journalAbbreviation":"SSRN Journal","language":"en","source":"DOI.org (Crossref)","title":"Testing for Asset Price Bubbles using Options Data","URL":"https://www.ssrn.com/abstract=3670999","author":[{"family":"Fusari","given":"Nicola"},{"family":"Jarrow","given":"Robert"},{"family":"Lamichhane","given":"Sujan"}],"accessed":{"date-parts":[["2021",4,14]]},"issued":{"date-parts":[["2020"]]}}}],"schema":"https://github.com/citation-style-language/schema/raw/master/csl-citation.json"} </w:instrText>
      </w:r>
      <w:r w:rsidRPr="000C10D1">
        <w:rPr>
          <w:rFonts w:eastAsiaTheme="minorEastAsia" w:cs="Times New Roman"/>
          <w:b/>
          <w:bCs/>
          <w:color w:val="000000" w:themeColor="text1"/>
          <w:szCs w:val="24"/>
          <w:lang w:val="en-US"/>
        </w:rPr>
        <w:fldChar w:fldCharType="separate"/>
      </w:r>
      <w:r w:rsidRPr="000C10D1">
        <w:rPr>
          <w:rFonts w:cs="Times New Roman"/>
          <w:szCs w:val="24"/>
        </w:rPr>
        <w:t>(Fusari et al., 2020)</w:t>
      </w:r>
      <w:r w:rsidRPr="000C10D1">
        <w:rPr>
          <w:rFonts w:eastAsiaTheme="minorEastAsia" w:cs="Times New Roman"/>
          <w:b/>
          <w:bCs/>
          <w:color w:val="000000" w:themeColor="text1"/>
          <w:szCs w:val="24"/>
          <w:lang w:val="en-US"/>
        </w:rPr>
        <w:fldChar w:fldCharType="end"/>
      </w:r>
      <w:r w:rsidRPr="000C10D1">
        <w:rPr>
          <w:rFonts w:eastAsiaTheme="minorEastAsia" w:cs="Times New Roman"/>
          <w:color w:val="000000" w:themeColor="text1"/>
          <w:szCs w:val="24"/>
          <w:lang w:val="en-US"/>
        </w:rPr>
        <w:t xml:space="preserve">. A key component to assess the validity of the bubbles would be examine </w:t>
      </w:r>
      <m:oMath>
        <m:sSub>
          <m:sSubPr>
            <m:ctrlPr>
              <w:rPr>
                <w:rFonts w:ascii="Cambria Math" w:hAnsi="Cambria Math" w:cs="Times New Roman"/>
                <w:i/>
                <w:szCs w:val="24"/>
              </w:rPr>
            </m:ctrlPr>
          </m:sSubPr>
          <m:e>
            <m:r>
              <w:rPr>
                <w:rFonts w:ascii="Cambria Math" w:hAnsi="Cambria Math" w:cs="Times New Roman"/>
                <w:szCs w:val="24"/>
              </w:rPr>
              <m:t>RMSE</m:t>
            </m:r>
          </m:e>
          <m:sub>
            <m:r>
              <w:rPr>
                <w:rFonts w:ascii="Cambria Math" w:hAnsi="Cambria Math" w:cs="Times New Roman"/>
                <w:szCs w:val="24"/>
              </w:rPr>
              <m:t>σ,t</m:t>
            </m:r>
          </m:sub>
        </m:sSub>
      </m:oMath>
      <w:r w:rsidRPr="000C10D1">
        <w:rPr>
          <w:rFonts w:eastAsiaTheme="minorEastAsia" w:cs="Times New Roman"/>
          <w:iCs/>
          <w:szCs w:val="24"/>
        </w:rPr>
        <w:t xml:space="preserve"> metrics on days </w:t>
      </w:r>
      <w:r w:rsidR="008B35CB">
        <w:rPr>
          <w:rFonts w:eastAsiaTheme="minorEastAsia" w:cs="Times New Roman"/>
          <w:iCs/>
          <w:szCs w:val="24"/>
        </w:rPr>
        <w:t>with</w:t>
      </w:r>
      <w:r w:rsidRPr="000C10D1">
        <w:rPr>
          <w:rFonts w:eastAsiaTheme="minorEastAsia" w:cs="Times New Roman"/>
          <w:b/>
          <w:bCs/>
          <w:i/>
          <w:szCs w:val="24"/>
        </w:rPr>
        <w:t xml:space="preserve"> </w:t>
      </w:r>
      <w:r w:rsidRPr="000C10D1">
        <w:rPr>
          <w:rFonts w:eastAsiaTheme="minorEastAsia" w:cs="Times New Roman"/>
          <w:color w:val="000000" w:themeColor="text1"/>
          <w:szCs w:val="24"/>
          <w:lang w:val="en-US"/>
        </w:rPr>
        <w:t xml:space="preserve"> </w:t>
      </w:r>
      <m:oMath>
        <m:acc>
          <m:accPr>
            <m:ctrlPr>
              <w:rPr>
                <w:rFonts w:ascii="Cambria Math" w:eastAsiaTheme="minorEastAsia" w:hAnsi="Cambria Math" w:cs="Times New Roman"/>
                <w:color w:val="000000" w:themeColor="text1"/>
                <w:szCs w:val="24"/>
                <w:lang w:val="en-US"/>
              </w:rPr>
            </m:ctrlPr>
          </m:accPr>
          <m:e>
            <m:sSub>
              <m:sSubPr>
                <m:ctrlPr>
                  <w:rPr>
                    <w:rFonts w:ascii="Cambria Math" w:eastAsiaTheme="minorEastAsia" w:hAnsi="Cambria Math" w:cs="Times New Roman"/>
                    <w:color w:val="000000" w:themeColor="text1"/>
                    <w:szCs w:val="24"/>
                    <w:lang w:val="en-US"/>
                  </w:rPr>
                </m:ctrlPr>
              </m:sSubPr>
              <m:e>
                <m:r>
                  <m:rPr>
                    <m:scr m:val="double-struck"/>
                    <m:sty m:val="p"/>
                  </m:rPr>
                  <w:rPr>
                    <w:rFonts w:ascii="Cambria Math" w:eastAsiaTheme="minorEastAsia" w:hAnsi="Cambria Math" w:cs="Times New Roman"/>
                    <w:color w:val="000000" w:themeColor="text1"/>
                    <w:szCs w:val="24"/>
                    <w:lang w:val="en-US"/>
                  </w:rPr>
                  <m:t>B</m:t>
                </m:r>
              </m:e>
              <m:sub>
                <m:r>
                  <m:rPr>
                    <m:sty m:val="p"/>
                  </m:rPr>
                  <w:rPr>
                    <w:rFonts w:ascii="Cambria Math" w:eastAsiaTheme="minorEastAsia" w:hAnsi="Cambria Math" w:cs="Times New Roman"/>
                    <w:color w:val="000000" w:themeColor="text1"/>
                    <w:szCs w:val="24"/>
                    <w:lang w:val="en-US"/>
                  </w:rPr>
                  <m:t>t</m:t>
                </m:r>
              </m:sub>
            </m:sSub>
          </m:e>
        </m:acc>
        <m:r>
          <m:rPr>
            <m:sty m:val="p"/>
          </m:rPr>
          <w:rPr>
            <w:rFonts w:ascii="Cambria Math" w:eastAsiaTheme="minorEastAsia" w:hAnsi="Cambria Math" w:cs="Times New Roman"/>
            <w:color w:val="000000" w:themeColor="text1"/>
            <w:szCs w:val="24"/>
            <w:lang w:val="en-US"/>
          </w:rPr>
          <m:t xml:space="preserve"> &lt; 0.</m:t>
        </m:r>
      </m:oMath>
      <w:r w:rsidRPr="000C10D1">
        <w:rPr>
          <w:rFonts w:eastAsiaTheme="minorEastAsia" w:cs="Times New Roman"/>
          <w:color w:val="000000" w:themeColor="text1"/>
          <w:szCs w:val="24"/>
          <w:lang w:val="en-US"/>
        </w:rPr>
        <w:t xml:space="preserve"> The </w:t>
      </w:r>
      <w:r w:rsidR="001D5B31">
        <w:rPr>
          <w:rFonts w:eastAsiaTheme="minorEastAsia" w:cs="Times New Roman"/>
          <w:color w:val="000000" w:themeColor="text1"/>
          <w:szCs w:val="24"/>
          <w:lang w:val="en-US"/>
        </w:rPr>
        <w:t>instance</w:t>
      </w:r>
      <w:r w:rsidRPr="000C10D1">
        <w:rPr>
          <w:rFonts w:eastAsiaTheme="minorEastAsia" w:cs="Times New Roman"/>
          <w:color w:val="000000" w:themeColor="text1"/>
          <w:szCs w:val="24"/>
          <w:lang w:val="en-US"/>
        </w:rPr>
        <w:t xml:space="preserve"> of negative magnitudes would occur due to noise in the model, which is preferred </w:t>
      </w:r>
      <w:r w:rsidR="008B35CB">
        <w:rPr>
          <w:rFonts w:eastAsiaTheme="minorEastAsia" w:cs="Times New Roman"/>
          <w:color w:val="000000" w:themeColor="text1"/>
          <w:szCs w:val="24"/>
          <w:lang w:val="en-US"/>
        </w:rPr>
        <w:t>to</w:t>
      </w:r>
      <w:r w:rsidRPr="000C10D1">
        <w:rPr>
          <w:rFonts w:eastAsiaTheme="minorEastAsia" w:cs="Times New Roman"/>
          <w:color w:val="000000" w:themeColor="text1"/>
          <w:szCs w:val="24"/>
          <w:lang w:val="en-US"/>
        </w:rPr>
        <w:t xml:space="preserve"> be smaller on days with </w:t>
      </w:r>
      <m:oMath>
        <m:acc>
          <m:accPr>
            <m:ctrlPr>
              <w:rPr>
                <w:rFonts w:ascii="Cambria Math" w:eastAsiaTheme="minorEastAsia" w:hAnsi="Cambria Math" w:cs="Times New Roman"/>
                <w:color w:val="000000" w:themeColor="text1"/>
                <w:szCs w:val="24"/>
                <w:lang w:val="en-US"/>
              </w:rPr>
            </m:ctrlPr>
          </m:accPr>
          <m:e>
            <m:sSub>
              <m:sSubPr>
                <m:ctrlPr>
                  <w:rPr>
                    <w:rFonts w:ascii="Cambria Math" w:eastAsiaTheme="minorEastAsia" w:hAnsi="Cambria Math" w:cs="Times New Roman"/>
                    <w:color w:val="000000" w:themeColor="text1"/>
                    <w:szCs w:val="24"/>
                    <w:lang w:val="en-US"/>
                  </w:rPr>
                </m:ctrlPr>
              </m:sSubPr>
              <m:e>
                <m:r>
                  <m:rPr>
                    <m:scr m:val="double-struck"/>
                    <m:sty m:val="p"/>
                  </m:rPr>
                  <w:rPr>
                    <w:rFonts w:ascii="Cambria Math" w:eastAsiaTheme="minorEastAsia" w:hAnsi="Cambria Math" w:cs="Times New Roman"/>
                    <w:color w:val="000000" w:themeColor="text1"/>
                    <w:szCs w:val="24"/>
                    <w:lang w:val="en-US"/>
                  </w:rPr>
                  <m:t>B</m:t>
                </m:r>
              </m:e>
              <m:sub>
                <m:r>
                  <m:rPr>
                    <m:sty m:val="p"/>
                  </m:rPr>
                  <w:rPr>
                    <w:rFonts w:ascii="Cambria Math" w:eastAsiaTheme="minorEastAsia" w:hAnsi="Cambria Math" w:cs="Times New Roman"/>
                    <w:color w:val="000000" w:themeColor="text1"/>
                    <w:szCs w:val="24"/>
                    <w:lang w:val="en-US"/>
                  </w:rPr>
                  <m:t>t</m:t>
                </m:r>
              </m:sub>
            </m:sSub>
          </m:e>
        </m:acc>
        <m:r>
          <m:rPr>
            <m:sty m:val="p"/>
          </m:rPr>
          <w:rPr>
            <w:rFonts w:ascii="Cambria Math" w:eastAsiaTheme="minorEastAsia" w:hAnsi="Cambria Math" w:cs="Times New Roman"/>
            <w:color w:val="000000" w:themeColor="text1"/>
            <w:szCs w:val="24"/>
            <w:lang w:val="en-US"/>
          </w:rPr>
          <m:t xml:space="preserve"> &gt; 0</m:t>
        </m:r>
      </m:oMath>
      <w:r w:rsidRPr="000C10D1">
        <w:rPr>
          <w:rFonts w:eastAsiaTheme="minorEastAsia" w:cs="Times New Roman"/>
          <w:color w:val="000000" w:themeColor="text1"/>
          <w:szCs w:val="24"/>
          <w:lang w:val="en-US"/>
        </w:rPr>
        <w:t xml:space="preserve">. </w:t>
      </w:r>
      <w:r>
        <w:rPr>
          <w:rFonts w:eastAsiaTheme="minorEastAsia" w:cs="Times New Roman"/>
          <w:color w:val="000000" w:themeColor="text1"/>
          <w:szCs w:val="24"/>
          <w:lang w:val="en-US"/>
        </w:rPr>
        <w:t xml:space="preserve">When calibrating the </w:t>
      </w:r>
      <w:r w:rsidRPr="008B35CB">
        <w:rPr>
          <w:rFonts w:eastAsiaTheme="minorEastAsia" w:cs="Times New Roman"/>
          <w:i/>
          <w:iCs/>
          <w:color w:val="000000" w:themeColor="text1"/>
          <w:szCs w:val="24"/>
          <w:lang w:val="en-US"/>
        </w:rPr>
        <w:t>HCV</w:t>
      </w:r>
      <w:r>
        <w:rPr>
          <w:rFonts w:eastAsiaTheme="minorEastAsia" w:cs="Times New Roman"/>
          <w:color w:val="000000" w:themeColor="text1"/>
          <w:szCs w:val="24"/>
          <w:lang w:val="en-US"/>
        </w:rPr>
        <w:t xml:space="preserve"> dataset, this criteria is fulfilled</w:t>
      </w:r>
      <w:r w:rsidR="008B35CB">
        <w:rPr>
          <w:rFonts w:eastAsiaTheme="minorEastAsia" w:cs="Times New Roman"/>
          <w:color w:val="000000" w:themeColor="text1"/>
          <w:szCs w:val="24"/>
          <w:lang w:val="en-US"/>
        </w:rPr>
        <w:t>.</w:t>
      </w:r>
      <w:r w:rsidR="001D5B31">
        <w:rPr>
          <w:rFonts w:eastAsiaTheme="minorEastAsia" w:cs="Times New Roman"/>
          <w:color w:val="000000" w:themeColor="text1"/>
          <w:szCs w:val="24"/>
          <w:lang w:val="en-US"/>
        </w:rPr>
        <w:t xml:space="preserve"> </w:t>
      </w:r>
      <w:r>
        <w:rPr>
          <w:rFonts w:eastAsiaTheme="minorEastAsia" w:cs="Times New Roman"/>
          <w:color w:val="000000" w:themeColor="text1"/>
          <w:szCs w:val="24"/>
          <w:lang w:val="en-US"/>
        </w:rPr>
        <w:t xml:space="preserve">The average </w:t>
      </w:r>
      <m:oMath>
        <m:sSub>
          <m:sSubPr>
            <m:ctrlPr>
              <w:rPr>
                <w:rFonts w:ascii="Cambria Math" w:hAnsi="Cambria Math" w:cs="Times New Roman"/>
                <w:i/>
                <w:szCs w:val="24"/>
              </w:rPr>
            </m:ctrlPr>
          </m:sSubPr>
          <m:e>
            <m:r>
              <w:rPr>
                <w:rFonts w:ascii="Cambria Math" w:hAnsi="Cambria Math" w:cs="Times New Roman"/>
                <w:szCs w:val="24"/>
              </w:rPr>
              <m:t>RMSE</m:t>
            </m:r>
          </m:e>
          <m:sub>
            <m:r>
              <w:rPr>
                <w:rFonts w:ascii="Cambria Math" w:hAnsi="Cambria Math" w:cs="Times New Roman"/>
                <w:szCs w:val="24"/>
              </w:rPr>
              <m:t>σ</m:t>
            </m:r>
            <m:r>
              <w:rPr>
                <w:rFonts w:ascii="Cambria Math" w:hAnsi="Cambria Math" w:cs="Times New Roman"/>
                <w:szCs w:val="24"/>
              </w:rPr>
              <m:t>,t</m:t>
            </m:r>
          </m:sub>
        </m:sSub>
      </m:oMath>
      <w:r w:rsidR="001D5B31">
        <w:rPr>
          <w:rFonts w:eastAsiaTheme="minorEastAsia" w:cs="Times New Roman"/>
          <w:szCs w:val="24"/>
        </w:rPr>
        <w:t xml:space="preserve"> </w:t>
      </w:r>
      <w:r w:rsidRPr="00DC4374">
        <w:rPr>
          <w:rFonts w:eastAsiaTheme="minorEastAsia" w:cs="Times New Roman"/>
          <w:iCs/>
          <w:szCs w:val="24"/>
        </w:rPr>
        <w:t>value reads</w:t>
      </w:r>
      <w:r>
        <w:rPr>
          <w:rFonts w:eastAsiaTheme="minorEastAsia" w:cs="Times New Roman"/>
          <w:iCs/>
          <w:szCs w:val="24"/>
        </w:rPr>
        <w:t xml:space="preserve"> 0.17</w:t>
      </w:r>
      <w:r w:rsidR="008B35CB">
        <w:rPr>
          <w:rFonts w:eastAsiaTheme="minorEastAsia" w:cs="Times New Roman"/>
          <w:iCs/>
          <w:szCs w:val="24"/>
        </w:rPr>
        <w:t>0</w:t>
      </w:r>
      <w:r>
        <w:rPr>
          <w:rFonts w:eastAsiaTheme="minorEastAsia" w:cs="Times New Roman"/>
          <w:iCs/>
          <w:szCs w:val="24"/>
        </w:rPr>
        <w:t xml:space="preserve">% across the entire sample, with  </w:t>
      </w:r>
      <w:r w:rsidRPr="00DC4374">
        <w:rPr>
          <w:rFonts w:eastAsiaTheme="minorEastAsia" w:cs="Times New Roman"/>
          <w:iCs/>
          <w:szCs w:val="24"/>
        </w:rPr>
        <w:t>0.192%,</w:t>
      </w:r>
      <w:r>
        <w:rPr>
          <w:rFonts w:eastAsiaTheme="minorEastAsia" w:cs="Times New Roman"/>
          <w:iCs/>
          <w:szCs w:val="24"/>
        </w:rPr>
        <w:t xml:space="preserve"> and 0.147% measured, on days corresponding to </w:t>
      </w:r>
      <m:oMath>
        <m:acc>
          <m:accPr>
            <m:ctrlPr>
              <w:rPr>
                <w:rFonts w:ascii="Cambria Math" w:eastAsiaTheme="minorEastAsia" w:hAnsi="Cambria Math" w:cs="Times New Roman"/>
                <w:color w:val="000000" w:themeColor="text1"/>
                <w:szCs w:val="24"/>
                <w:lang w:val="en-US"/>
              </w:rPr>
            </m:ctrlPr>
          </m:accPr>
          <m:e>
            <m:sSub>
              <m:sSubPr>
                <m:ctrlPr>
                  <w:rPr>
                    <w:rFonts w:ascii="Cambria Math" w:eastAsiaTheme="minorEastAsia" w:hAnsi="Cambria Math" w:cs="Times New Roman"/>
                    <w:color w:val="000000" w:themeColor="text1"/>
                    <w:szCs w:val="24"/>
                    <w:lang w:val="en-US"/>
                  </w:rPr>
                </m:ctrlPr>
              </m:sSubPr>
              <m:e>
                <m:r>
                  <m:rPr>
                    <m:scr m:val="double-struck"/>
                    <m:sty m:val="p"/>
                  </m:rPr>
                  <w:rPr>
                    <w:rFonts w:ascii="Cambria Math" w:eastAsiaTheme="minorEastAsia" w:hAnsi="Cambria Math" w:cs="Times New Roman"/>
                    <w:color w:val="000000" w:themeColor="text1"/>
                    <w:szCs w:val="24"/>
                    <w:lang w:val="en-US"/>
                  </w:rPr>
                  <m:t>B</m:t>
                </m:r>
              </m:e>
              <m:sub>
                <m:r>
                  <m:rPr>
                    <m:sty m:val="p"/>
                  </m:rPr>
                  <w:rPr>
                    <w:rFonts w:ascii="Cambria Math" w:eastAsiaTheme="minorEastAsia" w:hAnsi="Cambria Math" w:cs="Times New Roman"/>
                    <w:color w:val="000000" w:themeColor="text1"/>
                    <w:szCs w:val="24"/>
                    <w:lang w:val="en-US"/>
                  </w:rPr>
                  <m:t>t</m:t>
                </m:r>
              </m:sub>
            </m:sSub>
          </m:e>
        </m:acc>
        <m:r>
          <m:rPr>
            <m:sty m:val="p"/>
          </m:rPr>
          <w:rPr>
            <w:rFonts w:ascii="Cambria Math" w:eastAsiaTheme="minorEastAsia" w:hAnsi="Cambria Math" w:cs="Times New Roman"/>
            <w:color w:val="000000" w:themeColor="text1"/>
            <w:szCs w:val="24"/>
            <w:lang w:val="en-US"/>
          </w:rPr>
          <m:t xml:space="preserve"> &lt; 0</m:t>
        </m:r>
      </m:oMath>
      <w:r w:rsidRPr="00DC4374">
        <w:rPr>
          <w:rFonts w:eastAsiaTheme="minorEastAsia" w:cs="Times New Roman"/>
          <w:color w:val="000000" w:themeColor="text1"/>
          <w:szCs w:val="24"/>
          <w:lang w:val="en-US"/>
        </w:rPr>
        <w:t xml:space="preserve"> and </w:t>
      </w:r>
      <m:oMath>
        <m:acc>
          <m:accPr>
            <m:ctrlPr>
              <w:rPr>
                <w:rFonts w:ascii="Cambria Math" w:eastAsiaTheme="minorEastAsia" w:hAnsi="Cambria Math" w:cs="Times New Roman"/>
                <w:color w:val="000000" w:themeColor="text1"/>
                <w:szCs w:val="24"/>
                <w:lang w:val="en-US"/>
              </w:rPr>
            </m:ctrlPr>
          </m:accPr>
          <m:e>
            <m:sSub>
              <m:sSubPr>
                <m:ctrlPr>
                  <w:rPr>
                    <w:rFonts w:ascii="Cambria Math" w:eastAsiaTheme="minorEastAsia" w:hAnsi="Cambria Math" w:cs="Times New Roman"/>
                    <w:color w:val="000000" w:themeColor="text1"/>
                    <w:szCs w:val="24"/>
                    <w:lang w:val="en-US"/>
                  </w:rPr>
                </m:ctrlPr>
              </m:sSubPr>
              <m:e>
                <m:r>
                  <m:rPr>
                    <m:scr m:val="double-struck"/>
                    <m:sty m:val="p"/>
                  </m:rPr>
                  <w:rPr>
                    <w:rFonts w:ascii="Cambria Math" w:eastAsiaTheme="minorEastAsia" w:hAnsi="Cambria Math" w:cs="Times New Roman"/>
                    <w:color w:val="000000" w:themeColor="text1"/>
                    <w:szCs w:val="24"/>
                    <w:lang w:val="en-US"/>
                  </w:rPr>
                  <m:t>B</m:t>
                </m:r>
              </m:e>
              <m:sub>
                <m:r>
                  <m:rPr>
                    <m:sty m:val="p"/>
                  </m:rPr>
                  <w:rPr>
                    <w:rFonts w:ascii="Cambria Math" w:eastAsiaTheme="minorEastAsia" w:hAnsi="Cambria Math" w:cs="Times New Roman"/>
                    <w:color w:val="000000" w:themeColor="text1"/>
                    <w:szCs w:val="24"/>
                    <w:lang w:val="en-US"/>
                  </w:rPr>
                  <m:t>t</m:t>
                </m:r>
              </m:sub>
            </m:sSub>
          </m:e>
        </m:acc>
        <m:r>
          <m:rPr>
            <m:sty m:val="p"/>
          </m:rPr>
          <w:rPr>
            <w:rFonts w:ascii="Cambria Math" w:eastAsiaTheme="minorEastAsia" w:hAnsi="Cambria Math" w:cs="Times New Roman"/>
            <w:color w:val="000000" w:themeColor="text1"/>
            <w:szCs w:val="24"/>
            <w:lang w:val="en-US"/>
          </w:rPr>
          <m:t xml:space="preserve"> &gt; 0</m:t>
        </m:r>
      </m:oMath>
      <w:r w:rsidRPr="00DC4374">
        <w:rPr>
          <w:rFonts w:eastAsiaTheme="minorEastAsia" w:cs="Times New Roman"/>
          <w:color w:val="000000" w:themeColor="text1"/>
          <w:szCs w:val="24"/>
          <w:lang w:val="en-US"/>
        </w:rPr>
        <w:t>, respectively</w:t>
      </w:r>
      <w:r>
        <w:rPr>
          <w:rFonts w:eastAsiaTheme="minorEastAsia" w:cs="Times New Roman"/>
          <w:color w:val="000000" w:themeColor="text1"/>
          <w:szCs w:val="24"/>
          <w:lang w:val="en-US"/>
        </w:rPr>
        <w:t xml:space="preserve">. </w:t>
      </w:r>
      <w:r>
        <w:rPr>
          <w:rFonts w:eastAsiaTheme="minorEastAsia" w:cs="Times New Roman"/>
          <w:szCs w:val="24"/>
        </w:rPr>
        <w:t xml:space="preserve">On the other hand, calibrations from the </w:t>
      </w:r>
      <w:r w:rsidR="008B35CB">
        <w:rPr>
          <w:rFonts w:eastAsiaTheme="minorEastAsia" w:cs="Times New Roman"/>
          <w:i/>
          <w:iCs/>
          <w:szCs w:val="24"/>
        </w:rPr>
        <w:t>Entire Surface</w:t>
      </w:r>
      <w:r>
        <w:rPr>
          <w:rFonts w:eastAsiaTheme="minorEastAsia" w:cs="Times New Roman"/>
          <w:szCs w:val="24"/>
        </w:rPr>
        <w:t xml:space="preserve"> dataset reveal </w:t>
      </w:r>
      <m:oMath>
        <m:sSub>
          <m:sSubPr>
            <m:ctrlPr>
              <w:rPr>
                <w:rFonts w:ascii="Cambria Math" w:hAnsi="Cambria Math" w:cs="Times New Roman"/>
                <w:i/>
                <w:szCs w:val="24"/>
              </w:rPr>
            </m:ctrlPr>
          </m:sSubPr>
          <m:e>
            <m:r>
              <w:rPr>
                <w:rFonts w:ascii="Cambria Math" w:hAnsi="Cambria Math" w:cs="Times New Roman"/>
                <w:szCs w:val="24"/>
              </w:rPr>
              <m:t>RMSE</m:t>
            </m:r>
          </m:e>
          <m:sub>
            <m:r>
              <w:rPr>
                <w:rFonts w:ascii="Cambria Math" w:hAnsi="Cambria Math" w:cs="Times New Roman"/>
                <w:szCs w:val="24"/>
              </w:rPr>
              <m:t>σ,t</m:t>
            </m:r>
          </m:sub>
        </m:sSub>
      </m:oMath>
      <w:r>
        <w:rPr>
          <w:rFonts w:eastAsiaTheme="minorEastAsia" w:cs="Times New Roman"/>
          <w:szCs w:val="24"/>
        </w:rPr>
        <w:t xml:space="preserve"> to be greater for days with </w:t>
      </w:r>
      <m:oMath>
        <m:acc>
          <m:accPr>
            <m:ctrlPr>
              <w:rPr>
                <w:rFonts w:ascii="Cambria Math" w:eastAsiaTheme="minorEastAsia" w:hAnsi="Cambria Math" w:cs="Times New Roman"/>
                <w:color w:val="000000" w:themeColor="text1"/>
                <w:szCs w:val="24"/>
                <w:lang w:val="en-US"/>
              </w:rPr>
            </m:ctrlPr>
          </m:accPr>
          <m:e>
            <m:sSub>
              <m:sSubPr>
                <m:ctrlPr>
                  <w:rPr>
                    <w:rFonts w:ascii="Cambria Math" w:eastAsiaTheme="minorEastAsia" w:hAnsi="Cambria Math" w:cs="Times New Roman"/>
                    <w:color w:val="000000" w:themeColor="text1"/>
                    <w:szCs w:val="24"/>
                    <w:lang w:val="en-US"/>
                  </w:rPr>
                </m:ctrlPr>
              </m:sSubPr>
              <m:e>
                <m:r>
                  <m:rPr>
                    <m:scr m:val="double-struck"/>
                    <m:sty m:val="p"/>
                  </m:rPr>
                  <w:rPr>
                    <w:rFonts w:ascii="Cambria Math" w:eastAsiaTheme="minorEastAsia" w:hAnsi="Cambria Math" w:cs="Times New Roman"/>
                    <w:color w:val="000000" w:themeColor="text1"/>
                    <w:szCs w:val="24"/>
                    <w:lang w:val="en-US"/>
                  </w:rPr>
                  <m:t>B</m:t>
                </m:r>
              </m:e>
              <m:sub>
                <m:r>
                  <m:rPr>
                    <m:sty m:val="p"/>
                  </m:rPr>
                  <w:rPr>
                    <w:rFonts w:ascii="Cambria Math" w:eastAsiaTheme="minorEastAsia" w:hAnsi="Cambria Math" w:cs="Times New Roman"/>
                    <w:color w:val="000000" w:themeColor="text1"/>
                    <w:szCs w:val="24"/>
                    <w:lang w:val="en-US"/>
                  </w:rPr>
                  <m:t>t</m:t>
                </m:r>
              </m:sub>
            </m:sSub>
          </m:e>
        </m:acc>
        <m:r>
          <m:rPr>
            <m:sty m:val="p"/>
          </m:rPr>
          <w:rPr>
            <w:rFonts w:ascii="Cambria Math" w:eastAsiaTheme="minorEastAsia" w:hAnsi="Cambria Math" w:cs="Times New Roman"/>
            <w:color w:val="000000" w:themeColor="text1"/>
            <w:szCs w:val="24"/>
            <w:lang w:val="en-US"/>
          </w:rPr>
          <m:t xml:space="preserve"> &gt; 0</m:t>
        </m:r>
      </m:oMath>
      <w:r w:rsidR="008B35CB">
        <w:rPr>
          <w:rFonts w:eastAsiaTheme="minorEastAsia" w:cs="Times New Roman"/>
          <w:color w:val="000000" w:themeColor="text1"/>
          <w:szCs w:val="24"/>
          <w:lang w:val="en-US"/>
        </w:rPr>
        <w:t>.</w:t>
      </w:r>
      <w:r>
        <w:rPr>
          <w:rFonts w:eastAsiaTheme="minorEastAsia" w:cs="Times New Roman"/>
          <w:color w:val="000000" w:themeColor="text1"/>
          <w:szCs w:val="24"/>
          <w:lang w:val="en-US"/>
        </w:rPr>
        <w:t xml:space="preserve"> At first glance, in comparison to the </w:t>
      </w:r>
      <w:r w:rsidRPr="008B35CB">
        <w:rPr>
          <w:rFonts w:eastAsiaTheme="minorEastAsia" w:cs="Times New Roman"/>
          <w:i/>
          <w:iCs/>
          <w:color w:val="000000" w:themeColor="text1"/>
          <w:szCs w:val="24"/>
          <w:lang w:val="en-US"/>
        </w:rPr>
        <w:t>HCV</w:t>
      </w:r>
      <w:r>
        <w:rPr>
          <w:rFonts w:eastAsiaTheme="minorEastAsia" w:cs="Times New Roman"/>
          <w:color w:val="000000" w:themeColor="text1"/>
          <w:szCs w:val="24"/>
          <w:lang w:val="en-US"/>
        </w:rPr>
        <w:t xml:space="preserve">, </w:t>
      </w:r>
      <w:r w:rsidR="008B35CB">
        <w:rPr>
          <w:rFonts w:eastAsiaTheme="minorEastAsia" w:cs="Times New Roman"/>
          <w:color w:val="000000" w:themeColor="text1"/>
          <w:szCs w:val="24"/>
          <w:lang w:val="en-US"/>
        </w:rPr>
        <w:t xml:space="preserve">the error metrics </w:t>
      </w:r>
      <w:r>
        <w:rPr>
          <w:rFonts w:eastAsiaTheme="minorEastAsia" w:cs="Times New Roman"/>
          <w:szCs w:val="24"/>
        </w:rPr>
        <w:t xml:space="preserve">are noticeably worse. For the entire sample, </w:t>
      </w:r>
      <m:oMath>
        <m:acc>
          <m:accPr>
            <m:ctrlPr>
              <w:rPr>
                <w:rFonts w:ascii="Cambria Math" w:eastAsiaTheme="minorEastAsia" w:hAnsi="Cambria Math" w:cs="Times New Roman"/>
                <w:color w:val="000000" w:themeColor="text1"/>
                <w:szCs w:val="24"/>
                <w:lang w:val="en-US"/>
              </w:rPr>
            </m:ctrlPr>
          </m:accPr>
          <m:e>
            <m:sSub>
              <m:sSubPr>
                <m:ctrlPr>
                  <w:rPr>
                    <w:rFonts w:ascii="Cambria Math" w:eastAsiaTheme="minorEastAsia" w:hAnsi="Cambria Math" w:cs="Times New Roman"/>
                    <w:color w:val="000000" w:themeColor="text1"/>
                    <w:szCs w:val="24"/>
                    <w:lang w:val="en-US"/>
                  </w:rPr>
                </m:ctrlPr>
              </m:sSubPr>
              <m:e>
                <m:r>
                  <m:rPr>
                    <m:scr m:val="double-struck"/>
                    <m:sty m:val="p"/>
                  </m:rPr>
                  <w:rPr>
                    <w:rFonts w:ascii="Cambria Math" w:eastAsiaTheme="minorEastAsia" w:hAnsi="Cambria Math" w:cs="Times New Roman"/>
                    <w:color w:val="000000" w:themeColor="text1"/>
                    <w:szCs w:val="24"/>
                    <w:lang w:val="en-US"/>
                  </w:rPr>
                  <m:t>B</m:t>
                </m:r>
              </m:e>
              <m:sub>
                <m:r>
                  <m:rPr>
                    <m:sty m:val="p"/>
                  </m:rPr>
                  <w:rPr>
                    <w:rFonts w:ascii="Cambria Math" w:eastAsiaTheme="minorEastAsia" w:hAnsi="Cambria Math" w:cs="Times New Roman"/>
                    <w:color w:val="000000" w:themeColor="text1"/>
                    <w:szCs w:val="24"/>
                    <w:lang w:val="en-US"/>
                  </w:rPr>
                  <m:t>t</m:t>
                </m:r>
              </m:sub>
            </m:sSub>
          </m:e>
        </m:acc>
        <m:r>
          <m:rPr>
            <m:sty m:val="p"/>
          </m:rPr>
          <w:rPr>
            <w:rFonts w:ascii="Cambria Math" w:eastAsiaTheme="minorEastAsia" w:hAnsi="Cambria Math" w:cs="Times New Roman"/>
            <w:color w:val="000000" w:themeColor="text1"/>
            <w:szCs w:val="24"/>
            <w:lang w:val="en-US"/>
          </w:rPr>
          <m:t xml:space="preserve"> &lt; 0</m:t>
        </m:r>
      </m:oMath>
      <w:r w:rsidRPr="00DC4374">
        <w:rPr>
          <w:rFonts w:eastAsiaTheme="minorEastAsia" w:cs="Times New Roman"/>
          <w:color w:val="000000" w:themeColor="text1"/>
          <w:szCs w:val="24"/>
          <w:lang w:val="en-US"/>
        </w:rPr>
        <w:t xml:space="preserve"> and </w:t>
      </w:r>
      <m:oMath>
        <m:acc>
          <m:accPr>
            <m:ctrlPr>
              <w:rPr>
                <w:rFonts w:ascii="Cambria Math" w:eastAsiaTheme="minorEastAsia" w:hAnsi="Cambria Math" w:cs="Times New Roman"/>
                <w:color w:val="000000" w:themeColor="text1"/>
                <w:szCs w:val="24"/>
                <w:lang w:val="en-US"/>
              </w:rPr>
            </m:ctrlPr>
          </m:accPr>
          <m:e>
            <m:sSub>
              <m:sSubPr>
                <m:ctrlPr>
                  <w:rPr>
                    <w:rFonts w:ascii="Cambria Math" w:eastAsiaTheme="minorEastAsia" w:hAnsi="Cambria Math" w:cs="Times New Roman"/>
                    <w:color w:val="000000" w:themeColor="text1"/>
                    <w:szCs w:val="24"/>
                    <w:lang w:val="en-US"/>
                  </w:rPr>
                </m:ctrlPr>
              </m:sSubPr>
              <m:e>
                <m:r>
                  <m:rPr>
                    <m:scr m:val="double-struck"/>
                    <m:sty m:val="p"/>
                  </m:rPr>
                  <w:rPr>
                    <w:rFonts w:ascii="Cambria Math" w:eastAsiaTheme="minorEastAsia" w:hAnsi="Cambria Math" w:cs="Times New Roman"/>
                    <w:color w:val="000000" w:themeColor="text1"/>
                    <w:szCs w:val="24"/>
                    <w:lang w:val="en-US"/>
                  </w:rPr>
                  <m:t>B</m:t>
                </m:r>
              </m:e>
              <m:sub>
                <m:r>
                  <m:rPr>
                    <m:sty m:val="p"/>
                  </m:rPr>
                  <w:rPr>
                    <w:rFonts w:ascii="Cambria Math" w:eastAsiaTheme="minorEastAsia" w:hAnsi="Cambria Math" w:cs="Times New Roman"/>
                    <w:color w:val="000000" w:themeColor="text1"/>
                    <w:szCs w:val="24"/>
                    <w:lang w:val="en-US"/>
                  </w:rPr>
                  <m:t>t</m:t>
                </m:r>
              </m:sub>
            </m:sSub>
          </m:e>
        </m:acc>
        <m:r>
          <m:rPr>
            <m:sty m:val="p"/>
          </m:rPr>
          <w:rPr>
            <w:rFonts w:ascii="Cambria Math" w:eastAsiaTheme="minorEastAsia" w:hAnsi="Cambria Math" w:cs="Times New Roman"/>
            <w:color w:val="000000" w:themeColor="text1"/>
            <w:szCs w:val="24"/>
            <w:lang w:val="en-US"/>
          </w:rPr>
          <m:t xml:space="preserve"> &gt; 0</m:t>
        </m:r>
      </m:oMath>
      <w:r>
        <w:rPr>
          <w:rFonts w:eastAsiaTheme="minorEastAsia" w:cs="Times New Roman"/>
          <w:color w:val="000000" w:themeColor="text1"/>
          <w:szCs w:val="24"/>
          <w:lang w:val="en-US"/>
        </w:rPr>
        <w:t xml:space="preserve">, the respective values are provided, 0.799%, 0.778%, and 0.830%. </w:t>
      </w:r>
      <w:r>
        <w:rPr>
          <w:rFonts w:eastAsiaTheme="minorEastAsia" w:cs="Times New Roman"/>
          <w:szCs w:val="24"/>
        </w:rPr>
        <w:t>Notice the differences between noise occurring on days with negative and positive magnitudes are very small</w:t>
      </w:r>
      <w:r w:rsidR="008B35CB">
        <w:rPr>
          <w:rFonts w:eastAsiaTheme="minorEastAsia" w:cs="Times New Roman"/>
          <w:szCs w:val="24"/>
        </w:rPr>
        <w:t xml:space="preserve">, and all </w:t>
      </w:r>
      <w:r>
        <w:rPr>
          <w:rFonts w:eastAsiaTheme="minorEastAsia" w:cs="Times New Roman"/>
          <w:szCs w:val="24"/>
        </w:rPr>
        <w:t xml:space="preserve">values are less than 1%, which denote reliable calibration. </w:t>
      </w:r>
      <w:r>
        <w:rPr>
          <w:rFonts w:eastAsiaTheme="minorEastAsia" w:cs="Times New Roman"/>
          <w:color w:val="000000" w:themeColor="text1"/>
          <w:szCs w:val="24"/>
          <w:lang w:val="en-US"/>
        </w:rPr>
        <w:t xml:space="preserve">Recall that on average the </w:t>
      </w:r>
      <w:r w:rsidR="008B35CB">
        <w:rPr>
          <w:rFonts w:eastAsiaTheme="minorEastAsia" w:cs="Times New Roman"/>
          <w:i/>
          <w:iCs/>
          <w:color w:val="000000" w:themeColor="text1"/>
          <w:szCs w:val="24"/>
          <w:lang w:val="en-US"/>
        </w:rPr>
        <w:t>Entire Surface</w:t>
      </w:r>
      <w:r>
        <w:rPr>
          <w:rFonts w:eastAsiaTheme="minorEastAsia" w:cs="Times New Roman"/>
          <w:color w:val="000000" w:themeColor="text1"/>
          <w:szCs w:val="24"/>
          <w:lang w:val="en-US"/>
        </w:rPr>
        <w:t xml:space="preserve"> calibrates to daily options over 9 more maturities, </w:t>
      </w:r>
      <w:r>
        <w:rPr>
          <w:rFonts w:eastAsiaTheme="minorEastAsia" w:cs="Times New Roman"/>
          <w:szCs w:val="24"/>
        </w:rPr>
        <w:t xml:space="preserve">comprising of several illiquid contracts, </w:t>
      </w:r>
      <w:r>
        <w:rPr>
          <w:rFonts w:eastAsiaTheme="minorEastAsia" w:cs="Times New Roman"/>
          <w:color w:val="000000" w:themeColor="text1"/>
          <w:szCs w:val="24"/>
          <w:lang w:val="en-US"/>
        </w:rPr>
        <w:t xml:space="preserve">in contrast to its counterpart. </w:t>
      </w:r>
      <w:r w:rsidR="008B35CB">
        <w:rPr>
          <w:rFonts w:eastAsiaTheme="minorEastAsia" w:cs="Times New Roman"/>
          <w:color w:val="000000" w:themeColor="text1"/>
          <w:szCs w:val="24"/>
          <w:lang w:val="en-US"/>
        </w:rPr>
        <w:t xml:space="preserve">Moreover, between </w:t>
      </w:r>
      <w:r w:rsidR="008B35CB">
        <w:rPr>
          <w:rFonts w:eastAsiaTheme="minorEastAsia"/>
          <w:szCs w:val="24"/>
          <w:lang w:val="en-US"/>
        </w:rPr>
        <w:t xml:space="preserve">March 13 to 20, 2020, average </w:t>
      </w:r>
      <m:oMath>
        <m:sSub>
          <m:sSubPr>
            <m:ctrlPr>
              <w:rPr>
                <w:rFonts w:ascii="Cambria Math" w:hAnsi="Cambria Math" w:cs="Times New Roman"/>
                <w:iCs/>
                <w:szCs w:val="24"/>
              </w:rPr>
            </m:ctrlPr>
          </m:sSubPr>
          <m:e>
            <m:r>
              <m:rPr>
                <m:sty m:val="p"/>
              </m:rPr>
              <w:rPr>
                <w:rFonts w:ascii="Cambria Math" w:hAnsi="Cambria Math" w:cs="Times New Roman"/>
                <w:szCs w:val="24"/>
              </w:rPr>
              <m:t>RMSE</m:t>
            </m:r>
          </m:e>
          <m:sub>
            <m:r>
              <m:rPr>
                <m:sty m:val="p"/>
              </m:rPr>
              <w:rPr>
                <w:rFonts w:ascii="Cambria Math" w:hAnsi="Cambria Math" w:cs="Times New Roman"/>
                <w:szCs w:val="24"/>
              </w:rPr>
              <m:t>σ,t</m:t>
            </m:r>
          </m:sub>
        </m:sSub>
      </m:oMath>
      <w:r w:rsidR="008B35CB">
        <w:rPr>
          <w:rFonts w:eastAsiaTheme="minorEastAsia"/>
          <w:iCs/>
          <w:szCs w:val="24"/>
        </w:rPr>
        <w:t xml:space="preserve"> is 1.72%, with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Surface</m:t>
            </m:r>
          </m:sub>
        </m:sSub>
      </m:oMath>
      <w:r w:rsidR="008B35CB">
        <w:rPr>
          <w:rFonts w:eastAsiaTheme="minorEastAsia"/>
        </w:rPr>
        <w:t xml:space="preserve"> observing bubbles in consistency with the local martingale theory. </w:t>
      </w:r>
      <w:r>
        <w:rPr>
          <w:rFonts w:eastAsiaTheme="minorEastAsia" w:cs="Times New Roman"/>
          <w:color w:val="000000" w:themeColor="text1"/>
          <w:szCs w:val="24"/>
          <w:lang w:val="en-US"/>
        </w:rPr>
        <w:t xml:space="preserve">Hence, bubbles detected from </w:t>
      </w:r>
      <w:r w:rsidR="008B35CB">
        <w:rPr>
          <w:rFonts w:eastAsiaTheme="minorEastAsia" w:cs="Times New Roman"/>
          <w:i/>
          <w:iCs/>
          <w:color w:val="000000" w:themeColor="text1"/>
          <w:szCs w:val="24"/>
          <w:lang w:val="en-US"/>
        </w:rPr>
        <w:t>Entire Surface</w:t>
      </w:r>
      <w:r>
        <w:rPr>
          <w:rFonts w:eastAsiaTheme="minorEastAsia" w:cs="Times New Roman"/>
          <w:color w:val="000000" w:themeColor="text1"/>
          <w:szCs w:val="24"/>
          <w:lang w:val="en-US"/>
        </w:rPr>
        <w:t xml:space="preserve"> calibrations can be validated. </w:t>
      </w:r>
    </w:p>
    <w:p w14:paraId="63E2F1BC" w14:textId="77777777" w:rsidR="000771EB" w:rsidRPr="008B35CB" w:rsidRDefault="000771EB" w:rsidP="008B35CB">
      <w:pPr>
        <w:spacing w:after="0" w:line="240" w:lineRule="auto"/>
        <w:jc w:val="both"/>
        <w:rPr>
          <w:rFonts w:eastAsiaTheme="minorEastAsia" w:cs="Times New Roman"/>
          <w:color w:val="000000" w:themeColor="text1"/>
          <w:szCs w:val="24"/>
          <w:lang w:val="en-US"/>
        </w:rPr>
      </w:pPr>
    </w:p>
    <w:p w14:paraId="3CA2CB89" w14:textId="783C9D65" w:rsidR="006E3037" w:rsidRDefault="000771EB" w:rsidP="006E3037">
      <w:pPr>
        <w:pStyle w:val="calibri"/>
        <w:numPr>
          <w:ilvl w:val="0"/>
          <w:numId w:val="12"/>
        </w:numPr>
        <w:tabs>
          <w:tab w:val="left" w:pos="426"/>
        </w:tabs>
        <w:spacing w:before="0" w:beforeAutospacing="0" w:after="0" w:afterAutospacing="0"/>
        <w:ind w:left="284"/>
        <w:textAlignment w:val="baseline"/>
        <w:rPr>
          <w:b/>
          <w:bCs/>
        </w:rPr>
      </w:pPr>
      <w:r>
        <w:rPr>
          <w:b/>
          <w:bCs/>
        </w:rPr>
        <w:t>Conclusion</w:t>
      </w:r>
      <w:r w:rsidR="006E3037">
        <w:rPr>
          <w:b/>
          <w:bCs/>
        </w:rPr>
        <w:t xml:space="preserve"> and Discussion</w:t>
      </w:r>
    </w:p>
    <w:p w14:paraId="56162AD1" w14:textId="56DCA612" w:rsidR="006E3037" w:rsidRDefault="00CE0DD8" w:rsidP="006E3037">
      <w:pPr>
        <w:pStyle w:val="calibri"/>
        <w:tabs>
          <w:tab w:val="left" w:pos="426"/>
        </w:tabs>
        <w:spacing w:before="0" w:beforeAutospacing="0" w:after="0" w:afterAutospacing="0"/>
        <w:ind w:left="-76"/>
        <w:jc w:val="both"/>
        <w:textAlignment w:val="baseline"/>
      </w:pPr>
      <w:r w:rsidRPr="006E3037">
        <w:t>Traditional approaches suffer from joint-hypothesis related issues, along with an inability to capture the forward-looking nature of bubbles. The three-step approach (</w:t>
      </w:r>
      <w:r w:rsidRPr="006E3037">
        <w:rPr>
          <w:rFonts w:eastAsiaTheme="minorEastAsia"/>
          <w:b/>
          <w:bCs/>
        </w:rPr>
        <w:fldChar w:fldCharType="begin"/>
      </w:r>
      <w:r w:rsidR="006E3037">
        <w:rPr>
          <w:rFonts w:eastAsiaTheme="minorEastAsia"/>
          <w:b/>
          <w:bCs/>
        </w:rPr>
        <w:instrText xml:space="preserve"> ADDIN ZOTERO_ITEM CSL_CITATION {"citationID":"CuFxvaB2","properties":{"formattedCitation":"(Fusari et al., 2020)","plainCitation":"(Fusari et al., 2020)","dontUpdate":true,"noteIndex":0},"citationItems":[{"id":114,"uris":["http://zotero.org/users/7410348/items/VSM7PMHP"],"itemData":{"id":114,"type":"article-journal","abstract":"We present a new approach to identifying asset price bubbles based on options data. Given their forward-looking nature, options are ideal instruments with which to investigate market expectations about the future evolution of asset prices, which are key to understanding price bubbles. By exploiting the diﬀerential pricing between put and call options, we can detect and quantify bubbles in the prices of underlying asset. We apply our methodology to two stock market indexes, the S&amp;P 500 and the Nasdaq-100, and two technology stocks, Amazon and Facebook, over the 2014-2018 sample period. We ﬁnd that, while indexes exhibit rare and modest bubbles, Amazon and Facebook show more frequent and much larger bubbles. Since our approach can be implemented in real time, it is useful to both policy-makers and investors. As an illustration, our methodology applied to GameStop identiﬁes a signiﬁcant bubble between December 2020 and January 2021.","container-title":"SSRN Electronic Journal","DOI":"10.2139/ssrn.3670999","ISSN":"1556-5068","journalAbbreviation":"SSRN Journal","language":"en","source":"DOI.org (Crossref)","title":"Testing for Asset Price Bubbles using Options Data","URL":"https://www.ssrn.com/abstract=3670999","author":[{"family":"Fusari","given":"Nicola"},{"family":"Jarrow","given":"Robert"},{"family":"Lamichhane","given":"Sujan"}],"accessed":{"date-parts":[["2021",4,14]]},"issued":{"date-parts":[["2020"]]}}}],"schema":"https://github.com/citation-style-language/schema/raw/master/csl-citation.json"} </w:instrText>
      </w:r>
      <w:r w:rsidRPr="006E3037">
        <w:rPr>
          <w:rFonts w:eastAsiaTheme="minorEastAsia"/>
          <w:b/>
          <w:bCs/>
        </w:rPr>
        <w:fldChar w:fldCharType="separate"/>
      </w:r>
      <w:r w:rsidRPr="006E3037">
        <w:t>Fusari et al., 2020)</w:t>
      </w:r>
      <w:r w:rsidRPr="006E3037">
        <w:rPr>
          <w:rFonts w:eastAsiaTheme="minorEastAsia"/>
          <w:b/>
          <w:bCs/>
        </w:rPr>
        <w:fldChar w:fldCharType="end"/>
      </w:r>
      <w:r w:rsidRPr="006E3037">
        <w:t xml:space="preserve"> relies on option pricing to eliminate such concerns. It </w:t>
      </w:r>
      <w:r w:rsidR="00A41324">
        <w:t>requires</w:t>
      </w:r>
      <w:r w:rsidRPr="006E3037">
        <w:t xml:space="preserve"> accurate calibration of the GSVJD model to market put options, prior to detecting bubbles in call options prices. Put options have bounded payoffs, and cannot display bubbles, indicating their fundamental and market values must align. Hence, accurate calibration of the GSVJD to market put </w:t>
      </w:r>
      <w:r w:rsidR="00A41324" w:rsidRPr="006E3037">
        <w:t>observations</w:t>
      </w:r>
      <w:r w:rsidRPr="006E3037">
        <w:t xml:space="preserve"> overcomes joint-hypotheses</w:t>
      </w:r>
      <w:r w:rsidR="00A41324">
        <w:t xml:space="preserve"> </w:t>
      </w:r>
      <w:r w:rsidRPr="006E3037">
        <w:t xml:space="preserve">concerns. Furthermore, options reveal market expectations regarding the underlying price on a futures date. Though delivering strong performances, calibration via Monte Carlo simulations, a major computational bottleneck was faced. A two-step neural network framework for replacing Monte Carlo simulations as a numerical solver during calibrations was proposed. Post an extensive search for the optimal architecture, a preference for deeper and wider networks, with smaller batch sizes was revealed. In comparison with the benchmark, on average the speed and accuracy of daily </w:t>
      </w:r>
      <w:r w:rsidRPr="006E3037">
        <w:lastRenderedPageBreak/>
        <w:t xml:space="preserve">calibrations, approximately improved by a magnitude of 254, and 2, respectively. The neural network framework was subsequently utilised identifying exuberance in the </w:t>
      </w:r>
      <w:r w:rsidRPr="006E3037">
        <w:rPr>
          <w:i/>
          <w:iCs/>
        </w:rPr>
        <w:t>HCV</w:t>
      </w:r>
      <w:r w:rsidRPr="006E3037">
        <w:t xml:space="preserve"> and </w:t>
      </w:r>
      <w:r w:rsidR="006E3037" w:rsidRPr="006E3037">
        <w:rPr>
          <w:i/>
          <w:iCs/>
        </w:rPr>
        <w:t>Entire Surface</w:t>
      </w:r>
      <w:r w:rsidRPr="006E3037">
        <w:t xml:space="preserve"> datasets, corresponding to the S&amp;P 500 index.  </w:t>
      </w:r>
    </w:p>
    <w:p w14:paraId="12D4B2B2" w14:textId="032CEBA7" w:rsidR="006E3037" w:rsidRDefault="006E3037" w:rsidP="006E3037">
      <w:pPr>
        <w:pStyle w:val="calibri"/>
        <w:tabs>
          <w:tab w:val="left" w:pos="426"/>
        </w:tabs>
        <w:spacing w:before="0" w:beforeAutospacing="0" w:after="0" w:afterAutospacing="0"/>
        <w:ind w:left="-76"/>
        <w:jc w:val="both"/>
        <w:textAlignment w:val="baseline"/>
        <w:rPr>
          <w:b/>
          <w:bCs/>
        </w:rPr>
      </w:pPr>
      <w:r>
        <w:t xml:space="preserve">Both datasets revealed bubbles to occur individually, or within minor clusters, with the </w:t>
      </w:r>
      <w:r w:rsidRPr="006E3037">
        <w:rPr>
          <w:i/>
          <w:iCs/>
        </w:rPr>
        <w:t>HCV</w:t>
      </w:r>
      <w:r>
        <w:t xml:space="preserve"> being preferred for capturing the forward-looking expectations of market participants. This is supported by the detection of 3 bubbles between February 4 and 10, 2020, that expressed expectations of an anticipated, which eventually started on February 20, 2020.  Contrastingly, the </w:t>
      </w:r>
      <w:r>
        <w:rPr>
          <w:i/>
          <w:iCs/>
        </w:rPr>
        <w:t>Entire Surface</w:t>
      </w:r>
      <w:r>
        <w:t xml:space="preserve"> is favoured for capturing the immediate impact of economic phenomena, based on comprehending the prevailing market regime. As seen, it revealed bubbles on March 13 and 16, 2020, coinciding with the implementation of circuit breakers. It acknowledged 5 bubbles between March 13, and 20, 2020, corresponding to a highly volatile period. It is more consistent with NFLVR assumption, highlighting how admissible </w:t>
      </w:r>
      <w:r w:rsidR="00A41324">
        <w:t>strategies</w:t>
      </w:r>
      <w:r>
        <w:t xml:space="preserve"> can force market prices to exceed fundamental values, as reflected by exuberance on days following the circuit breakers. </w:t>
      </w:r>
      <w:r w:rsidRPr="00A0384A">
        <w:t>The lower bound for admissible trade can be interpreted as constraints enforced by regulators/traders, given rational price expectations</w:t>
      </w:r>
      <w:r w:rsidRPr="00A0384A">
        <w:rPr>
          <w:b/>
          <w:bCs/>
        </w:rPr>
        <w:t>.</w:t>
      </w:r>
    </w:p>
    <w:p w14:paraId="02F2910F" w14:textId="5E976276" w:rsidR="000771EB" w:rsidRDefault="006E3037" w:rsidP="006E3037">
      <w:pPr>
        <w:pStyle w:val="calibri"/>
        <w:tabs>
          <w:tab w:val="left" w:pos="426"/>
        </w:tabs>
        <w:spacing w:before="0" w:beforeAutospacing="0" w:after="0" w:afterAutospacing="0"/>
        <w:ind w:left="-76"/>
        <w:jc w:val="both"/>
        <w:textAlignment w:val="baseline"/>
      </w:pPr>
      <w:r>
        <w:t xml:space="preserve">The computational boost, during much superior calibrations from neural networks, allowed for the experimentation with the two datasets to reveal the following. It is recommended to </w:t>
      </w:r>
      <w:r w:rsidR="00680929">
        <w:t>utilize</w:t>
      </w:r>
      <w:r>
        <w:t xml:space="preserve"> the </w:t>
      </w:r>
      <w:r w:rsidRPr="006E3037">
        <w:rPr>
          <w:i/>
          <w:iCs/>
        </w:rPr>
        <w:t>HCV</w:t>
      </w:r>
      <w:r>
        <w:t xml:space="preserve"> dataset to apprehend the forward-looking view of the market regarding a potential crash, via detected bubbles. This is a direct consequence of </w:t>
      </w:r>
      <w:r w:rsidR="00A41324">
        <w:t>calibrating</w:t>
      </w:r>
      <w:r>
        <w:t xml:space="preserve"> the most liquid cross section of daily options. However, for estimating fundamental value of a given day, and subsequently assessing for bubbles based on a better comprehension of the prevailing market regime, the </w:t>
      </w:r>
      <w:r>
        <w:rPr>
          <w:i/>
          <w:iCs/>
        </w:rPr>
        <w:t>Entire Surface</w:t>
      </w:r>
      <w:r>
        <w:t xml:space="preserve"> is preferred. It allows for daily calibrated parameters to capture information from several volatility smile</w:t>
      </w:r>
      <w:r w:rsidR="00A41324">
        <w:t>s</w:t>
      </w:r>
      <w:r>
        <w:t xml:space="preserve">, </w:t>
      </w:r>
      <w:r w:rsidR="00A41324">
        <w:t>as</w:t>
      </w:r>
      <w:r>
        <w:t xml:space="preserve"> opposed to one within the </w:t>
      </w:r>
      <w:r w:rsidRPr="006E3037">
        <w:rPr>
          <w:i/>
          <w:iCs/>
        </w:rPr>
        <w:t>HCV</w:t>
      </w:r>
      <w:r>
        <w:t xml:space="preserve">. Such findings are highly relevant for risk-managers, regulators, and even investors, who seek to enhance their interpretation of the prevailing market regime. </w:t>
      </w:r>
    </w:p>
    <w:p w14:paraId="78375DBB" w14:textId="77777777" w:rsidR="006E3037" w:rsidRPr="000771EB" w:rsidRDefault="006E3037" w:rsidP="006E3037">
      <w:pPr>
        <w:pStyle w:val="calibri"/>
        <w:tabs>
          <w:tab w:val="left" w:pos="426"/>
        </w:tabs>
        <w:spacing w:before="0" w:beforeAutospacing="0" w:after="0" w:afterAutospacing="0"/>
        <w:ind w:left="-76"/>
        <w:jc w:val="both"/>
        <w:textAlignment w:val="baseline"/>
        <w:rPr>
          <w:b/>
          <w:bCs/>
        </w:rPr>
      </w:pPr>
    </w:p>
    <w:p w14:paraId="2A08B41B" w14:textId="2D5A884A" w:rsidR="002736AA" w:rsidRPr="001B26F9" w:rsidRDefault="002736AA" w:rsidP="001B26F9">
      <w:pPr>
        <w:pStyle w:val="ListParagraph"/>
        <w:numPr>
          <w:ilvl w:val="0"/>
          <w:numId w:val="12"/>
        </w:numPr>
        <w:spacing w:line="240" w:lineRule="auto"/>
        <w:ind w:left="284"/>
        <w:jc w:val="both"/>
        <w:rPr>
          <w:rFonts w:cs="Times New Roman"/>
          <w:b/>
          <w:bCs/>
        </w:rPr>
      </w:pPr>
      <w:r w:rsidRPr="001B26F9">
        <w:rPr>
          <w:rFonts w:cs="Times New Roman"/>
          <w:b/>
          <w:bCs/>
        </w:rPr>
        <w:t>References</w:t>
      </w:r>
    </w:p>
    <w:p w14:paraId="7FACCC0F" w14:textId="77777777" w:rsidR="006E3037" w:rsidRPr="006E3037" w:rsidRDefault="002736AA" w:rsidP="006E3037">
      <w:pPr>
        <w:pStyle w:val="Bibliography"/>
        <w:spacing w:line="240" w:lineRule="auto"/>
        <w:jc w:val="both"/>
        <w:rPr>
          <w:rFonts w:cs="Times New Roman"/>
        </w:rPr>
      </w:pPr>
      <w:r>
        <w:rPr>
          <w:rFonts w:cs="Times New Roman"/>
        </w:rPr>
        <w:fldChar w:fldCharType="begin"/>
      </w:r>
      <w:r w:rsidR="000A5728">
        <w:rPr>
          <w:rFonts w:cs="Times New Roman"/>
        </w:rPr>
        <w:instrText xml:space="preserve"> ADDIN ZOTERO_BIBL {"uncited":[],"omitted":[],"custom":[]} CSL_BIBLIOGRAPHY </w:instrText>
      </w:r>
      <w:r>
        <w:rPr>
          <w:rFonts w:cs="Times New Roman"/>
        </w:rPr>
        <w:fldChar w:fldCharType="separate"/>
      </w:r>
      <w:r w:rsidR="006E3037" w:rsidRPr="006E3037">
        <w:rPr>
          <w:rFonts w:cs="Times New Roman"/>
        </w:rPr>
        <w:t xml:space="preserve">Almeida, C., Fan, J., &amp; Tang, F. (2021). Can a Machine Correct Option Pricing Models? </w:t>
      </w:r>
      <w:r w:rsidR="006E3037" w:rsidRPr="006E3037">
        <w:rPr>
          <w:rFonts w:cs="Times New Roman"/>
          <w:i/>
          <w:iCs/>
        </w:rPr>
        <w:t>SSRN Electronic Journal</w:t>
      </w:r>
      <w:r w:rsidR="006E3037" w:rsidRPr="006E3037">
        <w:rPr>
          <w:rFonts w:cs="Times New Roman"/>
        </w:rPr>
        <w:t>. https://doi.org/10.2139/ssrn.3835108</w:t>
      </w:r>
    </w:p>
    <w:p w14:paraId="231D47A6" w14:textId="77777777" w:rsidR="006E3037" w:rsidRPr="006E3037" w:rsidRDefault="006E3037" w:rsidP="006E3037">
      <w:pPr>
        <w:pStyle w:val="Bibliography"/>
        <w:spacing w:line="240" w:lineRule="auto"/>
        <w:jc w:val="both"/>
        <w:rPr>
          <w:rFonts w:cs="Times New Roman"/>
        </w:rPr>
      </w:pPr>
      <w:r w:rsidRPr="006E3037">
        <w:rPr>
          <w:rFonts w:cs="Times New Roman"/>
        </w:rPr>
        <w:t xml:space="preserve">Biagini, F., Gonon, L., Mazzon, A., &amp; Meyer-Brandis, T. (2024). Detecting asset price bubbles using deep learning. </w:t>
      </w:r>
      <w:r w:rsidRPr="006E3037">
        <w:rPr>
          <w:rFonts w:cs="Times New Roman"/>
          <w:i/>
          <w:iCs/>
        </w:rPr>
        <w:t>Mathematical Finance</w:t>
      </w:r>
      <w:r w:rsidRPr="006E3037">
        <w:rPr>
          <w:rFonts w:cs="Times New Roman"/>
        </w:rPr>
        <w:t xml:space="preserve">, </w:t>
      </w:r>
      <w:r w:rsidRPr="006E3037">
        <w:rPr>
          <w:rFonts w:cs="Times New Roman"/>
          <w:i/>
          <w:iCs/>
        </w:rPr>
        <w:t>n/a</w:t>
      </w:r>
      <w:r w:rsidRPr="006E3037">
        <w:rPr>
          <w:rFonts w:cs="Times New Roman"/>
        </w:rPr>
        <w:t>(n/a). https://doi.org/10.1111/mafi.12443</w:t>
      </w:r>
    </w:p>
    <w:p w14:paraId="355269DF" w14:textId="77777777" w:rsidR="006E3037" w:rsidRPr="006E3037" w:rsidRDefault="006E3037" w:rsidP="006E3037">
      <w:pPr>
        <w:pStyle w:val="Bibliography"/>
        <w:spacing w:line="240" w:lineRule="auto"/>
        <w:jc w:val="both"/>
        <w:rPr>
          <w:rFonts w:cs="Times New Roman"/>
        </w:rPr>
      </w:pPr>
      <w:r w:rsidRPr="006E3037">
        <w:rPr>
          <w:rFonts w:cs="Times New Roman"/>
        </w:rPr>
        <w:t xml:space="preserve">Büchel, P., Kratochwil, M., Nagl, M., &amp; Rösch, D. (2022). Deep calibration of financial models: Turning theory into practice. </w:t>
      </w:r>
      <w:r w:rsidRPr="006E3037">
        <w:rPr>
          <w:rFonts w:cs="Times New Roman"/>
          <w:i/>
          <w:iCs/>
        </w:rPr>
        <w:t>Review of Derivatives Research</w:t>
      </w:r>
      <w:r w:rsidRPr="006E3037">
        <w:rPr>
          <w:rFonts w:cs="Times New Roman"/>
        </w:rPr>
        <w:t xml:space="preserve">, </w:t>
      </w:r>
      <w:r w:rsidRPr="006E3037">
        <w:rPr>
          <w:rFonts w:cs="Times New Roman"/>
          <w:i/>
          <w:iCs/>
        </w:rPr>
        <w:t>25</w:t>
      </w:r>
      <w:r w:rsidRPr="006E3037">
        <w:rPr>
          <w:rFonts w:cs="Times New Roman"/>
        </w:rPr>
        <w:t>(2), 109–136. https://doi.org/10.1007/s11147-021-09183-7</w:t>
      </w:r>
    </w:p>
    <w:p w14:paraId="35B45D30" w14:textId="77777777" w:rsidR="006E3037" w:rsidRPr="006E3037" w:rsidRDefault="006E3037" w:rsidP="006E3037">
      <w:pPr>
        <w:pStyle w:val="Bibliography"/>
        <w:spacing w:line="240" w:lineRule="auto"/>
        <w:jc w:val="both"/>
        <w:rPr>
          <w:rFonts w:cs="Times New Roman"/>
        </w:rPr>
      </w:pPr>
      <w:r w:rsidRPr="006E3037">
        <w:rPr>
          <w:rFonts w:cs="Times New Roman"/>
        </w:rPr>
        <w:t xml:space="preserve">Chaim, P., &amp; Laurini, M. P. (2019). Is Bitcoin a bubble? </w:t>
      </w:r>
      <w:r w:rsidRPr="006E3037">
        <w:rPr>
          <w:rFonts w:cs="Times New Roman"/>
          <w:i/>
          <w:iCs/>
        </w:rPr>
        <w:t>Physica A: Statistical Mechanics and Its Applications</w:t>
      </w:r>
      <w:r w:rsidRPr="006E3037">
        <w:rPr>
          <w:rFonts w:cs="Times New Roman"/>
        </w:rPr>
        <w:t xml:space="preserve">, </w:t>
      </w:r>
      <w:r w:rsidRPr="006E3037">
        <w:rPr>
          <w:rFonts w:cs="Times New Roman"/>
          <w:i/>
          <w:iCs/>
        </w:rPr>
        <w:t>517</w:t>
      </w:r>
      <w:r w:rsidRPr="006E3037">
        <w:rPr>
          <w:rFonts w:cs="Times New Roman"/>
        </w:rPr>
        <w:t>, 222–232. https://doi.org/10.1016/j.physa.2018.11.031</w:t>
      </w:r>
    </w:p>
    <w:p w14:paraId="6367D7B9" w14:textId="77777777" w:rsidR="006E3037" w:rsidRPr="006E3037" w:rsidRDefault="006E3037" w:rsidP="006E3037">
      <w:pPr>
        <w:pStyle w:val="Bibliography"/>
        <w:spacing w:line="240" w:lineRule="auto"/>
        <w:jc w:val="both"/>
        <w:rPr>
          <w:rFonts w:cs="Times New Roman"/>
        </w:rPr>
      </w:pPr>
      <w:r w:rsidRPr="006E3037">
        <w:rPr>
          <w:rFonts w:cs="Times New Roman"/>
        </w:rPr>
        <w:t xml:space="preserve">Cox, A. M., &amp; Hobson, D. G. (2005). Local martingales, bubbles and option prices. </w:t>
      </w:r>
      <w:r w:rsidRPr="006E3037">
        <w:rPr>
          <w:rFonts w:cs="Times New Roman"/>
          <w:i/>
          <w:iCs/>
        </w:rPr>
        <w:t>Finance and Stochastics</w:t>
      </w:r>
      <w:r w:rsidRPr="006E3037">
        <w:rPr>
          <w:rFonts w:cs="Times New Roman"/>
        </w:rPr>
        <w:t xml:space="preserve">, </w:t>
      </w:r>
      <w:r w:rsidRPr="006E3037">
        <w:rPr>
          <w:rFonts w:cs="Times New Roman"/>
          <w:i/>
          <w:iCs/>
        </w:rPr>
        <w:t>9</w:t>
      </w:r>
      <w:r w:rsidRPr="006E3037">
        <w:rPr>
          <w:rFonts w:cs="Times New Roman"/>
        </w:rPr>
        <w:t>(4), 477–492.</w:t>
      </w:r>
    </w:p>
    <w:p w14:paraId="21CBB385" w14:textId="77777777" w:rsidR="006E3037" w:rsidRPr="006E3037" w:rsidRDefault="006E3037" w:rsidP="006E3037">
      <w:pPr>
        <w:pStyle w:val="Bibliography"/>
        <w:spacing w:line="240" w:lineRule="auto"/>
        <w:jc w:val="both"/>
        <w:rPr>
          <w:rFonts w:cs="Times New Roman"/>
        </w:rPr>
      </w:pPr>
      <w:r w:rsidRPr="006E3037">
        <w:rPr>
          <w:rFonts w:cs="Times New Roman"/>
        </w:rPr>
        <w:t xml:space="preserve">Cybenko, G. (1989). Approximation by superpositions of a sigmoidal function. </w:t>
      </w:r>
      <w:r w:rsidRPr="006E3037">
        <w:rPr>
          <w:rFonts w:cs="Times New Roman"/>
          <w:i/>
          <w:iCs/>
        </w:rPr>
        <w:t>Math. Control Signals and Systems</w:t>
      </w:r>
      <w:r w:rsidRPr="006E3037">
        <w:rPr>
          <w:rFonts w:cs="Times New Roman"/>
        </w:rPr>
        <w:t xml:space="preserve">, </w:t>
      </w:r>
      <w:r w:rsidRPr="006E3037">
        <w:rPr>
          <w:rFonts w:cs="Times New Roman"/>
          <w:i/>
          <w:iCs/>
        </w:rPr>
        <w:t>2</w:t>
      </w:r>
      <w:r w:rsidRPr="006E3037">
        <w:rPr>
          <w:rFonts w:cs="Times New Roman"/>
        </w:rPr>
        <w:t>, 303–314. https://doi.org/10.1007/BF02551274</w:t>
      </w:r>
    </w:p>
    <w:p w14:paraId="1EB2AA98" w14:textId="77777777" w:rsidR="006E3037" w:rsidRPr="006E3037" w:rsidRDefault="006E3037" w:rsidP="006E3037">
      <w:pPr>
        <w:pStyle w:val="Bibliography"/>
        <w:spacing w:line="240" w:lineRule="auto"/>
        <w:jc w:val="both"/>
        <w:rPr>
          <w:rFonts w:cs="Times New Roman"/>
        </w:rPr>
      </w:pPr>
      <w:r w:rsidRPr="006E3037">
        <w:rPr>
          <w:rFonts w:cs="Times New Roman"/>
        </w:rPr>
        <w:t xml:space="preserve">Delbaen, F., &amp; Schachermayer, W. (1994). A general version of the fundamental theorem of asset pricing. </w:t>
      </w:r>
      <w:r w:rsidRPr="006E3037">
        <w:rPr>
          <w:rFonts w:cs="Times New Roman"/>
          <w:i/>
          <w:iCs/>
        </w:rPr>
        <w:t>Mathematische Annalen</w:t>
      </w:r>
      <w:r w:rsidRPr="006E3037">
        <w:rPr>
          <w:rFonts w:cs="Times New Roman"/>
        </w:rPr>
        <w:t xml:space="preserve">, </w:t>
      </w:r>
      <w:r w:rsidRPr="006E3037">
        <w:rPr>
          <w:rFonts w:cs="Times New Roman"/>
          <w:i/>
          <w:iCs/>
        </w:rPr>
        <w:t>300</w:t>
      </w:r>
      <w:r w:rsidRPr="006E3037">
        <w:rPr>
          <w:rFonts w:cs="Times New Roman"/>
        </w:rPr>
        <w:t>(1), 463–520. https://doi.org/10.1007/BF01450498</w:t>
      </w:r>
    </w:p>
    <w:p w14:paraId="47474250" w14:textId="77777777" w:rsidR="006E3037" w:rsidRPr="006E3037" w:rsidRDefault="006E3037" w:rsidP="006E3037">
      <w:pPr>
        <w:pStyle w:val="Bibliography"/>
        <w:spacing w:line="240" w:lineRule="auto"/>
        <w:jc w:val="both"/>
        <w:rPr>
          <w:rFonts w:cs="Times New Roman"/>
        </w:rPr>
      </w:pPr>
      <w:r w:rsidRPr="006E3037">
        <w:rPr>
          <w:rFonts w:cs="Times New Roman"/>
        </w:rPr>
        <w:t xml:space="preserve">Funahashi, H. (2023). SABR equipped with AI wings. </w:t>
      </w:r>
      <w:r w:rsidRPr="006E3037">
        <w:rPr>
          <w:rFonts w:cs="Times New Roman"/>
          <w:i/>
          <w:iCs/>
        </w:rPr>
        <w:t>Quantitative Finance</w:t>
      </w:r>
      <w:r w:rsidRPr="006E3037">
        <w:rPr>
          <w:rFonts w:cs="Times New Roman"/>
        </w:rPr>
        <w:t xml:space="preserve">, </w:t>
      </w:r>
      <w:r w:rsidRPr="006E3037">
        <w:rPr>
          <w:rFonts w:cs="Times New Roman"/>
          <w:i/>
          <w:iCs/>
        </w:rPr>
        <w:t>23</w:t>
      </w:r>
      <w:r w:rsidRPr="006E3037">
        <w:rPr>
          <w:rFonts w:cs="Times New Roman"/>
        </w:rPr>
        <w:t>(2), 229–249. https://doi.org/10.1080/14697688.2022.2150561</w:t>
      </w:r>
    </w:p>
    <w:p w14:paraId="13C7E0A4" w14:textId="77777777" w:rsidR="006E3037" w:rsidRPr="006E3037" w:rsidRDefault="006E3037" w:rsidP="006E3037">
      <w:pPr>
        <w:pStyle w:val="Bibliography"/>
        <w:spacing w:line="240" w:lineRule="auto"/>
        <w:jc w:val="both"/>
        <w:rPr>
          <w:rFonts w:cs="Times New Roman"/>
        </w:rPr>
      </w:pPr>
      <w:r w:rsidRPr="006E3037">
        <w:rPr>
          <w:rFonts w:cs="Times New Roman"/>
        </w:rPr>
        <w:t xml:space="preserve">Fusari, N., Jarrow, R., &amp; Lamichhane, S. (2020). Testing for Asset Price Bubbles using Options Data. </w:t>
      </w:r>
      <w:r w:rsidRPr="006E3037">
        <w:rPr>
          <w:rFonts w:cs="Times New Roman"/>
          <w:i/>
          <w:iCs/>
        </w:rPr>
        <w:t>SSRN Electronic Journal</w:t>
      </w:r>
      <w:r w:rsidRPr="006E3037">
        <w:rPr>
          <w:rFonts w:cs="Times New Roman"/>
        </w:rPr>
        <w:t>. https://doi.org/10.2139/ssrn.3670999</w:t>
      </w:r>
    </w:p>
    <w:p w14:paraId="7601A46E" w14:textId="77777777" w:rsidR="006E3037" w:rsidRPr="006E3037" w:rsidRDefault="006E3037" w:rsidP="006E3037">
      <w:pPr>
        <w:pStyle w:val="Bibliography"/>
        <w:spacing w:line="240" w:lineRule="auto"/>
        <w:jc w:val="both"/>
        <w:rPr>
          <w:rFonts w:cs="Times New Roman"/>
        </w:rPr>
      </w:pPr>
      <w:r w:rsidRPr="006E3037">
        <w:rPr>
          <w:rFonts w:cs="Times New Roman"/>
        </w:rPr>
        <w:lastRenderedPageBreak/>
        <w:t xml:space="preserve">Hagan, P. S., &amp; West, G. (2006). Interpolation Methods for Curve Construction. </w:t>
      </w:r>
      <w:r w:rsidRPr="006E3037">
        <w:rPr>
          <w:rFonts w:cs="Times New Roman"/>
          <w:i/>
          <w:iCs/>
        </w:rPr>
        <w:t>Applied Mathematical Finance</w:t>
      </w:r>
      <w:r w:rsidRPr="006E3037">
        <w:rPr>
          <w:rFonts w:cs="Times New Roman"/>
        </w:rPr>
        <w:t xml:space="preserve">, </w:t>
      </w:r>
      <w:r w:rsidRPr="006E3037">
        <w:rPr>
          <w:rFonts w:cs="Times New Roman"/>
          <w:i/>
          <w:iCs/>
        </w:rPr>
        <w:t>13</w:t>
      </w:r>
      <w:r w:rsidRPr="006E3037">
        <w:rPr>
          <w:rFonts w:cs="Times New Roman"/>
        </w:rPr>
        <w:t>(2), 89–129. https://doi.org/10.1080/13504860500396032</w:t>
      </w:r>
    </w:p>
    <w:p w14:paraId="380DFA49" w14:textId="77777777" w:rsidR="006E3037" w:rsidRPr="006E3037" w:rsidRDefault="006E3037" w:rsidP="006E3037">
      <w:pPr>
        <w:pStyle w:val="Bibliography"/>
        <w:spacing w:line="240" w:lineRule="auto"/>
        <w:jc w:val="both"/>
        <w:rPr>
          <w:rFonts w:cs="Times New Roman"/>
        </w:rPr>
      </w:pPr>
      <w:r w:rsidRPr="006E3037">
        <w:rPr>
          <w:rFonts w:cs="Times New Roman"/>
        </w:rPr>
        <w:t xml:space="preserve">Hernandez, A. (2016). Model Calibration with Neural Networks. </w:t>
      </w:r>
      <w:r w:rsidRPr="006E3037">
        <w:rPr>
          <w:rFonts w:cs="Times New Roman"/>
          <w:i/>
          <w:iCs/>
        </w:rPr>
        <w:t>SSRN Electronic Journal</w:t>
      </w:r>
      <w:r w:rsidRPr="006E3037">
        <w:rPr>
          <w:rFonts w:cs="Times New Roman"/>
        </w:rPr>
        <w:t>. https://doi.org/10.2139/ssrn.2812140</w:t>
      </w:r>
    </w:p>
    <w:p w14:paraId="0B4792C5" w14:textId="77777777" w:rsidR="006E3037" w:rsidRPr="006E3037" w:rsidRDefault="006E3037" w:rsidP="006E3037">
      <w:pPr>
        <w:pStyle w:val="Bibliography"/>
        <w:spacing w:line="240" w:lineRule="auto"/>
        <w:jc w:val="both"/>
        <w:rPr>
          <w:rFonts w:cs="Times New Roman"/>
        </w:rPr>
      </w:pPr>
      <w:r w:rsidRPr="006E3037">
        <w:rPr>
          <w:rFonts w:cs="Times New Roman"/>
        </w:rPr>
        <w:t xml:space="preserve">Heston, S. L., Loewenstein, M., &amp; Willard, G. A. (2007). Options and Bubbles. </w:t>
      </w:r>
      <w:r w:rsidRPr="006E3037">
        <w:rPr>
          <w:rFonts w:cs="Times New Roman"/>
          <w:i/>
          <w:iCs/>
        </w:rPr>
        <w:t>Review of Financial Studies</w:t>
      </w:r>
      <w:r w:rsidRPr="006E3037">
        <w:rPr>
          <w:rFonts w:cs="Times New Roman"/>
        </w:rPr>
        <w:t xml:space="preserve">, </w:t>
      </w:r>
      <w:r w:rsidRPr="006E3037">
        <w:rPr>
          <w:rFonts w:cs="Times New Roman"/>
          <w:i/>
          <w:iCs/>
        </w:rPr>
        <w:t>20</w:t>
      </w:r>
      <w:r w:rsidRPr="006E3037">
        <w:rPr>
          <w:rFonts w:cs="Times New Roman"/>
        </w:rPr>
        <w:t>(2), 359–390. https://doi.org/10.1093/rfs/hhl005</w:t>
      </w:r>
    </w:p>
    <w:p w14:paraId="53D657A6" w14:textId="77777777" w:rsidR="006E3037" w:rsidRPr="006E3037" w:rsidRDefault="006E3037" w:rsidP="006E3037">
      <w:pPr>
        <w:pStyle w:val="Bibliography"/>
        <w:spacing w:line="240" w:lineRule="auto"/>
        <w:jc w:val="both"/>
        <w:rPr>
          <w:rFonts w:cs="Times New Roman"/>
        </w:rPr>
      </w:pPr>
      <w:r w:rsidRPr="006E3037">
        <w:rPr>
          <w:rFonts w:cs="Times New Roman"/>
        </w:rPr>
        <w:t xml:space="preserve">Hornik, K. (1991). Approximation capabilities of multilayer feedforward networks. </w:t>
      </w:r>
      <w:r w:rsidRPr="006E3037">
        <w:rPr>
          <w:rFonts w:cs="Times New Roman"/>
          <w:i/>
          <w:iCs/>
        </w:rPr>
        <w:t>Neural Networks</w:t>
      </w:r>
      <w:r w:rsidRPr="006E3037">
        <w:rPr>
          <w:rFonts w:cs="Times New Roman"/>
        </w:rPr>
        <w:t xml:space="preserve">, </w:t>
      </w:r>
      <w:r w:rsidRPr="006E3037">
        <w:rPr>
          <w:rFonts w:cs="Times New Roman"/>
          <w:i/>
          <w:iCs/>
        </w:rPr>
        <w:t>4</w:t>
      </w:r>
      <w:r w:rsidRPr="006E3037">
        <w:rPr>
          <w:rFonts w:cs="Times New Roman"/>
        </w:rPr>
        <w:t>(2), 251–257. https://doi.org/10.1016/0893-6080(91)90009-T</w:t>
      </w:r>
    </w:p>
    <w:p w14:paraId="60ED4B1A" w14:textId="77777777" w:rsidR="006E3037" w:rsidRPr="006E3037" w:rsidRDefault="006E3037" w:rsidP="006E3037">
      <w:pPr>
        <w:pStyle w:val="Bibliography"/>
        <w:spacing w:line="240" w:lineRule="auto"/>
        <w:jc w:val="both"/>
        <w:rPr>
          <w:rFonts w:cs="Times New Roman"/>
        </w:rPr>
      </w:pPr>
      <w:r w:rsidRPr="006E3037">
        <w:rPr>
          <w:rFonts w:cs="Times New Roman"/>
        </w:rPr>
        <w:t xml:space="preserve">Hornik, K., Stinchcombe, M., &amp; White, H. (1989). Multilayer feedforward networks are universal approximators. </w:t>
      </w:r>
      <w:r w:rsidRPr="006E3037">
        <w:rPr>
          <w:rFonts w:cs="Times New Roman"/>
          <w:i/>
          <w:iCs/>
        </w:rPr>
        <w:t>Neural Networks</w:t>
      </w:r>
      <w:r w:rsidRPr="006E3037">
        <w:rPr>
          <w:rFonts w:cs="Times New Roman"/>
        </w:rPr>
        <w:t xml:space="preserve">, </w:t>
      </w:r>
      <w:r w:rsidRPr="006E3037">
        <w:rPr>
          <w:rFonts w:cs="Times New Roman"/>
          <w:i/>
          <w:iCs/>
        </w:rPr>
        <w:t>2</w:t>
      </w:r>
      <w:r w:rsidRPr="006E3037">
        <w:rPr>
          <w:rFonts w:cs="Times New Roman"/>
        </w:rPr>
        <w:t>(5), 359–366. https://doi.org/10.1016/0893-6080(89)90020-8</w:t>
      </w:r>
    </w:p>
    <w:p w14:paraId="0A670F72" w14:textId="77777777" w:rsidR="006E3037" w:rsidRPr="006E3037" w:rsidRDefault="006E3037" w:rsidP="006E3037">
      <w:pPr>
        <w:pStyle w:val="Bibliography"/>
        <w:spacing w:line="240" w:lineRule="auto"/>
        <w:jc w:val="both"/>
        <w:rPr>
          <w:rFonts w:cs="Times New Roman"/>
        </w:rPr>
      </w:pPr>
      <w:r w:rsidRPr="006E3037">
        <w:rPr>
          <w:rFonts w:cs="Times New Roman"/>
        </w:rPr>
        <w:t xml:space="preserve">Horvath, B., Muguruza, A., &amp; Tomas, M. (2021). Deep learning volatility: A deep neural network perspective on pricing and calibration in (rough) volatility models. </w:t>
      </w:r>
      <w:r w:rsidRPr="006E3037">
        <w:rPr>
          <w:rFonts w:cs="Times New Roman"/>
          <w:i/>
          <w:iCs/>
        </w:rPr>
        <w:t>Quantitative Finance</w:t>
      </w:r>
      <w:r w:rsidRPr="006E3037">
        <w:rPr>
          <w:rFonts w:cs="Times New Roman"/>
        </w:rPr>
        <w:t xml:space="preserve">, </w:t>
      </w:r>
      <w:r w:rsidRPr="006E3037">
        <w:rPr>
          <w:rFonts w:cs="Times New Roman"/>
          <w:i/>
          <w:iCs/>
        </w:rPr>
        <w:t>21</w:t>
      </w:r>
      <w:r w:rsidRPr="006E3037">
        <w:rPr>
          <w:rFonts w:cs="Times New Roman"/>
        </w:rPr>
        <w:t>(1), 11–27. https://doi.org/10.1080/14697688.2020.1817974</w:t>
      </w:r>
    </w:p>
    <w:p w14:paraId="2EC84A94" w14:textId="77777777" w:rsidR="006E3037" w:rsidRPr="006E3037" w:rsidRDefault="006E3037" w:rsidP="006E3037">
      <w:pPr>
        <w:pStyle w:val="Bibliography"/>
        <w:spacing w:line="240" w:lineRule="auto"/>
        <w:jc w:val="both"/>
        <w:rPr>
          <w:rFonts w:cs="Times New Roman"/>
        </w:rPr>
      </w:pPr>
      <w:r w:rsidRPr="006E3037">
        <w:rPr>
          <w:rFonts w:cs="Times New Roman"/>
        </w:rPr>
        <w:t xml:space="preserve">Jarrow, R. A. (2015). Asset Price Bubbles. </w:t>
      </w:r>
      <w:r w:rsidRPr="006E3037">
        <w:rPr>
          <w:rFonts w:cs="Times New Roman"/>
          <w:i/>
          <w:iCs/>
        </w:rPr>
        <w:t>Annual Review of Financial Economics</w:t>
      </w:r>
      <w:r w:rsidRPr="006E3037">
        <w:rPr>
          <w:rFonts w:cs="Times New Roman"/>
        </w:rPr>
        <w:t xml:space="preserve">, </w:t>
      </w:r>
      <w:r w:rsidRPr="006E3037">
        <w:rPr>
          <w:rFonts w:cs="Times New Roman"/>
          <w:i/>
          <w:iCs/>
        </w:rPr>
        <w:t>7</w:t>
      </w:r>
      <w:r w:rsidRPr="006E3037">
        <w:rPr>
          <w:rFonts w:cs="Times New Roman"/>
        </w:rPr>
        <w:t>(1), 201–218. https://doi.org/10.1146/annurev-financial-030215-035912</w:t>
      </w:r>
    </w:p>
    <w:p w14:paraId="54E1D227" w14:textId="77777777" w:rsidR="006E3037" w:rsidRPr="006E3037" w:rsidRDefault="006E3037" w:rsidP="006E3037">
      <w:pPr>
        <w:pStyle w:val="Bibliography"/>
        <w:spacing w:line="240" w:lineRule="auto"/>
        <w:jc w:val="both"/>
        <w:rPr>
          <w:rFonts w:cs="Times New Roman"/>
        </w:rPr>
      </w:pPr>
      <w:r w:rsidRPr="006E3037">
        <w:rPr>
          <w:rFonts w:cs="Times New Roman"/>
        </w:rPr>
        <w:t xml:space="preserve">Jarrow, R. A., &amp; Kwok, S. S. (2021). Inferring financial bubbles from option data. </w:t>
      </w:r>
      <w:r w:rsidRPr="006E3037">
        <w:rPr>
          <w:rFonts w:cs="Times New Roman"/>
          <w:i/>
          <w:iCs/>
        </w:rPr>
        <w:t>Journal of Applied Econometrics</w:t>
      </w:r>
      <w:r w:rsidRPr="006E3037">
        <w:rPr>
          <w:rFonts w:cs="Times New Roman"/>
        </w:rPr>
        <w:t xml:space="preserve">, </w:t>
      </w:r>
      <w:r w:rsidRPr="006E3037">
        <w:rPr>
          <w:rFonts w:cs="Times New Roman"/>
          <w:i/>
          <w:iCs/>
        </w:rPr>
        <w:t>36</w:t>
      </w:r>
      <w:r w:rsidRPr="006E3037">
        <w:rPr>
          <w:rFonts w:cs="Times New Roman"/>
        </w:rPr>
        <w:t>(7), 1013–1046. https://doi.org/10.1002/jae.2862</w:t>
      </w:r>
    </w:p>
    <w:p w14:paraId="7647F975" w14:textId="77777777" w:rsidR="006E3037" w:rsidRPr="006E3037" w:rsidRDefault="006E3037" w:rsidP="006E3037">
      <w:pPr>
        <w:pStyle w:val="Bibliography"/>
        <w:spacing w:line="240" w:lineRule="auto"/>
        <w:jc w:val="both"/>
        <w:rPr>
          <w:rFonts w:cs="Times New Roman"/>
        </w:rPr>
      </w:pPr>
      <w:r w:rsidRPr="006E3037">
        <w:rPr>
          <w:rFonts w:cs="Times New Roman"/>
        </w:rPr>
        <w:t xml:space="preserve">Jarrow, R. A., &amp; Kwok, S. S. (2024). A study on asset price bubble dynamics: Explosive trend or quadratic variation? </w:t>
      </w:r>
      <w:r w:rsidRPr="006E3037">
        <w:rPr>
          <w:rFonts w:cs="Times New Roman"/>
          <w:i/>
          <w:iCs/>
        </w:rPr>
        <w:t>Quantitative Finance</w:t>
      </w:r>
      <w:r w:rsidRPr="006E3037">
        <w:rPr>
          <w:rFonts w:cs="Times New Roman"/>
        </w:rPr>
        <w:t xml:space="preserve">, </w:t>
      </w:r>
      <w:r w:rsidRPr="006E3037">
        <w:rPr>
          <w:rFonts w:cs="Times New Roman"/>
          <w:i/>
          <w:iCs/>
        </w:rPr>
        <w:t>24</w:t>
      </w:r>
      <w:r w:rsidRPr="006E3037">
        <w:rPr>
          <w:rFonts w:cs="Times New Roman"/>
        </w:rPr>
        <w:t>(5), 613–626. https://doi.org/10.1080/14697688.2024.2342897</w:t>
      </w:r>
    </w:p>
    <w:p w14:paraId="4239EECC" w14:textId="77777777" w:rsidR="006E3037" w:rsidRPr="006E3037" w:rsidRDefault="006E3037" w:rsidP="006E3037">
      <w:pPr>
        <w:pStyle w:val="Bibliography"/>
        <w:spacing w:line="240" w:lineRule="auto"/>
        <w:jc w:val="both"/>
        <w:rPr>
          <w:rFonts w:cs="Times New Roman"/>
        </w:rPr>
      </w:pPr>
      <w:r w:rsidRPr="006E3037">
        <w:rPr>
          <w:rFonts w:cs="Times New Roman"/>
        </w:rPr>
        <w:t xml:space="preserve">Jarrow, R. A., Protter, P., &amp; Shimbo, K. (2007). Asset Price Bubbles in Complete Markets. In M. C. Fu, R. A. Jarrow, J.-Y. J. Yen, &amp; R. J. Elliott (Eds.), </w:t>
      </w:r>
      <w:r w:rsidRPr="006E3037">
        <w:rPr>
          <w:rFonts w:cs="Times New Roman"/>
          <w:i/>
          <w:iCs/>
        </w:rPr>
        <w:t>Advances in Mathematical Finance</w:t>
      </w:r>
      <w:r w:rsidRPr="006E3037">
        <w:rPr>
          <w:rFonts w:cs="Times New Roman"/>
        </w:rPr>
        <w:t xml:space="preserve"> (pp. 97–121). Birkhäuser Boston. https://doi.org/10.1007/978-0-8176-4545-8_7</w:t>
      </w:r>
    </w:p>
    <w:p w14:paraId="438AD429" w14:textId="74208CDA" w:rsidR="006E3037" w:rsidRPr="006E3037" w:rsidRDefault="006E3037" w:rsidP="006E3037">
      <w:pPr>
        <w:pStyle w:val="Bibliography"/>
        <w:spacing w:line="240" w:lineRule="auto"/>
        <w:jc w:val="both"/>
        <w:rPr>
          <w:rFonts w:cs="Times New Roman"/>
        </w:rPr>
      </w:pPr>
      <w:r w:rsidRPr="006E3037">
        <w:rPr>
          <w:rFonts w:cs="Times New Roman"/>
        </w:rPr>
        <w:t xml:space="preserve">Jarrow, R. A., Protter, P., &amp; Shimbo, K. (2010). ASSET PRICE BUBBLES IN INCOMPLETE MARKETS*. </w:t>
      </w:r>
      <w:r w:rsidRPr="006E3037">
        <w:rPr>
          <w:rFonts w:cs="Times New Roman"/>
          <w:i/>
          <w:iCs/>
        </w:rPr>
        <w:t>Mathematical Finance</w:t>
      </w:r>
      <w:r w:rsidRPr="006E3037">
        <w:rPr>
          <w:rFonts w:cs="Times New Roman"/>
        </w:rPr>
        <w:t xml:space="preserve">, </w:t>
      </w:r>
      <w:r w:rsidRPr="006E3037">
        <w:rPr>
          <w:rFonts w:cs="Times New Roman"/>
          <w:i/>
          <w:iCs/>
        </w:rPr>
        <w:t>20</w:t>
      </w:r>
      <w:r w:rsidRPr="006E3037">
        <w:rPr>
          <w:rFonts w:cs="Times New Roman"/>
        </w:rPr>
        <w:t>(2), 145–185. https://doi.org/10.1111/j.1467-9965.2010.00394.x</w:t>
      </w:r>
    </w:p>
    <w:p w14:paraId="77613FC8" w14:textId="77777777" w:rsidR="006E3037" w:rsidRPr="006E3037" w:rsidRDefault="006E3037" w:rsidP="006E3037">
      <w:pPr>
        <w:pStyle w:val="Bibliography"/>
        <w:spacing w:line="240" w:lineRule="auto"/>
        <w:jc w:val="both"/>
        <w:rPr>
          <w:rFonts w:cs="Times New Roman"/>
        </w:rPr>
      </w:pPr>
      <w:r w:rsidRPr="006E3037">
        <w:rPr>
          <w:rFonts w:cs="Times New Roman"/>
        </w:rPr>
        <w:t xml:space="preserve">Jarrow, R., Kchia, Y., &amp; Protter, P. (2011). How to Detect an Asset Bubble. </w:t>
      </w:r>
      <w:r w:rsidRPr="006E3037">
        <w:rPr>
          <w:rFonts w:cs="Times New Roman"/>
          <w:i/>
          <w:iCs/>
        </w:rPr>
        <w:t>SIAM J. Financial Math.</w:t>
      </w:r>
      <w:r w:rsidRPr="006E3037">
        <w:rPr>
          <w:rFonts w:cs="Times New Roman"/>
        </w:rPr>
        <w:t xml:space="preserve">, </w:t>
      </w:r>
      <w:r w:rsidRPr="006E3037">
        <w:rPr>
          <w:rFonts w:cs="Times New Roman"/>
          <w:i/>
          <w:iCs/>
        </w:rPr>
        <w:t>2</w:t>
      </w:r>
      <w:r w:rsidRPr="006E3037">
        <w:rPr>
          <w:rFonts w:cs="Times New Roman"/>
        </w:rPr>
        <w:t>, 839–865. https://doi.org/10.2139/ssrn.1621728</w:t>
      </w:r>
    </w:p>
    <w:p w14:paraId="68D8D809" w14:textId="77777777" w:rsidR="006E3037" w:rsidRPr="006E3037" w:rsidRDefault="006E3037" w:rsidP="006E3037">
      <w:pPr>
        <w:pStyle w:val="Bibliography"/>
        <w:spacing w:line="240" w:lineRule="auto"/>
        <w:jc w:val="both"/>
        <w:rPr>
          <w:rFonts w:cs="Times New Roman"/>
        </w:rPr>
      </w:pPr>
      <w:r w:rsidRPr="006E3037">
        <w:rPr>
          <w:rFonts w:cs="Times New Roman"/>
        </w:rPr>
        <w:t xml:space="preserve">Johansen, A., Ledoit, O., &amp; Sornette, D. (2000). Crashes as critical points. </w:t>
      </w:r>
      <w:r w:rsidRPr="006E3037">
        <w:rPr>
          <w:rFonts w:cs="Times New Roman"/>
          <w:i/>
          <w:iCs/>
        </w:rPr>
        <w:t>International Journal of Theoretical and Applied Finance</w:t>
      </w:r>
      <w:r w:rsidRPr="006E3037">
        <w:rPr>
          <w:rFonts w:cs="Times New Roman"/>
        </w:rPr>
        <w:t xml:space="preserve">, </w:t>
      </w:r>
      <w:r w:rsidRPr="006E3037">
        <w:rPr>
          <w:rFonts w:cs="Times New Roman"/>
          <w:i/>
          <w:iCs/>
        </w:rPr>
        <w:t>3</w:t>
      </w:r>
      <w:r w:rsidRPr="006E3037">
        <w:rPr>
          <w:rFonts w:cs="Times New Roman"/>
        </w:rPr>
        <w:t>(02), 219–255.</w:t>
      </w:r>
    </w:p>
    <w:p w14:paraId="61E4BF30" w14:textId="77777777" w:rsidR="006E3037" w:rsidRPr="006E3037" w:rsidRDefault="006E3037" w:rsidP="006E3037">
      <w:pPr>
        <w:pStyle w:val="Bibliography"/>
        <w:spacing w:line="240" w:lineRule="auto"/>
        <w:jc w:val="both"/>
        <w:rPr>
          <w:rFonts w:cs="Times New Roman"/>
        </w:rPr>
      </w:pPr>
      <w:r w:rsidRPr="006E3037">
        <w:rPr>
          <w:rFonts w:cs="Times New Roman"/>
        </w:rPr>
        <w:t xml:space="preserve">Johansen, A., Sornette, D., &amp; Olivier, L. (1999). Predicting Financial Crashes Using Discrete Scale Invariance. </w:t>
      </w:r>
      <w:r w:rsidRPr="006E3037">
        <w:rPr>
          <w:rFonts w:cs="Times New Roman"/>
          <w:i/>
          <w:iCs/>
        </w:rPr>
        <w:t>Journal of Risk</w:t>
      </w:r>
      <w:r w:rsidRPr="006E3037">
        <w:rPr>
          <w:rFonts w:cs="Times New Roman"/>
        </w:rPr>
        <w:t xml:space="preserve">, </w:t>
      </w:r>
      <w:r w:rsidRPr="006E3037">
        <w:rPr>
          <w:rFonts w:cs="Times New Roman"/>
          <w:i/>
          <w:iCs/>
        </w:rPr>
        <w:t>1</w:t>
      </w:r>
      <w:r w:rsidRPr="006E3037">
        <w:rPr>
          <w:rFonts w:cs="Times New Roman"/>
        </w:rPr>
        <w:t>.</w:t>
      </w:r>
    </w:p>
    <w:p w14:paraId="1F878030" w14:textId="77777777" w:rsidR="006E3037" w:rsidRPr="006E3037" w:rsidRDefault="006E3037" w:rsidP="006E3037">
      <w:pPr>
        <w:pStyle w:val="Bibliography"/>
        <w:spacing w:line="240" w:lineRule="auto"/>
        <w:jc w:val="both"/>
        <w:rPr>
          <w:rFonts w:cs="Times New Roman"/>
        </w:rPr>
      </w:pPr>
      <w:r w:rsidRPr="006E3037">
        <w:rPr>
          <w:rFonts w:cs="Times New Roman"/>
        </w:rPr>
        <w:t xml:space="preserve">Laurini, M. P., &amp; Chaim, P. (2021). Brazilian stock market bubble in the 2010s. </w:t>
      </w:r>
      <w:r w:rsidRPr="006E3037">
        <w:rPr>
          <w:rFonts w:cs="Times New Roman"/>
          <w:i/>
          <w:iCs/>
        </w:rPr>
        <w:t>Sn Business &amp; Economics</w:t>
      </w:r>
      <w:r w:rsidRPr="006E3037">
        <w:rPr>
          <w:rFonts w:cs="Times New Roman"/>
        </w:rPr>
        <w:t xml:space="preserve">, </w:t>
      </w:r>
      <w:r w:rsidRPr="006E3037">
        <w:rPr>
          <w:rFonts w:cs="Times New Roman"/>
          <w:i/>
          <w:iCs/>
        </w:rPr>
        <w:t>1</w:t>
      </w:r>
      <w:r w:rsidRPr="006E3037">
        <w:rPr>
          <w:rFonts w:cs="Times New Roman"/>
        </w:rPr>
        <w:t>(1), 8. https://doi.org/10.1007/s43546-020-00005-w</w:t>
      </w:r>
    </w:p>
    <w:p w14:paraId="2C4D6C8F" w14:textId="77777777" w:rsidR="006E3037" w:rsidRPr="006E3037" w:rsidRDefault="006E3037" w:rsidP="006E3037">
      <w:pPr>
        <w:pStyle w:val="Bibliography"/>
        <w:spacing w:line="240" w:lineRule="auto"/>
        <w:jc w:val="both"/>
        <w:rPr>
          <w:rFonts w:cs="Times New Roman"/>
        </w:rPr>
      </w:pPr>
      <w:r w:rsidRPr="006E3037">
        <w:rPr>
          <w:rFonts w:cs="Times New Roman"/>
        </w:rPr>
        <w:t xml:space="preserve">Liu, S., Borovykh, A., Grzelak, L. A., &amp; Oosterlee, C. W. (2019). A neural network-based framework for financial model calibration. </w:t>
      </w:r>
      <w:r w:rsidRPr="006E3037">
        <w:rPr>
          <w:rFonts w:cs="Times New Roman"/>
          <w:i/>
          <w:iCs/>
        </w:rPr>
        <w:t>Journal of Mathematics in Industry</w:t>
      </w:r>
      <w:r w:rsidRPr="006E3037">
        <w:rPr>
          <w:rFonts w:cs="Times New Roman"/>
        </w:rPr>
        <w:t xml:space="preserve">, </w:t>
      </w:r>
      <w:r w:rsidRPr="006E3037">
        <w:rPr>
          <w:rFonts w:cs="Times New Roman"/>
          <w:i/>
          <w:iCs/>
        </w:rPr>
        <w:t>9</w:t>
      </w:r>
      <w:r w:rsidRPr="006E3037">
        <w:rPr>
          <w:rFonts w:cs="Times New Roman"/>
        </w:rPr>
        <w:t>(1), 9. https://doi.org/10.1186/s13362-019-0066-7</w:t>
      </w:r>
    </w:p>
    <w:p w14:paraId="314A697D" w14:textId="77777777" w:rsidR="006E3037" w:rsidRPr="006E3037" w:rsidRDefault="006E3037" w:rsidP="006E3037">
      <w:pPr>
        <w:pStyle w:val="Bibliography"/>
        <w:spacing w:line="240" w:lineRule="auto"/>
        <w:jc w:val="both"/>
        <w:rPr>
          <w:rFonts w:cs="Times New Roman"/>
        </w:rPr>
      </w:pPr>
      <w:r w:rsidRPr="006E3037">
        <w:rPr>
          <w:rFonts w:cs="Times New Roman"/>
        </w:rPr>
        <w:t xml:space="preserve">Loewenstein, M., &amp; Willard, G. A. (2000). Rational Equilibrium Asset-Pricing Bubbles in Continuous Trading Models. </w:t>
      </w:r>
      <w:r w:rsidRPr="006E3037">
        <w:rPr>
          <w:rFonts w:cs="Times New Roman"/>
          <w:i/>
          <w:iCs/>
        </w:rPr>
        <w:t>Journal of Economic Theory</w:t>
      </w:r>
      <w:r w:rsidRPr="006E3037">
        <w:rPr>
          <w:rFonts w:cs="Times New Roman"/>
        </w:rPr>
        <w:t xml:space="preserve">, </w:t>
      </w:r>
      <w:r w:rsidRPr="006E3037">
        <w:rPr>
          <w:rFonts w:cs="Times New Roman"/>
          <w:i/>
          <w:iCs/>
        </w:rPr>
        <w:t>91</w:t>
      </w:r>
      <w:r w:rsidRPr="006E3037">
        <w:rPr>
          <w:rFonts w:cs="Times New Roman"/>
        </w:rPr>
        <w:t>(1), 17–58. https://doi.org/10.1006/jeth.1999.2589</w:t>
      </w:r>
    </w:p>
    <w:p w14:paraId="0EBDBB74" w14:textId="77777777" w:rsidR="006E3037" w:rsidRPr="006E3037" w:rsidRDefault="006E3037" w:rsidP="006E3037">
      <w:pPr>
        <w:pStyle w:val="Bibliography"/>
        <w:spacing w:line="240" w:lineRule="auto"/>
        <w:jc w:val="both"/>
        <w:rPr>
          <w:rFonts w:cs="Times New Roman"/>
        </w:rPr>
      </w:pPr>
      <w:r w:rsidRPr="006E3037">
        <w:rPr>
          <w:rFonts w:cs="Times New Roman"/>
        </w:rPr>
        <w:t xml:space="preserve">Merton, R. C. (1973). Theory of rational option pricing. </w:t>
      </w:r>
      <w:r w:rsidRPr="006E3037">
        <w:rPr>
          <w:rFonts w:cs="Times New Roman"/>
          <w:i/>
          <w:iCs/>
        </w:rPr>
        <w:t>The Bell Journal of Economics and Management Science</w:t>
      </w:r>
      <w:r w:rsidRPr="006E3037">
        <w:rPr>
          <w:rFonts w:cs="Times New Roman"/>
        </w:rPr>
        <w:t>, 141–183.</w:t>
      </w:r>
    </w:p>
    <w:p w14:paraId="1FCCF8DB" w14:textId="77777777" w:rsidR="006E3037" w:rsidRPr="006E3037" w:rsidRDefault="006E3037" w:rsidP="006E3037">
      <w:pPr>
        <w:pStyle w:val="Bibliography"/>
        <w:spacing w:line="240" w:lineRule="auto"/>
        <w:jc w:val="both"/>
        <w:rPr>
          <w:rFonts w:cs="Times New Roman"/>
        </w:rPr>
      </w:pPr>
      <w:r w:rsidRPr="006E3037">
        <w:rPr>
          <w:rFonts w:cs="Times New Roman"/>
        </w:rPr>
        <w:t xml:space="preserve">Obayashi, Y., Protter, P., &amp; Yang, S. (2017). The lifetime of a financial bubble. </w:t>
      </w:r>
      <w:r w:rsidRPr="006E3037">
        <w:rPr>
          <w:rFonts w:cs="Times New Roman"/>
          <w:i/>
          <w:iCs/>
        </w:rPr>
        <w:t>Mathematics and Financial Economics</w:t>
      </w:r>
      <w:r w:rsidRPr="006E3037">
        <w:rPr>
          <w:rFonts w:cs="Times New Roman"/>
        </w:rPr>
        <w:t xml:space="preserve">, </w:t>
      </w:r>
      <w:r w:rsidRPr="006E3037">
        <w:rPr>
          <w:rFonts w:cs="Times New Roman"/>
          <w:i/>
          <w:iCs/>
        </w:rPr>
        <w:t>11</w:t>
      </w:r>
      <w:r w:rsidRPr="006E3037">
        <w:rPr>
          <w:rFonts w:cs="Times New Roman"/>
        </w:rPr>
        <w:t>(1), 45–62. https://doi.org/10.1007/s11579-016-0170-z</w:t>
      </w:r>
    </w:p>
    <w:p w14:paraId="1573A761" w14:textId="77777777" w:rsidR="006E3037" w:rsidRPr="006E3037" w:rsidRDefault="006E3037" w:rsidP="006E3037">
      <w:pPr>
        <w:pStyle w:val="Bibliography"/>
        <w:spacing w:line="240" w:lineRule="auto"/>
        <w:jc w:val="both"/>
        <w:rPr>
          <w:rFonts w:cs="Times New Roman"/>
        </w:rPr>
      </w:pPr>
      <w:r w:rsidRPr="006E3037">
        <w:rPr>
          <w:rFonts w:cs="Times New Roman"/>
        </w:rPr>
        <w:lastRenderedPageBreak/>
        <w:t xml:space="preserve">Phillips, P. C. B., Shi, S., &amp; Yu, J. (2015). Testing for Multiple Bubbles: Historical Episodes of Exuberance and Collapse in the S&amp;p 500. </w:t>
      </w:r>
      <w:r w:rsidRPr="006E3037">
        <w:rPr>
          <w:rFonts w:cs="Times New Roman"/>
          <w:i/>
          <w:iCs/>
        </w:rPr>
        <w:t>International Economic Review</w:t>
      </w:r>
      <w:r w:rsidRPr="006E3037">
        <w:rPr>
          <w:rFonts w:cs="Times New Roman"/>
        </w:rPr>
        <w:t xml:space="preserve">, </w:t>
      </w:r>
      <w:r w:rsidRPr="006E3037">
        <w:rPr>
          <w:rFonts w:cs="Times New Roman"/>
          <w:i/>
          <w:iCs/>
        </w:rPr>
        <w:t>56</w:t>
      </w:r>
      <w:r w:rsidRPr="006E3037">
        <w:rPr>
          <w:rFonts w:cs="Times New Roman"/>
        </w:rPr>
        <w:t>(4), 1043–1078. https://doi.org/10.1111/iere.12132</w:t>
      </w:r>
    </w:p>
    <w:p w14:paraId="10E8E219" w14:textId="77777777" w:rsidR="006E3037" w:rsidRPr="006E3037" w:rsidRDefault="006E3037" w:rsidP="006E3037">
      <w:pPr>
        <w:pStyle w:val="Bibliography"/>
        <w:spacing w:line="240" w:lineRule="auto"/>
        <w:jc w:val="both"/>
        <w:rPr>
          <w:rFonts w:cs="Times New Roman"/>
        </w:rPr>
      </w:pPr>
      <w:r w:rsidRPr="006E3037">
        <w:rPr>
          <w:rFonts w:cs="Times New Roman"/>
        </w:rPr>
        <w:t xml:space="preserve">Phillips, P. C. B., Wu, Y., &amp; Yu, J. (2011). EXPLOSIVE BEHAVIOR IN THE 1990s NASDAQ: WHEN DID EXUBERANCE ESCALATE ASSET VALUES?*. </w:t>
      </w:r>
      <w:r w:rsidRPr="006E3037">
        <w:rPr>
          <w:rFonts w:cs="Times New Roman"/>
          <w:i/>
          <w:iCs/>
        </w:rPr>
        <w:t>International Economic Review</w:t>
      </w:r>
      <w:r w:rsidRPr="006E3037">
        <w:rPr>
          <w:rFonts w:cs="Times New Roman"/>
        </w:rPr>
        <w:t xml:space="preserve">, </w:t>
      </w:r>
      <w:r w:rsidRPr="006E3037">
        <w:rPr>
          <w:rFonts w:cs="Times New Roman"/>
          <w:i/>
          <w:iCs/>
        </w:rPr>
        <w:t>52</w:t>
      </w:r>
      <w:r w:rsidRPr="006E3037">
        <w:rPr>
          <w:rFonts w:cs="Times New Roman"/>
        </w:rPr>
        <w:t>(1), 201–226. https://doi.org/10.1111/j.1468-2354.2010.00625.x</w:t>
      </w:r>
    </w:p>
    <w:p w14:paraId="513692DA" w14:textId="77777777" w:rsidR="006E3037" w:rsidRPr="006E3037" w:rsidRDefault="006E3037" w:rsidP="006E3037">
      <w:pPr>
        <w:pStyle w:val="Bibliography"/>
        <w:spacing w:line="240" w:lineRule="auto"/>
        <w:jc w:val="both"/>
        <w:rPr>
          <w:rFonts w:cs="Times New Roman"/>
        </w:rPr>
      </w:pPr>
      <w:r w:rsidRPr="006E3037">
        <w:rPr>
          <w:rFonts w:cs="Times New Roman"/>
        </w:rPr>
        <w:t xml:space="preserve">Piiroinen, P., Roininen, L., Schoden, T., &amp; Simon, M. (2018). Asset Price Bubbles: An Option-based Indicator. </w:t>
      </w:r>
      <w:r w:rsidRPr="006E3037">
        <w:rPr>
          <w:rFonts w:cs="Times New Roman"/>
          <w:i/>
          <w:iCs/>
        </w:rPr>
        <w:t>arXiv:1805.07403 [Math, q-Fin]</w:t>
      </w:r>
      <w:r w:rsidRPr="006E3037">
        <w:rPr>
          <w:rFonts w:cs="Times New Roman"/>
        </w:rPr>
        <w:t>. http://arxiv.org/abs/1805.07403</w:t>
      </w:r>
    </w:p>
    <w:p w14:paraId="35AC90C2" w14:textId="77777777" w:rsidR="006E3037" w:rsidRPr="006E3037" w:rsidRDefault="006E3037" w:rsidP="006E3037">
      <w:pPr>
        <w:pStyle w:val="Bibliography"/>
        <w:spacing w:line="240" w:lineRule="auto"/>
        <w:jc w:val="both"/>
        <w:rPr>
          <w:rFonts w:cs="Times New Roman"/>
        </w:rPr>
      </w:pPr>
      <w:r w:rsidRPr="006E3037">
        <w:rPr>
          <w:rFonts w:cs="Times New Roman"/>
        </w:rPr>
        <w:t xml:space="preserve">Protter, P. (2013). A Mathematical Theory of Financial Bubbles. In </w:t>
      </w:r>
      <w:r w:rsidRPr="006E3037">
        <w:rPr>
          <w:rFonts w:cs="Times New Roman"/>
          <w:i/>
          <w:iCs/>
        </w:rPr>
        <w:t>Paris-Princeton Lectures on Mathematical Finance 2013: Editors: Vicky Henderson, Ronnie Sircar</w:t>
      </w:r>
      <w:r w:rsidRPr="006E3037">
        <w:rPr>
          <w:rFonts w:cs="Times New Roman"/>
        </w:rPr>
        <w:t xml:space="preserve"> (pp. 1–108). Springer International Publishing. https://doi.org/10.1007/978-3-319-00413-6_1</w:t>
      </w:r>
    </w:p>
    <w:p w14:paraId="383A3AF8" w14:textId="77777777" w:rsidR="006E3037" w:rsidRPr="006E3037" w:rsidRDefault="006E3037" w:rsidP="006E3037">
      <w:pPr>
        <w:pStyle w:val="Bibliography"/>
        <w:spacing w:line="240" w:lineRule="auto"/>
        <w:jc w:val="both"/>
        <w:rPr>
          <w:rFonts w:cs="Times New Roman"/>
        </w:rPr>
      </w:pPr>
      <w:r w:rsidRPr="006E3037">
        <w:rPr>
          <w:rFonts w:cs="Times New Roman"/>
        </w:rPr>
        <w:t xml:space="preserve">Shu, M., &amp; Song, R. (2024). Detection of financial bubbles using a log-periodic power law singularity (LPPLS) model. </w:t>
      </w:r>
      <w:r w:rsidRPr="006E3037">
        <w:rPr>
          <w:rFonts w:cs="Times New Roman"/>
          <w:i/>
          <w:iCs/>
        </w:rPr>
        <w:t>WIREs Computational Statistics</w:t>
      </w:r>
      <w:r w:rsidRPr="006E3037">
        <w:rPr>
          <w:rFonts w:cs="Times New Roman"/>
        </w:rPr>
        <w:t xml:space="preserve">, </w:t>
      </w:r>
      <w:r w:rsidRPr="006E3037">
        <w:rPr>
          <w:rFonts w:cs="Times New Roman"/>
          <w:i/>
          <w:iCs/>
        </w:rPr>
        <w:t>16</w:t>
      </w:r>
      <w:r w:rsidRPr="006E3037">
        <w:rPr>
          <w:rFonts w:cs="Times New Roman"/>
        </w:rPr>
        <w:t>(2), e1649. https://doi.org/10.1002/wics.1649</w:t>
      </w:r>
    </w:p>
    <w:p w14:paraId="2CF5036D" w14:textId="77777777" w:rsidR="006E3037" w:rsidRPr="006E3037" w:rsidRDefault="006E3037" w:rsidP="006E3037">
      <w:pPr>
        <w:pStyle w:val="Bibliography"/>
        <w:spacing w:line="240" w:lineRule="auto"/>
        <w:jc w:val="both"/>
        <w:rPr>
          <w:rFonts w:cs="Times New Roman"/>
        </w:rPr>
      </w:pPr>
      <w:r w:rsidRPr="006E3037">
        <w:rPr>
          <w:rFonts w:cs="Times New Roman"/>
        </w:rPr>
        <w:t xml:space="preserve">Stahl, P., &amp; Blauth, J. (2024). Martingale defects in the volatility surface and bubble conditions in the underlying. </w:t>
      </w:r>
      <w:r w:rsidRPr="006E3037">
        <w:rPr>
          <w:rFonts w:cs="Times New Roman"/>
          <w:i/>
          <w:iCs/>
        </w:rPr>
        <w:t>Review of Derivatives Research</w:t>
      </w:r>
      <w:r w:rsidRPr="006E3037">
        <w:rPr>
          <w:rFonts w:cs="Times New Roman"/>
        </w:rPr>
        <w:t>. https://doi.org/10.1007/s11147-023-09200-x</w:t>
      </w:r>
    </w:p>
    <w:p w14:paraId="4E914370" w14:textId="77777777" w:rsidR="006E3037" w:rsidRPr="006E3037" w:rsidRDefault="006E3037" w:rsidP="006E3037">
      <w:pPr>
        <w:pStyle w:val="Bibliography"/>
        <w:spacing w:line="240" w:lineRule="auto"/>
        <w:jc w:val="both"/>
        <w:rPr>
          <w:rFonts w:cs="Times New Roman"/>
        </w:rPr>
      </w:pPr>
      <w:r w:rsidRPr="006E3037">
        <w:rPr>
          <w:rFonts w:cs="Times New Roman"/>
        </w:rPr>
        <w:t xml:space="preserve">Stone, H. (2020). Calibrating rough volatility models: A convolutional neural network approach. </w:t>
      </w:r>
      <w:r w:rsidRPr="006E3037">
        <w:rPr>
          <w:rFonts w:cs="Times New Roman"/>
          <w:i/>
          <w:iCs/>
        </w:rPr>
        <w:t>Quantitative Finance</w:t>
      </w:r>
      <w:r w:rsidRPr="006E3037">
        <w:rPr>
          <w:rFonts w:cs="Times New Roman"/>
        </w:rPr>
        <w:t xml:space="preserve">, </w:t>
      </w:r>
      <w:r w:rsidRPr="006E3037">
        <w:rPr>
          <w:rFonts w:cs="Times New Roman"/>
          <w:i/>
          <w:iCs/>
        </w:rPr>
        <w:t>20</w:t>
      </w:r>
      <w:r w:rsidRPr="006E3037">
        <w:rPr>
          <w:rFonts w:cs="Times New Roman"/>
        </w:rPr>
        <w:t>(3), 379–392. https://doi.org/10.1080/14697688.2019.1654126</w:t>
      </w:r>
    </w:p>
    <w:p w14:paraId="35D50D89" w14:textId="77777777" w:rsidR="006E3037" w:rsidRPr="006E3037" w:rsidRDefault="006E3037" w:rsidP="006E3037">
      <w:pPr>
        <w:pStyle w:val="Bibliography"/>
        <w:spacing w:line="240" w:lineRule="auto"/>
        <w:jc w:val="both"/>
        <w:rPr>
          <w:rFonts w:cs="Times New Roman"/>
        </w:rPr>
      </w:pPr>
      <w:r w:rsidRPr="006E3037">
        <w:rPr>
          <w:rFonts w:cs="Times New Roman"/>
        </w:rPr>
        <w:t xml:space="preserve">Storn, R., &amp; Price, K. (1997). Differential Evolution – A Simple and Efﬁcient Heuristic for Global Optimization over Continuous Spaces. </w:t>
      </w:r>
      <w:r w:rsidRPr="006E3037">
        <w:rPr>
          <w:rFonts w:cs="Times New Roman"/>
          <w:i/>
          <w:iCs/>
        </w:rPr>
        <w:t>Journal of Global Optimisation</w:t>
      </w:r>
      <w:r w:rsidRPr="006E3037">
        <w:rPr>
          <w:rFonts w:cs="Times New Roman"/>
        </w:rPr>
        <w:t xml:space="preserve">, </w:t>
      </w:r>
      <w:r w:rsidRPr="006E3037">
        <w:rPr>
          <w:rFonts w:cs="Times New Roman"/>
          <w:i/>
          <w:iCs/>
        </w:rPr>
        <w:t>11</w:t>
      </w:r>
      <w:r w:rsidRPr="006E3037">
        <w:rPr>
          <w:rFonts w:cs="Times New Roman"/>
        </w:rPr>
        <w:t>, 341–359.</w:t>
      </w:r>
    </w:p>
    <w:p w14:paraId="4974FF2F" w14:textId="77777777" w:rsidR="006E3037" w:rsidRPr="006E3037" w:rsidRDefault="006E3037" w:rsidP="006E3037">
      <w:pPr>
        <w:pStyle w:val="Bibliography"/>
        <w:spacing w:line="240" w:lineRule="auto"/>
        <w:jc w:val="both"/>
        <w:rPr>
          <w:rFonts w:cs="Times New Roman"/>
        </w:rPr>
      </w:pPr>
      <w:r w:rsidRPr="006E3037">
        <w:rPr>
          <w:rFonts w:cs="Times New Roman"/>
        </w:rPr>
        <w:t xml:space="preserve">Ulrich, M., &amp; Walther, S. (2020). Option-implied information: What’s the vol surface got to do with it? </w:t>
      </w:r>
      <w:r w:rsidRPr="006E3037">
        <w:rPr>
          <w:rFonts w:cs="Times New Roman"/>
          <w:i/>
          <w:iCs/>
        </w:rPr>
        <w:t>Review of Derivatives Research</w:t>
      </w:r>
      <w:r w:rsidRPr="006E3037">
        <w:rPr>
          <w:rFonts w:cs="Times New Roman"/>
        </w:rPr>
        <w:t xml:space="preserve">, </w:t>
      </w:r>
      <w:r w:rsidRPr="006E3037">
        <w:rPr>
          <w:rFonts w:cs="Times New Roman"/>
          <w:i/>
          <w:iCs/>
        </w:rPr>
        <w:t>23</w:t>
      </w:r>
      <w:r w:rsidRPr="006E3037">
        <w:rPr>
          <w:rFonts w:cs="Times New Roman"/>
        </w:rPr>
        <w:t>(3), 323–355. https://doi.org/10.1007/s11147-020-09166-0</w:t>
      </w:r>
    </w:p>
    <w:p w14:paraId="286E93AE" w14:textId="77777777" w:rsidR="006E3037" w:rsidRPr="006E3037" w:rsidRDefault="006E3037" w:rsidP="006E3037">
      <w:pPr>
        <w:pStyle w:val="Bibliography"/>
        <w:spacing w:line="240" w:lineRule="auto"/>
        <w:jc w:val="both"/>
        <w:rPr>
          <w:rFonts w:cs="Times New Roman"/>
        </w:rPr>
      </w:pPr>
      <w:r w:rsidRPr="006E3037">
        <w:rPr>
          <w:rFonts w:cs="Times New Roman"/>
        </w:rPr>
        <w:t xml:space="preserve">Wshah, S., Shadid, R., Wu, Y., Matar, M., Xu, B., Wu, W., Lin, L., &amp; Elmoudi, R. (2020). Deep Learning for Model Parameter Calibration in Power Systems. </w:t>
      </w:r>
      <w:r w:rsidRPr="006E3037">
        <w:rPr>
          <w:rFonts w:cs="Times New Roman"/>
          <w:i/>
          <w:iCs/>
        </w:rPr>
        <w:t>2020 IEEE International Conference on Power Systems Technology (POWERCON)</w:t>
      </w:r>
      <w:r w:rsidRPr="006E3037">
        <w:rPr>
          <w:rFonts w:cs="Times New Roman"/>
        </w:rPr>
        <w:t>, 1–6. https://doi.org/10.1109/POWERCON48463.2020.9230531</w:t>
      </w:r>
    </w:p>
    <w:p w14:paraId="2C28752B" w14:textId="49B9F66F" w:rsidR="002736AA" w:rsidRPr="002736AA" w:rsidRDefault="002736AA" w:rsidP="006E3037">
      <w:pPr>
        <w:spacing w:line="240" w:lineRule="auto"/>
        <w:jc w:val="both"/>
        <w:rPr>
          <w:rFonts w:cs="Times New Roman"/>
        </w:rPr>
      </w:pPr>
      <w:r>
        <w:rPr>
          <w:rFonts w:cs="Times New Roman"/>
        </w:rPr>
        <w:fldChar w:fldCharType="end"/>
      </w:r>
    </w:p>
    <w:sectPr w:rsidR="002736AA" w:rsidRPr="002736AA">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E127B8" w14:textId="77777777" w:rsidR="00675233" w:rsidRDefault="00675233" w:rsidP="005F7084">
      <w:pPr>
        <w:spacing w:after="0" w:line="240" w:lineRule="auto"/>
      </w:pPr>
      <w:r>
        <w:separator/>
      </w:r>
    </w:p>
  </w:endnote>
  <w:endnote w:type="continuationSeparator" w:id="0">
    <w:p w14:paraId="736DAF5A" w14:textId="77777777" w:rsidR="00675233" w:rsidRDefault="00675233" w:rsidP="005F7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78567A" w14:textId="77777777" w:rsidR="00675233" w:rsidRDefault="00675233" w:rsidP="005F7084">
      <w:pPr>
        <w:spacing w:after="0" w:line="240" w:lineRule="auto"/>
      </w:pPr>
      <w:r>
        <w:separator/>
      </w:r>
    </w:p>
  </w:footnote>
  <w:footnote w:type="continuationSeparator" w:id="0">
    <w:p w14:paraId="7C95D47E" w14:textId="77777777" w:rsidR="00675233" w:rsidRDefault="00675233" w:rsidP="005F7084">
      <w:pPr>
        <w:spacing w:after="0" w:line="240" w:lineRule="auto"/>
      </w:pPr>
      <w:r>
        <w:continuationSeparator/>
      </w:r>
    </w:p>
  </w:footnote>
  <w:footnote w:id="1">
    <w:p w14:paraId="76EAEFCD" w14:textId="77777777" w:rsidR="00A63B31" w:rsidRPr="000A5728" w:rsidRDefault="00A63B31" w:rsidP="000A5728">
      <w:pPr>
        <w:pStyle w:val="FootnoteText"/>
        <w:jc w:val="both"/>
        <w:rPr>
          <w:rFonts w:ascii="Times New Roman" w:hAnsi="Times New Roman" w:cs="Times New Roman"/>
          <w:szCs w:val="20"/>
          <w:lang w:val="en-US"/>
        </w:rPr>
      </w:pPr>
      <w:r w:rsidRPr="000A5728">
        <w:rPr>
          <w:rStyle w:val="FootnoteReference"/>
          <w:rFonts w:ascii="Times New Roman" w:hAnsi="Times New Roman" w:cs="Times New Roman"/>
          <w:szCs w:val="20"/>
        </w:rPr>
        <w:footnoteRef/>
      </w:r>
      <w:r w:rsidRPr="000A5728">
        <w:rPr>
          <w:rFonts w:ascii="Times New Roman" w:hAnsi="Times New Roman" w:cs="Times New Roman"/>
          <w:szCs w:val="20"/>
        </w:rPr>
        <w:t xml:space="preserve"> </w:t>
      </w:r>
      <w:r w:rsidRPr="000A5728">
        <w:rPr>
          <w:rFonts w:ascii="Times New Roman" w:hAnsi="Times New Roman" w:cs="Times New Roman"/>
          <w:szCs w:val="20"/>
          <w:lang w:val="en-US"/>
        </w:rPr>
        <w:t>View IvyDB_US_v5.4_Reference_Manual.</w:t>
      </w:r>
    </w:p>
  </w:footnote>
  <w:footnote w:id="2">
    <w:p w14:paraId="6D8D249B" w14:textId="699DC90D" w:rsidR="00A63B31" w:rsidRPr="000A5728" w:rsidRDefault="00A63B31" w:rsidP="000A5728">
      <w:pPr>
        <w:pStyle w:val="FootnoteText"/>
        <w:jc w:val="both"/>
        <w:rPr>
          <w:rFonts w:ascii="Times New Roman" w:hAnsi="Times New Roman" w:cs="Times New Roman"/>
          <w:szCs w:val="20"/>
          <w:lang w:val="en-US"/>
        </w:rPr>
      </w:pPr>
      <w:r w:rsidRPr="000A5728">
        <w:rPr>
          <w:rStyle w:val="FootnoteReference"/>
          <w:rFonts w:ascii="Times New Roman" w:hAnsi="Times New Roman" w:cs="Times New Roman"/>
          <w:szCs w:val="20"/>
        </w:rPr>
        <w:footnoteRef/>
      </w:r>
      <w:r w:rsidRPr="000A5728">
        <w:rPr>
          <w:rFonts w:ascii="Times New Roman" w:hAnsi="Times New Roman" w:cs="Times New Roman"/>
          <w:szCs w:val="20"/>
        </w:rPr>
        <w:t xml:space="preserve"> Standardised moneyness </w:t>
      </w:r>
      <m:oMath>
        <m:r>
          <m:rPr>
            <m:sty m:val="p"/>
          </m:rPr>
          <w:rPr>
            <w:rFonts w:ascii="Cambria Math" w:hAnsi="Cambria Math" w:cs="Times New Roman"/>
            <w:szCs w:val="20"/>
          </w:rPr>
          <m:t>(</m:t>
        </m:r>
        <m:r>
          <w:rPr>
            <w:rFonts w:ascii="Cambria Math" w:hAnsi="Cambria Math" w:cs="Times New Roman"/>
            <w:szCs w:val="20"/>
          </w:rPr>
          <m:t>m</m:t>
        </m:r>
        <m:r>
          <m:rPr>
            <m:sty m:val="p"/>
          </m:rPr>
          <w:rPr>
            <w:rFonts w:ascii="Cambria Math" w:hAnsi="Cambria Math" w:cs="Times New Roman"/>
            <w:szCs w:val="20"/>
          </w:rPr>
          <m:t>)</m:t>
        </m:r>
        <m:r>
          <w:rPr>
            <w:rFonts w:ascii="Cambria Math" w:hAnsi="Cambria Math" w:cs="Times New Roman"/>
            <w:szCs w:val="20"/>
          </w:rPr>
          <m:t xml:space="preserve"> = </m:t>
        </m:r>
        <m:f>
          <m:fPr>
            <m:ctrlPr>
              <w:rPr>
                <w:rFonts w:ascii="Cambria Math" w:hAnsi="Cambria Math" w:cs="Times New Roman"/>
                <w:i/>
                <w:szCs w:val="20"/>
                <w:lang w:val="en-US"/>
              </w:rPr>
            </m:ctrlPr>
          </m:fPr>
          <m:num>
            <m:r>
              <w:rPr>
                <w:rFonts w:ascii="Cambria Math" w:hAnsi="Cambria Math" w:cs="Times New Roman"/>
                <w:szCs w:val="20"/>
                <w:lang w:val="en-US"/>
              </w:rPr>
              <m:t>ln</m:t>
            </m:r>
            <m:d>
              <m:dPr>
                <m:ctrlPr>
                  <w:rPr>
                    <w:rFonts w:ascii="Cambria Math" w:hAnsi="Cambria Math" w:cs="Times New Roman"/>
                    <w:i/>
                    <w:szCs w:val="20"/>
                    <w:lang w:val="en-US"/>
                  </w:rPr>
                </m:ctrlPr>
              </m:dPr>
              <m:e>
                <m:f>
                  <m:fPr>
                    <m:type m:val="skw"/>
                    <m:ctrlPr>
                      <w:rPr>
                        <w:rFonts w:ascii="Cambria Math" w:hAnsi="Cambria Math" w:cs="Times New Roman"/>
                        <w:i/>
                        <w:szCs w:val="20"/>
                        <w:lang w:val="en-US"/>
                      </w:rPr>
                    </m:ctrlPr>
                  </m:fPr>
                  <m:num>
                    <m:r>
                      <w:rPr>
                        <w:rFonts w:ascii="Cambria Math" w:hAnsi="Cambria Math" w:cs="Times New Roman"/>
                        <w:szCs w:val="20"/>
                        <w:lang w:val="en-US"/>
                      </w:rPr>
                      <m:t>K</m:t>
                    </m:r>
                  </m:num>
                  <m:den>
                    <m:r>
                      <w:rPr>
                        <w:rFonts w:ascii="Cambria Math" w:hAnsi="Cambria Math" w:cs="Times New Roman"/>
                        <w:szCs w:val="20"/>
                        <w:lang w:val="en-US"/>
                      </w:rPr>
                      <m:t>S</m:t>
                    </m:r>
                  </m:den>
                </m:f>
              </m:e>
            </m:d>
          </m:num>
          <m:den>
            <m:sSub>
              <m:sSubPr>
                <m:ctrlPr>
                  <w:rPr>
                    <w:rFonts w:ascii="Cambria Math" w:hAnsi="Cambria Math" w:cs="Times New Roman"/>
                    <w:i/>
                    <w:szCs w:val="20"/>
                    <w:lang w:val="en-US"/>
                  </w:rPr>
                </m:ctrlPr>
              </m:sSubPr>
              <m:e>
                <m:r>
                  <w:rPr>
                    <w:rFonts w:ascii="Cambria Math" w:hAnsi="Cambria Math" w:cs="Times New Roman"/>
                    <w:szCs w:val="20"/>
                    <w:lang w:val="en-US"/>
                  </w:rPr>
                  <m:t>σ</m:t>
                </m:r>
              </m:e>
              <m:sub>
                <m:r>
                  <w:rPr>
                    <w:rFonts w:ascii="Cambria Math" w:hAnsi="Cambria Math" w:cs="Times New Roman"/>
                    <w:szCs w:val="20"/>
                    <w:lang w:val="en-US"/>
                  </w:rPr>
                  <m:t>ATM</m:t>
                </m:r>
              </m:sub>
            </m:sSub>
            <m:r>
              <w:rPr>
                <w:rFonts w:ascii="Cambria Math" w:hAnsi="Cambria Math" w:cs="Times New Roman"/>
                <w:szCs w:val="20"/>
                <w:lang w:val="en-US"/>
              </w:rPr>
              <m:t xml:space="preserve"> </m:t>
            </m:r>
            <m:rad>
              <m:radPr>
                <m:degHide m:val="1"/>
                <m:ctrlPr>
                  <w:rPr>
                    <w:rFonts w:ascii="Cambria Math" w:hAnsi="Cambria Math" w:cs="Times New Roman"/>
                    <w:i/>
                    <w:szCs w:val="20"/>
                    <w:lang w:val="en-US"/>
                  </w:rPr>
                </m:ctrlPr>
              </m:radPr>
              <m:deg/>
              <m:e>
                <m:r>
                  <w:rPr>
                    <w:rFonts w:ascii="Cambria Math" w:hAnsi="Cambria Math" w:cs="Times New Roman"/>
                    <w:szCs w:val="20"/>
                    <w:lang w:val="en-US"/>
                  </w:rPr>
                  <m:t>τ</m:t>
                </m:r>
              </m:e>
            </m:rad>
          </m:den>
        </m:f>
      </m:oMath>
      <w:r w:rsidRPr="000A5728">
        <w:rPr>
          <w:rFonts w:ascii="Times New Roman" w:eastAsiaTheme="minorEastAsia" w:hAnsi="Times New Roman" w:cs="Times New Roman"/>
          <w:szCs w:val="20"/>
          <w:lang w:val="en-US"/>
        </w:rPr>
        <w:t xml:space="preserve">,  where </w:t>
      </w:r>
      <m:oMath>
        <m:sSub>
          <m:sSubPr>
            <m:ctrlPr>
              <w:rPr>
                <w:rFonts w:ascii="Cambria Math" w:hAnsi="Cambria Math" w:cs="Times New Roman"/>
                <w:i/>
                <w:szCs w:val="20"/>
                <w:lang w:val="en-US"/>
              </w:rPr>
            </m:ctrlPr>
          </m:sSubPr>
          <m:e>
            <m:r>
              <w:rPr>
                <w:rFonts w:ascii="Cambria Math" w:hAnsi="Cambria Math" w:cs="Times New Roman"/>
                <w:szCs w:val="20"/>
                <w:lang w:val="en-US"/>
              </w:rPr>
              <m:t>σ</m:t>
            </m:r>
          </m:e>
          <m:sub>
            <m:r>
              <w:rPr>
                <w:rFonts w:ascii="Cambria Math" w:hAnsi="Cambria Math" w:cs="Times New Roman"/>
                <w:szCs w:val="20"/>
                <w:lang w:val="en-US"/>
              </w:rPr>
              <m:t>ATM</m:t>
            </m:r>
          </m:sub>
        </m:sSub>
      </m:oMath>
      <w:r w:rsidRPr="000A5728">
        <w:rPr>
          <w:rFonts w:ascii="Times New Roman" w:eastAsiaTheme="minorEastAsia" w:hAnsi="Times New Roman" w:cs="Times New Roman"/>
          <w:szCs w:val="20"/>
          <w:lang w:val="en-US"/>
        </w:rPr>
        <w:t xml:space="preserve">, represents the implied volatility of the most at-the-money (ATM) option. Log-moneyness </w:t>
      </w:r>
      <m:oMath>
        <m:r>
          <w:rPr>
            <w:rFonts w:ascii="Cambria Math" w:eastAsiaTheme="minorEastAsia" w:hAnsi="Cambria Math" w:cs="Times New Roman"/>
            <w:szCs w:val="20"/>
            <w:lang w:val="en-US"/>
          </w:rPr>
          <m:t>(</m:t>
        </m:r>
        <m:r>
          <w:rPr>
            <w:rFonts w:ascii="Cambria Math" w:hAnsi="Cambria Math" w:cs="Times New Roman"/>
            <w:szCs w:val="20"/>
            <w:lang w:val="en-US"/>
          </w:rPr>
          <m:t>k) = ln</m:t>
        </m:r>
        <m:d>
          <m:dPr>
            <m:begChr m:val="|"/>
            <m:endChr m:val="|"/>
            <m:ctrlPr>
              <w:rPr>
                <w:rFonts w:ascii="Cambria Math" w:hAnsi="Cambria Math" w:cs="Times New Roman"/>
                <w:i/>
                <w:iCs/>
                <w:szCs w:val="20"/>
                <w:lang w:val="en-US"/>
              </w:rPr>
            </m:ctrlPr>
          </m:dPr>
          <m:e>
            <m:f>
              <m:fPr>
                <m:type m:val="skw"/>
                <m:ctrlPr>
                  <w:rPr>
                    <w:rFonts w:ascii="Cambria Math" w:hAnsi="Cambria Math" w:cs="Times New Roman"/>
                    <w:i/>
                    <w:iCs/>
                    <w:szCs w:val="20"/>
                    <w:lang w:val="en-US"/>
                  </w:rPr>
                </m:ctrlPr>
              </m:fPr>
              <m:num>
                <m:r>
                  <w:rPr>
                    <w:rFonts w:ascii="Cambria Math" w:hAnsi="Cambria Math" w:cs="Times New Roman"/>
                    <w:szCs w:val="20"/>
                    <w:lang w:val="en-US"/>
                  </w:rPr>
                  <m:t>K</m:t>
                </m:r>
              </m:num>
              <m:den>
                <m:sSub>
                  <m:sSubPr>
                    <m:ctrlPr>
                      <w:rPr>
                        <w:rFonts w:ascii="Cambria Math" w:hAnsi="Cambria Math" w:cs="Times New Roman"/>
                        <w:i/>
                        <w:iCs/>
                        <w:szCs w:val="20"/>
                        <w:lang w:val="en-US"/>
                      </w:rPr>
                    </m:ctrlPr>
                  </m:sSubPr>
                  <m:e>
                    <m:r>
                      <w:rPr>
                        <w:rFonts w:ascii="Cambria Math" w:hAnsi="Cambria Math" w:cs="Times New Roman"/>
                        <w:szCs w:val="20"/>
                        <w:lang w:val="en-US"/>
                      </w:rPr>
                      <m:t>F</m:t>
                    </m:r>
                  </m:e>
                  <m:sub>
                    <m:r>
                      <w:rPr>
                        <w:rFonts w:ascii="Cambria Math" w:hAnsi="Cambria Math" w:cs="Times New Roman"/>
                        <w:szCs w:val="20"/>
                        <w:lang w:val="en-US"/>
                      </w:rPr>
                      <m:t>τ</m:t>
                    </m:r>
                  </m:sub>
                </m:sSub>
              </m:den>
            </m:f>
          </m:e>
        </m:d>
      </m:oMath>
      <w:r w:rsidRPr="000A5728">
        <w:rPr>
          <w:rFonts w:ascii="Times New Roman" w:eastAsiaTheme="minorEastAsia" w:hAnsi="Times New Roman" w:cs="Times New Roman"/>
          <w:szCs w:val="20"/>
          <w:lang w:val="en-US"/>
        </w:rPr>
        <w:t xml:space="preserve">, with </w:t>
      </w:r>
      <m:oMath>
        <m:sSub>
          <m:sSubPr>
            <m:ctrlPr>
              <w:rPr>
                <w:rFonts w:ascii="Cambria Math" w:hAnsi="Cambria Math" w:cs="Times New Roman"/>
                <w:i/>
                <w:szCs w:val="20"/>
                <w:lang w:val="en-US"/>
              </w:rPr>
            </m:ctrlPr>
          </m:sSubPr>
          <m:e>
            <m:r>
              <w:rPr>
                <w:rFonts w:ascii="Cambria Math" w:hAnsi="Cambria Math" w:cs="Times New Roman"/>
                <w:szCs w:val="20"/>
                <w:lang w:val="en-US"/>
              </w:rPr>
              <m:t>F</m:t>
            </m:r>
          </m:e>
          <m:sub>
            <m:r>
              <w:rPr>
                <w:rFonts w:ascii="Cambria Math" w:hAnsi="Cambria Math" w:cs="Times New Roman"/>
                <w:szCs w:val="20"/>
                <w:lang w:val="en-US"/>
              </w:rPr>
              <m:t>τ</m:t>
            </m:r>
          </m:sub>
        </m:sSub>
      </m:oMath>
      <w:r w:rsidRPr="000A5728">
        <w:rPr>
          <w:rFonts w:ascii="Times New Roman" w:eastAsiaTheme="minorEastAsia" w:hAnsi="Times New Roman" w:cs="Times New Roman"/>
          <w:szCs w:val="20"/>
          <w:lang w:val="en-US"/>
        </w:rPr>
        <w:t xml:space="preserve">, being the forward price corresponding to the option’s maturity, </w:t>
      </w:r>
      <m:oMath>
        <m:r>
          <w:rPr>
            <w:rFonts w:ascii="Cambria Math" w:hAnsi="Cambria Math" w:cs="Times New Roman"/>
            <w:szCs w:val="20"/>
            <w:lang w:val="en-US"/>
          </w:rPr>
          <m:t>τ</m:t>
        </m:r>
      </m:oMath>
      <w:r w:rsidRPr="000A5728">
        <w:rPr>
          <w:rFonts w:ascii="Times New Roman" w:eastAsiaTheme="minorEastAsia" w:hAnsi="Times New Roman" w:cs="Times New Roman"/>
          <w:szCs w:val="20"/>
          <w:lang w:val="en-US"/>
        </w:rPr>
        <w:t xml:space="preserve">. </w:t>
      </w:r>
    </w:p>
  </w:footnote>
  <w:footnote w:id="3">
    <w:p w14:paraId="114ABF38" w14:textId="74182ECC" w:rsidR="001B6278" w:rsidRPr="000A5728" w:rsidRDefault="001B6278" w:rsidP="000A5728">
      <w:pPr>
        <w:pStyle w:val="FootnoteText"/>
        <w:jc w:val="both"/>
        <w:rPr>
          <w:rFonts w:ascii="Times New Roman" w:hAnsi="Times New Roman" w:cs="Times New Roman"/>
          <w:szCs w:val="20"/>
          <w:lang w:val="en-US"/>
        </w:rPr>
      </w:pPr>
      <w:r w:rsidRPr="000A5728">
        <w:rPr>
          <w:rStyle w:val="FootnoteReference"/>
          <w:rFonts w:ascii="Times New Roman" w:hAnsi="Times New Roman" w:cs="Times New Roman"/>
          <w:szCs w:val="20"/>
        </w:rPr>
        <w:footnoteRef/>
      </w:r>
      <w:r w:rsidRPr="000A5728">
        <w:rPr>
          <w:rFonts w:ascii="Times New Roman" w:hAnsi="Times New Roman" w:cs="Times New Roman"/>
          <w:szCs w:val="20"/>
        </w:rPr>
        <w:t xml:space="preserve"> Conducted </w:t>
      </w:r>
      <w:r w:rsidR="004D2E0D" w:rsidRPr="000A5728">
        <w:rPr>
          <w:rFonts w:ascii="Times New Roman" w:hAnsi="Times New Roman" w:cs="Times New Roman"/>
          <w:szCs w:val="20"/>
        </w:rPr>
        <w:t>using</w:t>
      </w:r>
      <w:r w:rsidRPr="000A5728">
        <w:rPr>
          <w:rFonts w:ascii="Times New Roman" w:hAnsi="Times New Roman" w:cs="Times New Roman"/>
          <w:szCs w:val="20"/>
        </w:rPr>
        <w:t xml:space="preserve"> </w:t>
      </w:r>
      <w:r w:rsidR="00BB683C" w:rsidRPr="000A5728">
        <w:rPr>
          <w:rFonts w:ascii="Times New Roman" w:hAnsi="Times New Roman" w:cs="Times New Roman"/>
          <w:szCs w:val="20"/>
        </w:rPr>
        <w:t>High Performance Computer</w:t>
      </w:r>
      <w:r w:rsidR="002D15F3" w:rsidRPr="000A5728">
        <w:rPr>
          <w:rFonts w:ascii="Times New Roman" w:hAnsi="Times New Roman" w:cs="Times New Roman"/>
          <w:szCs w:val="20"/>
        </w:rPr>
        <w:t xml:space="preserve"> (HPC)</w:t>
      </w:r>
      <w:r w:rsidR="00BB683C" w:rsidRPr="000A5728">
        <w:rPr>
          <w:rFonts w:ascii="Times New Roman" w:hAnsi="Times New Roman" w:cs="Times New Roman"/>
          <w:szCs w:val="20"/>
        </w:rPr>
        <w:t xml:space="preserve"> Clusters</w:t>
      </w:r>
      <w:r w:rsidR="004D2E0D" w:rsidRPr="000A5728">
        <w:rPr>
          <w:rFonts w:ascii="Times New Roman" w:hAnsi="Times New Roman" w:cs="Times New Roman"/>
          <w:szCs w:val="20"/>
        </w:rPr>
        <w:t xml:space="preserve"> at University of Glasgow</w:t>
      </w:r>
      <w:r w:rsidR="00BB683C" w:rsidRPr="000A5728">
        <w:rPr>
          <w:rFonts w:ascii="Times New Roman" w:hAnsi="Times New Roman" w:cs="Times New Roman"/>
          <w:szCs w:val="20"/>
        </w:rPr>
        <w:t>.</w:t>
      </w:r>
    </w:p>
  </w:footnote>
  <w:footnote w:id="4">
    <w:p w14:paraId="0315558F" w14:textId="13A1833D" w:rsidR="002D15F3" w:rsidRPr="000A5728" w:rsidRDefault="002D15F3" w:rsidP="000A5728">
      <w:pPr>
        <w:pStyle w:val="FootnoteText"/>
        <w:jc w:val="both"/>
        <w:rPr>
          <w:rFonts w:ascii="Times New Roman" w:hAnsi="Times New Roman" w:cs="Times New Roman"/>
          <w:lang w:val="en-US"/>
        </w:rPr>
      </w:pPr>
      <w:r w:rsidRPr="000A5728">
        <w:rPr>
          <w:rStyle w:val="FootnoteReference"/>
          <w:rFonts w:ascii="Times New Roman" w:hAnsi="Times New Roman" w:cs="Times New Roman"/>
        </w:rPr>
        <w:footnoteRef/>
      </w:r>
      <w:r w:rsidRPr="000A5728">
        <w:rPr>
          <w:rFonts w:ascii="Times New Roman" w:hAnsi="Times New Roman" w:cs="Times New Roman"/>
        </w:rPr>
        <w:t xml:space="preserve"> </w:t>
      </w:r>
      <w:r w:rsidRPr="000A5728">
        <w:rPr>
          <w:rFonts w:ascii="Times New Roman" w:hAnsi="Times New Roman" w:cs="Times New Roman"/>
          <w:lang w:val="en-US"/>
        </w:rPr>
        <w:t>Calibrations conducted with the assistance of HPC Clusters.</w:t>
      </w:r>
    </w:p>
  </w:footnote>
  <w:footnote w:id="5">
    <w:p w14:paraId="1F508ECE" w14:textId="595511BD" w:rsidR="00D16273" w:rsidRPr="000A5728" w:rsidRDefault="00D16273" w:rsidP="000A5728">
      <w:pPr>
        <w:pStyle w:val="FootnoteText"/>
        <w:jc w:val="both"/>
        <w:rPr>
          <w:rFonts w:ascii="Times New Roman" w:hAnsi="Times New Roman" w:cs="Times New Roman"/>
          <w:szCs w:val="20"/>
          <w:lang w:val="en-US"/>
        </w:rPr>
      </w:pPr>
      <w:r w:rsidRPr="000A5728">
        <w:rPr>
          <w:rStyle w:val="FootnoteReference"/>
          <w:rFonts w:ascii="Times New Roman" w:hAnsi="Times New Roman" w:cs="Times New Roman"/>
          <w:szCs w:val="20"/>
        </w:rPr>
        <w:footnoteRef/>
      </w:r>
      <w:r w:rsidRPr="000A5728">
        <w:rPr>
          <w:rFonts w:ascii="Times New Roman" w:hAnsi="Times New Roman" w:cs="Times New Roman"/>
          <w:szCs w:val="20"/>
        </w:rPr>
        <w:t xml:space="preserve"> </w:t>
      </w:r>
      <w:r w:rsidRPr="000A5728">
        <w:rPr>
          <w:rFonts w:ascii="Times New Roman" w:hAnsi="Times New Roman" w:cs="Times New Roman"/>
          <w:szCs w:val="20"/>
          <w:lang w:val="en-US"/>
        </w:rPr>
        <w:t xml:space="preserve">All </w:t>
      </w:r>
      <w:r w:rsidR="002D15F3" w:rsidRPr="000A5728">
        <w:rPr>
          <w:rFonts w:ascii="Times New Roman" w:hAnsi="Times New Roman" w:cs="Times New Roman"/>
          <w:szCs w:val="20"/>
          <w:lang w:val="en-US"/>
        </w:rPr>
        <w:t xml:space="preserve">network calibrations </w:t>
      </w:r>
      <w:r w:rsidRPr="000A5728">
        <w:rPr>
          <w:rFonts w:ascii="Times New Roman" w:hAnsi="Times New Roman" w:cs="Times New Roman"/>
          <w:szCs w:val="20"/>
          <w:lang w:val="en-US"/>
        </w:rPr>
        <w:t xml:space="preserve">were conducted on a </w:t>
      </w:r>
      <w:r w:rsidR="000D52CE">
        <w:rPr>
          <w:rFonts w:ascii="Times New Roman" w:hAnsi="Times New Roman" w:cs="Times New Roman"/>
          <w:szCs w:val="20"/>
          <w:lang w:val="en-US"/>
        </w:rPr>
        <w:t xml:space="preserve">personal </w:t>
      </w:r>
      <w:r w:rsidRPr="000A5728">
        <w:rPr>
          <w:rFonts w:ascii="Times New Roman" w:hAnsi="Times New Roman" w:cs="Times New Roman"/>
          <w:szCs w:val="20"/>
          <w:lang w:val="en-US"/>
        </w:rPr>
        <w:t xml:space="preserve">device with an </w:t>
      </w:r>
      <w:r w:rsidRPr="000A5728">
        <w:rPr>
          <w:rFonts w:ascii="Times New Roman" w:eastAsiaTheme="minorEastAsia" w:hAnsi="Times New Roman" w:cs="Times New Roman"/>
          <w:szCs w:val="20"/>
          <w:lang w:val="en-US"/>
        </w:rPr>
        <w:t>Intel-i7 processor.</w:t>
      </w:r>
    </w:p>
  </w:footnote>
  <w:footnote w:id="6">
    <w:p w14:paraId="4EA33854" w14:textId="1B4A5477" w:rsidR="00D16273" w:rsidRPr="00680929" w:rsidRDefault="00D16273" w:rsidP="000A5728">
      <w:pPr>
        <w:pStyle w:val="FootnoteText"/>
        <w:jc w:val="both"/>
        <w:rPr>
          <w:rFonts w:ascii="Times New Roman" w:hAnsi="Times New Roman" w:cs="Times New Roman"/>
          <w:szCs w:val="20"/>
          <w:lang w:val="en-US"/>
        </w:rPr>
      </w:pPr>
      <w:r w:rsidRPr="00680929">
        <w:rPr>
          <w:rStyle w:val="FootnoteReference"/>
          <w:rFonts w:ascii="Times New Roman" w:hAnsi="Times New Roman" w:cs="Times New Roman"/>
          <w:szCs w:val="20"/>
        </w:rPr>
        <w:footnoteRef/>
      </w:r>
      <w:r w:rsidRPr="00680929">
        <w:rPr>
          <w:rFonts w:ascii="Times New Roman" w:hAnsi="Times New Roman" w:cs="Times New Roman"/>
          <w:szCs w:val="20"/>
        </w:rPr>
        <w:t xml:space="preserve"> </w:t>
      </w:r>
      <w:r w:rsidRPr="00680929">
        <w:rPr>
          <w:rFonts w:ascii="Times New Roman" w:hAnsi="Times New Roman" w:cs="Times New Roman"/>
          <w:szCs w:val="20"/>
          <w:lang w:val="en-US"/>
        </w:rPr>
        <w:t xml:space="preserve">These observations are consistent with </w:t>
      </w:r>
      <w:r w:rsidRPr="00680929">
        <w:rPr>
          <w:rFonts w:ascii="Times New Roman" w:hAnsi="Times New Roman" w:cs="Times New Roman"/>
          <w:szCs w:val="20"/>
        </w:rPr>
        <w:t xml:space="preserve">Fusari et al. (2020), who reveal these parameters to have a positive effect on the magnitude and occurrence of bubbles.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29" w:name="_Hlk180857604" w:displacedByCustomXml="next"/>
  <w:sdt>
    <w:sdtPr>
      <w:id w:val="-613598294"/>
      <w:docPartObj>
        <w:docPartGallery w:val="Page Numbers (Top of Page)"/>
        <w:docPartUnique/>
      </w:docPartObj>
    </w:sdtPr>
    <w:sdtEndPr>
      <w:rPr>
        <w:noProof/>
      </w:rPr>
    </w:sdtEndPr>
    <w:sdtContent>
      <w:p w14:paraId="28914181" w14:textId="06DD80FF" w:rsidR="005F7084" w:rsidRDefault="005F7084" w:rsidP="005F7084">
        <w:pPr>
          <w:pStyle w:val="Header"/>
          <w:ind w:firstLine="4320"/>
          <w:jc w:val="center"/>
        </w:pPr>
        <w:r>
          <w:rPr>
            <w:rFonts w:ascii="Wingdings" w:hAnsi="Wingdings"/>
          </w:rPr>
          <w:t>\</w:t>
        </w:r>
        <w:r>
          <w:t xml:space="preserve">   </w:t>
        </w:r>
        <w:bookmarkEnd w:id="29"/>
        <w:r>
          <w:tab/>
        </w:r>
        <w:r>
          <w:fldChar w:fldCharType="begin"/>
        </w:r>
        <w:r>
          <w:instrText xml:space="preserve"> PAGE   \* MERGEFORMAT </w:instrText>
        </w:r>
        <w:r>
          <w:fldChar w:fldCharType="separate"/>
        </w:r>
        <w:r>
          <w:rPr>
            <w:noProof/>
          </w:rPr>
          <w:t>2</w:t>
        </w:r>
        <w:r>
          <w:rPr>
            <w:noProof/>
          </w:rPr>
          <w:fldChar w:fldCharType="end"/>
        </w:r>
      </w:p>
    </w:sdtContent>
  </w:sdt>
  <w:p w14:paraId="46476FE1" w14:textId="49722CEF" w:rsidR="005F7084" w:rsidRPr="005F7084" w:rsidRDefault="005F7084" w:rsidP="005F7084">
    <w:pPr>
      <w:pStyle w:val="Header"/>
      <w:rPr>
        <w:rFonts w:ascii="Wingdings" w:hAnsi="Wingding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C015BC"/>
    <w:multiLevelType w:val="hybridMultilevel"/>
    <w:tmpl w:val="E3061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B464BF"/>
    <w:multiLevelType w:val="hybridMultilevel"/>
    <w:tmpl w:val="159AF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E368E9"/>
    <w:multiLevelType w:val="hybridMultilevel"/>
    <w:tmpl w:val="E1089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84BC9"/>
    <w:multiLevelType w:val="hybridMultilevel"/>
    <w:tmpl w:val="4A7E4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727BF8"/>
    <w:multiLevelType w:val="hybridMultilevel"/>
    <w:tmpl w:val="728AB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965F51"/>
    <w:multiLevelType w:val="hybridMultilevel"/>
    <w:tmpl w:val="4A7E42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B644525"/>
    <w:multiLevelType w:val="hybridMultilevel"/>
    <w:tmpl w:val="108AC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405963"/>
    <w:multiLevelType w:val="hybridMultilevel"/>
    <w:tmpl w:val="D3FE6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B34FA"/>
    <w:multiLevelType w:val="hybridMultilevel"/>
    <w:tmpl w:val="53EAB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E21858"/>
    <w:multiLevelType w:val="hybridMultilevel"/>
    <w:tmpl w:val="4FF6E99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B90CE1"/>
    <w:multiLevelType w:val="hybridMultilevel"/>
    <w:tmpl w:val="5D504F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8E32F5"/>
    <w:multiLevelType w:val="hybridMultilevel"/>
    <w:tmpl w:val="2F009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5181395">
    <w:abstractNumId w:val="4"/>
  </w:num>
  <w:num w:numId="2" w16cid:durableId="893469219">
    <w:abstractNumId w:val="1"/>
  </w:num>
  <w:num w:numId="3" w16cid:durableId="1291741772">
    <w:abstractNumId w:val="10"/>
  </w:num>
  <w:num w:numId="4" w16cid:durableId="1610434971">
    <w:abstractNumId w:val="6"/>
  </w:num>
  <w:num w:numId="5" w16cid:durableId="1086073956">
    <w:abstractNumId w:val="3"/>
  </w:num>
  <w:num w:numId="6" w16cid:durableId="2113355334">
    <w:abstractNumId w:val="5"/>
  </w:num>
  <w:num w:numId="7" w16cid:durableId="178013144">
    <w:abstractNumId w:val="7"/>
  </w:num>
  <w:num w:numId="8" w16cid:durableId="1634291496">
    <w:abstractNumId w:val="11"/>
  </w:num>
  <w:num w:numId="9" w16cid:durableId="2066415877">
    <w:abstractNumId w:val="2"/>
  </w:num>
  <w:num w:numId="10" w16cid:durableId="1333221938">
    <w:abstractNumId w:val="8"/>
  </w:num>
  <w:num w:numId="11" w16cid:durableId="2072578953">
    <w:abstractNumId w:val="0"/>
  </w:num>
  <w:num w:numId="12" w16cid:durableId="637206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084"/>
    <w:rsid w:val="00007955"/>
    <w:rsid w:val="000110C6"/>
    <w:rsid w:val="000771EB"/>
    <w:rsid w:val="00082C3C"/>
    <w:rsid w:val="000A5728"/>
    <w:rsid w:val="000C10D1"/>
    <w:rsid w:val="000D17D1"/>
    <w:rsid w:val="000D46DE"/>
    <w:rsid w:val="000D4902"/>
    <w:rsid w:val="000D52CE"/>
    <w:rsid w:val="000D56BB"/>
    <w:rsid w:val="000D6E65"/>
    <w:rsid w:val="000F2006"/>
    <w:rsid w:val="00103C85"/>
    <w:rsid w:val="00112BC7"/>
    <w:rsid w:val="00141A5C"/>
    <w:rsid w:val="00147B13"/>
    <w:rsid w:val="00156DE6"/>
    <w:rsid w:val="00176295"/>
    <w:rsid w:val="00185F5E"/>
    <w:rsid w:val="001975C9"/>
    <w:rsid w:val="001A3209"/>
    <w:rsid w:val="001A5148"/>
    <w:rsid w:val="001B26F9"/>
    <w:rsid w:val="001B6278"/>
    <w:rsid w:val="001D5B31"/>
    <w:rsid w:val="001D6468"/>
    <w:rsid w:val="001D72B3"/>
    <w:rsid w:val="001E1E82"/>
    <w:rsid w:val="00212936"/>
    <w:rsid w:val="00215AC3"/>
    <w:rsid w:val="00221D2D"/>
    <w:rsid w:val="002421EB"/>
    <w:rsid w:val="002736AA"/>
    <w:rsid w:val="00292CC6"/>
    <w:rsid w:val="0029679A"/>
    <w:rsid w:val="002A2C73"/>
    <w:rsid w:val="002A2CA5"/>
    <w:rsid w:val="002C2573"/>
    <w:rsid w:val="002C263A"/>
    <w:rsid w:val="002D15F3"/>
    <w:rsid w:val="002E7D9F"/>
    <w:rsid w:val="002F58E3"/>
    <w:rsid w:val="00302A15"/>
    <w:rsid w:val="0031145D"/>
    <w:rsid w:val="0036172B"/>
    <w:rsid w:val="003924D2"/>
    <w:rsid w:val="003C27A4"/>
    <w:rsid w:val="003C5624"/>
    <w:rsid w:val="003E2477"/>
    <w:rsid w:val="003E499F"/>
    <w:rsid w:val="003F2073"/>
    <w:rsid w:val="003F3701"/>
    <w:rsid w:val="003F4801"/>
    <w:rsid w:val="00433622"/>
    <w:rsid w:val="00445528"/>
    <w:rsid w:val="00454768"/>
    <w:rsid w:val="00462707"/>
    <w:rsid w:val="004678C1"/>
    <w:rsid w:val="0047797A"/>
    <w:rsid w:val="0048513D"/>
    <w:rsid w:val="0048712C"/>
    <w:rsid w:val="004A0F6D"/>
    <w:rsid w:val="004A6073"/>
    <w:rsid w:val="004B2089"/>
    <w:rsid w:val="004D2E0D"/>
    <w:rsid w:val="00517F2F"/>
    <w:rsid w:val="00534563"/>
    <w:rsid w:val="005765AA"/>
    <w:rsid w:val="00587D40"/>
    <w:rsid w:val="005A58EF"/>
    <w:rsid w:val="005A62A1"/>
    <w:rsid w:val="005B18EC"/>
    <w:rsid w:val="005B5E79"/>
    <w:rsid w:val="005E41F8"/>
    <w:rsid w:val="005F063E"/>
    <w:rsid w:val="005F7084"/>
    <w:rsid w:val="00605F32"/>
    <w:rsid w:val="0061490D"/>
    <w:rsid w:val="0061559F"/>
    <w:rsid w:val="006216F8"/>
    <w:rsid w:val="00653DF2"/>
    <w:rsid w:val="006607D8"/>
    <w:rsid w:val="00661967"/>
    <w:rsid w:val="00663EDB"/>
    <w:rsid w:val="00675233"/>
    <w:rsid w:val="00680929"/>
    <w:rsid w:val="006823B8"/>
    <w:rsid w:val="006974B4"/>
    <w:rsid w:val="00697DAB"/>
    <w:rsid w:val="006A6B96"/>
    <w:rsid w:val="006E14A4"/>
    <w:rsid w:val="006E3037"/>
    <w:rsid w:val="006E5AD1"/>
    <w:rsid w:val="006F4400"/>
    <w:rsid w:val="006F5CB3"/>
    <w:rsid w:val="007018B3"/>
    <w:rsid w:val="00713A86"/>
    <w:rsid w:val="007342B5"/>
    <w:rsid w:val="00763DAF"/>
    <w:rsid w:val="00784D20"/>
    <w:rsid w:val="00793403"/>
    <w:rsid w:val="0079758A"/>
    <w:rsid w:val="007B1ADC"/>
    <w:rsid w:val="007D73D4"/>
    <w:rsid w:val="007E0C24"/>
    <w:rsid w:val="007E22EB"/>
    <w:rsid w:val="007E3F14"/>
    <w:rsid w:val="008204C1"/>
    <w:rsid w:val="00847B3C"/>
    <w:rsid w:val="00885048"/>
    <w:rsid w:val="008A6C19"/>
    <w:rsid w:val="008B35CB"/>
    <w:rsid w:val="008E0EAC"/>
    <w:rsid w:val="00916714"/>
    <w:rsid w:val="00921207"/>
    <w:rsid w:val="009327C0"/>
    <w:rsid w:val="009670D8"/>
    <w:rsid w:val="0097373B"/>
    <w:rsid w:val="009835CB"/>
    <w:rsid w:val="009863AC"/>
    <w:rsid w:val="009A73BE"/>
    <w:rsid w:val="009C3C54"/>
    <w:rsid w:val="009C579A"/>
    <w:rsid w:val="009D6FD7"/>
    <w:rsid w:val="009E70A5"/>
    <w:rsid w:val="009F7096"/>
    <w:rsid w:val="009F711D"/>
    <w:rsid w:val="00A037C8"/>
    <w:rsid w:val="00A158F3"/>
    <w:rsid w:val="00A234FE"/>
    <w:rsid w:val="00A2461A"/>
    <w:rsid w:val="00A41324"/>
    <w:rsid w:val="00A63B31"/>
    <w:rsid w:val="00A72B56"/>
    <w:rsid w:val="00A80065"/>
    <w:rsid w:val="00B1423E"/>
    <w:rsid w:val="00B16949"/>
    <w:rsid w:val="00B5648D"/>
    <w:rsid w:val="00B65010"/>
    <w:rsid w:val="00BA11D6"/>
    <w:rsid w:val="00BB019D"/>
    <w:rsid w:val="00BB683C"/>
    <w:rsid w:val="00BC33D1"/>
    <w:rsid w:val="00BC733F"/>
    <w:rsid w:val="00BF79CB"/>
    <w:rsid w:val="00C15DB1"/>
    <w:rsid w:val="00C8592C"/>
    <w:rsid w:val="00CB00A5"/>
    <w:rsid w:val="00CC7CC2"/>
    <w:rsid w:val="00CD21C6"/>
    <w:rsid w:val="00CE0DD8"/>
    <w:rsid w:val="00CE71D6"/>
    <w:rsid w:val="00CF3639"/>
    <w:rsid w:val="00D0636B"/>
    <w:rsid w:val="00D07DB6"/>
    <w:rsid w:val="00D16273"/>
    <w:rsid w:val="00D215D5"/>
    <w:rsid w:val="00D2419F"/>
    <w:rsid w:val="00D261E1"/>
    <w:rsid w:val="00D51371"/>
    <w:rsid w:val="00D6338C"/>
    <w:rsid w:val="00D65733"/>
    <w:rsid w:val="00D672B7"/>
    <w:rsid w:val="00D8773F"/>
    <w:rsid w:val="00DA1A9C"/>
    <w:rsid w:val="00DA28EF"/>
    <w:rsid w:val="00DA66C3"/>
    <w:rsid w:val="00DA747D"/>
    <w:rsid w:val="00DB3043"/>
    <w:rsid w:val="00DB657B"/>
    <w:rsid w:val="00DD3FDA"/>
    <w:rsid w:val="00E00F19"/>
    <w:rsid w:val="00E060A9"/>
    <w:rsid w:val="00E57708"/>
    <w:rsid w:val="00E62B2F"/>
    <w:rsid w:val="00E97AE7"/>
    <w:rsid w:val="00EA38CF"/>
    <w:rsid w:val="00EA532D"/>
    <w:rsid w:val="00EC7EC2"/>
    <w:rsid w:val="00EE0B97"/>
    <w:rsid w:val="00EF3A54"/>
    <w:rsid w:val="00F07720"/>
    <w:rsid w:val="00F15064"/>
    <w:rsid w:val="00F16900"/>
    <w:rsid w:val="00F35C5A"/>
    <w:rsid w:val="00F36544"/>
    <w:rsid w:val="00F66AEB"/>
    <w:rsid w:val="00F81992"/>
    <w:rsid w:val="00F918AD"/>
    <w:rsid w:val="00FC1FF8"/>
    <w:rsid w:val="00FD438C"/>
    <w:rsid w:val="00FF39E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C3599"/>
  <w15:chartTrackingRefBased/>
  <w15:docId w15:val="{7E2BF1FB-81F1-4685-AF79-E9101B76E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400"/>
    <w:pPr>
      <w:spacing w:line="259" w:lineRule="auto"/>
    </w:pPr>
    <w:rPr>
      <w:rFonts w:ascii="Times New Roman" w:hAnsi="Times New Roman"/>
      <w:szCs w:val="20"/>
      <w:lang w:val="en-GB"/>
    </w:rPr>
  </w:style>
  <w:style w:type="paragraph" w:styleId="Heading1">
    <w:name w:val="heading 1"/>
    <w:basedOn w:val="Normal"/>
    <w:next w:val="Normal"/>
    <w:link w:val="Heading1Char"/>
    <w:uiPriority w:val="9"/>
    <w:qFormat/>
    <w:rsid w:val="005F7084"/>
    <w:pPr>
      <w:keepNext/>
      <w:keepLines/>
      <w:spacing w:before="360" w:after="80"/>
      <w:outlineLvl w:val="0"/>
    </w:pPr>
    <w:rPr>
      <w:rFonts w:ascii="Arial" w:eastAsiaTheme="majorEastAsia" w:hAnsi="Arial" w:cstheme="majorBidi"/>
      <w:sz w:val="40"/>
      <w:szCs w:val="36"/>
    </w:rPr>
  </w:style>
  <w:style w:type="paragraph" w:styleId="Heading2">
    <w:name w:val="heading 2"/>
    <w:basedOn w:val="Normal"/>
    <w:next w:val="Normal"/>
    <w:link w:val="Heading2Char"/>
    <w:uiPriority w:val="9"/>
    <w:unhideWhenUsed/>
    <w:qFormat/>
    <w:rsid w:val="005F7084"/>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5F7084"/>
    <w:pPr>
      <w:keepNext/>
      <w:keepLines/>
      <w:spacing w:before="160" w:after="80"/>
      <w:outlineLvl w:val="2"/>
    </w:pPr>
    <w:rPr>
      <w:rFonts w:asciiTheme="minorHAnsi" w:eastAsiaTheme="majorEastAsia" w:hAnsiTheme="minorHAnsi"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5F708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F708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F708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F708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F708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F708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084"/>
    <w:rPr>
      <w:rFonts w:ascii="Arial" w:eastAsiaTheme="majorEastAsia" w:hAnsi="Arial" w:cstheme="majorBidi"/>
      <w:sz w:val="40"/>
      <w:szCs w:val="36"/>
      <w:lang w:val="en-GB"/>
    </w:rPr>
  </w:style>
  <w:style w:type="character" w:customStyle="1" w:styleId="Heading2Char">
    <w:name w:val="Heading 2 Char"/>
    <w:basedOn w:val="DefaultParagraphFont"/>
    <w:link w:val="Heading2"/>
    <w:uiPriority w:val="9"/>
    <w:rsid w:val="005F7084"/>
    <w:rPr>
      <w:rFonts w:asciiTheme="majorHAnsi" w:eastAsiaTheme="majorEastAsia" w:hAnsiTheme="majorHAnsi" w:cstheme="majorBidi"/>
      <w:color w:val="0F4761" w:themeColor="accent1" w:themeShade="BF"/>
      <w:sz w:val="32"/>
      <w:szCs w:val="29"/>
      <w:lang w:val="en-GB"/>
    </w:rPr>
  </w:style>
  <w:style w:type="character" w:customStyle="1" w:styleId="Heading3Char">
    <w:name w:val="Heading 3 Char"/>
    <w:basedOn w:val="DefaultParagraphFont"/>
    <w:link w:val="Heading3"/>
    <w:uiPriority w:val="9"/>
    <w:rsid w:val="005F7084"/>
    <w:rPr>
      <w:rFonts w:eastAsiaTheme="majorEastAsia" w:cstheme="majorBidi"/>
      <w:color w:val="0F4761" w:themeColor="accent1" w:themeShade="BF"/>
      <w:sz w:val="28"/>
      <w:szCs w:val="25"/>
      <w:lang w:val="en-GB"/>
    </w:rPr>
  </w:style>
  <w:style w:type="character" w:customStyle="1" w:styleId="Heading4Char">
    <w:name w:val="Heading 4 Char"/>
    <w:basedOn w:val="DefaultParagraphFont"/>
    <w:link w:val="Heading4"/>
    <w:uiPriority w:val="9"/>
    <w:rsid w:val="005F7084"/>
    <w:rPr>
      <w:rFonts w:eastAsiaTheme="majorEastAsia" w:cstheme="majorBidi"/>
      <w:i/>
      <w:iCs/>
      <w:color w:val="0F4761" w:themeColor="accent1" w:themeShade="BF"/>
      <w:szCs w:val="20"/>
      <w:lang w:val="en-GB"/>
    </w:rPr>
  </w:style>
  <w:style w:type="character" w:customStyle="1" w:styleId="Heading5Char">
    <w:name w:val="Heading 5 Char"/>
    <w:basedOn w:val="DefaultParagraphFont"/>
    <w:link w:val="Heading5"/>
    <w:uiPriority w:val="9"/>
    <w:semiHidden/>
    <w:rsid w:val="005F7084"/>
    <w:rPr>
      <w:rFonts w:eastAsiaTheme="majorEastAsia" w:cstheme="majorBidi"/>
      <w:color w:val="0F4761" w:themeColor="accent1" w:themeShade="BF"/>
      <w:szCs w:val="20"/>
      <w:lang w:val="en-GB"/>
    </w:rPr>
  </w:style>
  <w:style w:type="character" w:customStyle="1" w:styleId="Heading6Char">
    <w:name w:val="Heading 6 Char"/>
    <w:basedOn w:val="DefaultParagraphFont"/>
    <w:link w:val="Heading6"/>
    <w:uiPriority w:val="9"/>
    <w:semiHidden/>
    <w:rsid w:val="005F7084"/>
    <w:rPr>
      <w:rFonts w:eastAsiaTheme="majorEastAsia" w:cstheme="majorBidi"/>
      <w:i/>
      <w:iCs/>
      <w:color w:val="595959" w:themeColor="text1" w:themeTint="A6"/>
      <w:szCs w:val="20"/>
      <w:lang w:val="en-GB"/>
    </w:rPr>
  </w:style>
  <w:style w:type="character" w:customStyle="1" w:styleId="Heading7Char">
    <w:name w:val="Heading 7 Char"/>
    <w:basedOn w:val="DefaultParagraphFont"/>
    <w:link w:val="Heading7"/>
    <w:uiPriority w:val="9"/>
    <w:semiHidden/>
    <w:rsid w:val="005F7084"/>
    <w:rPr>
      <w:rFonts w:eastAsiaTheme="majorEastAsia" w:cstheme="majorBidi"/>
      <w:color w:val="595959" w:themeColor="text1" w:themeTint="A6"/>
      <w:szCs w:val="20"/>
      <w:lang w:val="en-GB"/>
    </w:rPr>
  </w:style>
  <w:style w:type="character" w:customStyle="1" w:styleId="Heading8Char">
    <w:name w:val="Heading 8 Char"/>
    <w:basedOn w:val="DefaultParagraphFont"/>
    <w:link w:val="Heading8"/>
    <w:uiPriority w:val="9"/>
    <w:semiHidden/>
    <w:rsid w:val="005F7084"/>
    <w:rPr>
      <w:rFonts w:eastAsiaTheme="majorEastAsia" w:cstheme="majorBidi"/>
      <w:i/>
      <w:iCs/>
      <w:color w:val="272727" w:themeColor="text1" w:themeTint="D8"/>
      <w:szCs w:val="20"/>
      <w:lang w:val="en-GB"/>
    </w:rPr>
  </w:style>
  <w:style w:type="character" w:customStyle="1" w:styleId="Heading9Char">
    <w:name w:val="Heading 9 Char"/>
    <w:basedOn w:val="DefaultParagraphFont"/>
    <w:link w:val="Heading9"/>
    <w:uiPriority w:val="9"/>
    <w:semiHidden/>
    <w:rsid w:val="005F7084"/>
    <w:rPr>
      <w:rFonts w:eastAsiaTheme="majorEastAsia" w:cstheme="majorBidi"/>
      <w:color w:val="272727" w:themeColor="text1" w:themeTint="D8"/>
      <w:szCs w:val="20"/>
      <w:lang w:val="en-GB"/>
    </w:rPr>
  </w:style>
  <w:style w:type="paragraph" w:styleId="Title">
    <w:name w:val="Title"/>
    <w:basedOn w:val="Normal"/>
    <w:next w:val="Normal"/>
    <w:link w:val="TitleChar"/>
    <w:uiPriority w:val="10"/>
    <w:qFormat/>
    <w:rsid w:val="005F708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F7084"/>
    <w:rPr>
      <w:rFonts w:asciiTheme="majorHAnsi" w:eastAsiaTheme="majorEastAsia" w:hAnsiTheme="majorHAnsi" w:cstheme="majorBidi"/>
      <w:spacing w:val="-10"/>
      <w:kern w:val="28"/>
      <w:sz w:val="56"/>
      <w:szCs w:val="50"/>
      <w:lang w:val="en-GB"/>
    </w:rPr>
  </w:style>
  <w:style w:type="paragraph" w:styleId="Subtitle">
    <w:name w:val="Subtitle"/>
    <w:basedOn w:val="Normal"/>
    <w:next w:val="Normal"/>
    <w:link w:val="SubtitleChar"/>
    <w:uiPriority w:val="11"/>
    <w:qFormat/>
    <w:rsid w:val="005F7084"/>
    <w:pPr>
      <w:numPr>
        <w:ilvl w:val="1"/>
      </w:numPr>
    </w:pPr>
    <w:rPr>
      <w:rFonts w:asciiTheme="minorHAnsi" w:eastAsiaTheme="majorEastAsia" w:hAnsiTheme="minorHAnsi"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F7084"/>
    <w:rPr>
      <w:rFonts w:eastAsiaTheme="majorEastAsia" w:cstheme="majorBidi"/>
      <w:color w:val="595959" w:themeColor="text1" w:themeTint="A6"/>
      <w:spacing w:val="15"/>
      <w:sz w:val="28"/>
      <w:szCs w:val="25"/>
      <w:lang w:val="en-GB"/>
    </w:rPr>
  </w:style>
  <w:style w:type="paragraph" w:styleId="Quote">
    <w:name w:val="Quote"/>
    <w:basedOn w:val="Normal"/>
    <w:next w:val="Normal"/>
    <w:link w:val="QuoteChar"/>
    <w:uiPriority w:val="29"/>
    <w:qFormat/>
    <w:rsid w:val="005F7084"/>
    <w:pPr>
      <w:spacing w:before="160"/>
      <w:jc w:val="center"/>
    </w:pPr>
    <w:rPr>
      <w:i/>
      <w:iCs/>
      <w:color w:val="404040" w:themeColor="text1" w:themeTint="BF"/>
    </w:rPr>
  </w:style>
  <w:style w:type="character" w:customStyle="1" w:styleId="QuoteChar">
    <w:name w:val="Quote Char"/>
    <w:basedOn w:val="DefaultParagraphFont"/>
    <w:link w:val="Quote"/>
    <w:uiPriority w:val="29"/>
    <w:rsid w:val="005F7084"/>
    <w:rPr>
      <w:rFonts w:ascii="Times New Roman" w:hAnsi="Times New Roman"/>
      <w:i/>
      <w:iCs/>
      <w:color w:val="404040" w:themeColor="text1" w:themeTint="BF"/>
      <w:szCs w:val="20"/>
      <w:lang w:val="en-GB"/>
    </w:rPr>
  </w:style>
  <w:style w:type="paragraph" w:styleId="ListParagraph">
    <w:name w:val="List Paragraph"/>
    <w:basedOn w:val="Normal"/>
    <w:uiPriority w:val="34"/>
    <w:qFormat/>
    <w:rsid w:val="005F7084"/>
    <w:pPr>
      <w:ind w:left="720"/>
      <w:contextualSpacing/>
    </w:pPr>
  </w:style>
  <w:style w:type="character" w:styleId="IntenseEmphasis">
    <w:name w:val="Intense Emphasis"/>
    <w:basedOn w:val="DefaultParagraphFont"/>
    <w:uiPriority w:val="21"/>
    <w:qFormat/>
    <w:rsid w:val="005F7084"/>
    <w:rPr>
      <w:i/>
      <w:iCs/>
      <w:color w:val="0F4761" w:themeColor="accent1" w:themeShade="BF"/>
    </w:rPr>
  </w:style>
  <w:style w:type="paragraph" w:styleId="IntenseQuote">
    <w:name w:val="Intense Quote"/>
    <w:basedOn w:val="Normal"/>
    <w:next w:val="Normal"/>
    <w:link w:val="IntenseQuoteChar"/>
    <w:uiPriority w:val="30"/>
    <w:qFormat/>
    <w:rsid w:val="005F70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7084"/>
    <w:rPr>
      <w:rFonts w:ascii="Times New Roman" w:hAnsi="Times New Roman"/>
      <w:i/>
      <w:iCs/>
      <w:color w:val="0F4761" w:themeColor="accent1" w:themeShade="BF"/>
      <w:szCs w:val="20"/>
      <w:lang w:val="en-GB"/>
    </w:rPr>
  </w:style>
  <w:style w:type="character" w:styleId="IntenseReference">
    <w:name w:val="Intense Reference"/>
    <w:basedOn w:val="DefaultParagraphFont"/>
    <w:uiPriority w:val="32"/>
    <w:qFormat/>
    <w:rsid w:val="005F7084"/>
    <w:rPr>
      <w:b/>
      <w:bCs/>
      <w:smallCaps/>
      <w:color w:val="0F4761" w:themeColor="accent1" w:themeShade="BF"/>
      <w:spacing w:val="5"/>
    </w:rPr>
  </w:style>
  <w:style w:type="paragraph" w:styleId="Header">
    <w:name w:val="header"/>
    <w:basedOn w:val="Normal"/>
    <w:link w:val="HeaderChar"/>
    <w:uiPriority w:val="99"/>
    <w:unhideWhenUsed/>
    <w:rsid w:val="005F7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084"/>
    <w:rPr>
      <w:rFonts w:ascii="Times New Roman" w:hAnsi="Times New Roman"/>
      <w:szCs w:val="20"/>
      <w:lang w:val="en-GB"/>
    </w:rPr>
  </w:style>
  <w:style w:type="paragraph" w:styleId="Footer">
    <w:name w:val="footer"/>
    <w:basedOn w:val="Normal"/>
    <w:link w:val="FooterChar"/>
    <w:uiPriority w:val="99"/>
    <w:unhideWhenUsed/>
    <w:rsid w:val="005F7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084"/>
    <w:rPr>
      <w:rFonts w:ascii="Times New Roman" w:hAnsi="Times New Roman"/>
      <w:szCs w:val="20"/>
      <w:lang w:val="en-GB"/>
    </w:rPr>
  </w:style>
  <w:style w:type="character" w:styleId="FootnoteReference">
    <w:name w:val="footnote reference"/>
    <w:basedOn w:val="DefaultParagraphFont"/>
    <w:uiPriority w:val="99"/>
    <w:semiHidden/>
    <w:unhideWhenUsed/>
    <w:rsid w:val="005F7084"/>
    <w:rPr>
      <w:vertAlign w:val="superscript"/>
    </w:rPr>
  </w:style>
  <w:style w:type="paragraph" w:styleId="FootnoteText">
    <w:name w:val="footnote text"/>
    <w:basedOn w:val="Normal"/>
    <w:link w:val="FootnoteTextChar"/>
    <w:uiPriority w:val="99"/>
    <w:unhideWhenUsed/>
    <w:rsid w:val="005F7084"/>
    <w:pPr>
      <w:spacing w:after="0" w:line="240" w:lineRule="auto"/>
    </w:pPr>
    <w:rPr>
      <w:rFonts w:asciiTheme="minorHAnsi" w:hAnsiTheme="minorHAnsi"/>
      <w:sz w:val="20"/>
      <w:szCs w:val="18"/>
    </w:rPr>
  </w:style>
  <w:style w:type="character" w:customStyle="1" w:styleId="FootnoteTextChar">
    <w:name w:val="Footnote Text Char"/>
    <w:basedOn w:val="DefaultParagraphFont"/>
    <w:link w:val="FootnoteText"/>
    <w:uiPriority w:val="99"/>
    <w:rsid w:val="005F7084"/>
    <w:rPr>
      <w:sz w:val="20"/>
      <w:szCs w:val="18"/>
      <w:lang w:val="en-GB"/>
    </w:rPr>
  </w:style>
  <w:style w:type="paragraph" w:customStyle="1" w:styleId="calibri">
    <w:name w:val="calibri"/>
    <w:basedOn w:val="Normal"/>
    <w:rsid w:val="005F7084"/>
    <w:pPr>
      <w:spacing w:before="100" w:beforeAutospacing="1" w:after="100" w:afterAutospacing="1" w:line="240" w:lineRule="auto"/>
    </w:pPr>
    <w:rPr>
      <w:rFonts w:eastAsia="Times New Roman" w:cs="Times New Roman"/>
      <w:kern w:val="0"/>
      <w:szCs w:val="24"/>
      <w:lang w:val="en-US"/>
      <w14:ligatures w14:val="none"/>
    </w:rPr>
  </w:style>
  <w:style w:type="character" w:styleId="Strong">
    <w:name w:val="Strong"/>
    <w:basedOn w:val="DefaultParagraphFont"/>
    <w:uiPriority w:val="22"/>
    <w:qFormat/>
    <w:rsid w:val="005F7084"/>
    <w:rPr>
      <w:b/>
      <w:bCs/>
    </w:rPr>
  </w:style>
  <w:style w:type="character" w:styleId="Emphasis">
    <w:name w:val="Emphasis"/>
    <w:basedOn w:val="DefaultParagraphFont"/>
    <w:uiPriority w:val="20"/>
    <w:qFormat/>
    <w:rsid w:val="005F7084"/>
    <w:rPr>
      <w:i/>
      <w:iCs/>
    </w:rPr>
  </w:style>
  <w:style w:type="paragraph" w:styleId="Bibliography">
    <w:name w:val="Bibliography"/>
    <w:basedOn w:val="Normal"/>
    <w:next w:val="Normal"/>
    <w:uiPriority w:val="37"/>
    <w:unhideWhenUsed/>
    <w:rsid w:val="00DA28EF"/>
    <w:pPr>
      <w:spacing w:after="0" w:line="480" w:lineRule="auto"/>
      <w:ind w:left="720" w:hanging="720"/>
    </w:pPr>
  </w:style>
  <w:style w:type="character" w:styleId="Hyperlink">
    <w:name w:val="Hyperlink"/>
    <w:basedOn w:val="DefaultParagraphFont"/>
    <w:uiPriority w:val="99"/>
    <w:unhideWhenUsed/>
    <w:rsid w:val="00EC7EC2"/>
    <w:rPr>
      <w:color w:val="467886" w:themeColor="hyperlink"/>
      <w:u w:val="single"/>
    </w:rPr>
  </w:style>
  <w:style w:type="character" w:styleId="UnresolvedMention">
    <w:name w:val="Unresolved Mention"/>
    <w:basedOn w:val="DefaultParagraphFont"/>
    <w:uiPriority w:val="99"/>
    <w:semiHidden/>
    <w:unhideWhenUsed/>
    <w:rsid w:val="00EC7EC2"/>
    <w:rPr>
      <w:color w:val="605E5C"/>
      <w:shd w:val="clear" w:color="auto" w:fill="E1DFDD"/>
    </w:rPr>
  </w:style>
  <w:style w:type="paragraph" w:styleId="Caption">
    <w:name w:val="caption"/>
    <w:basedOn w:val="Normal"/>
    <w:next w:val="Normal"/>
    <w:uiPriority w:val="35"/>
    <w:unhideWhenUsed/>
    <w:qFormat/>
    <w:rsid w:val="001975C9"/>
    <w:pPr>
      <w:spacing w:after="200" w:line="240" w:lineRule="auto"/>
    </w:pPr>
    <w:rPr>
      <w:i/>
      <w:iCs/>
      <w:color w:val="0E2841" w:themeColor="text2"/>
      <w:sz w:val="18"/>
      <w:szCs w:val="16"/>
    </w:rPr>
  </w:style>
  <w:style w:type="table" w:styleId="TableGrid">
    <w:name w:val="Table Grid"/>
    <w:basedOn w:val="TableNormal"/>
    <w:uiPriority w:val="39"/>
    <w:rsid w:val="001975C9"/>
    <w:pPr>
      <w:spacing w:after="0" w:line="240" w:lineRule="auto"/>
    </w:pPr>
    <w:rPr>
      <w:sz w:val="22"/>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93403"/>
    <w:pPr>
      <w:spacing w:after="0" w:line="240" w:lineRule="auto"/>
    </w:pPr>
    <w:rPr>
      <w:sz w:val="22"/>
      <w:szCs w:val="20"/>
      <w:lang w:val="en-GB"/>
    </w:rPr>
  </w:style>
  <w:style w:type="character" w:styleId="CommentReference">
    <w:name w:val="annotation reference"/>
    <w:basedOn w:val="DefaultParagraphFont"/>
    <w:uiPriority w:val="99"/>
    <w:semiHidden/>
    <w:unhideWhenUsed/>
    <w:rsid w:val="00793403"/>
    <w:rPr>
      <w:sz w:val="16"/>
      <w:szCs w:val="16"/>
    </w:rPr>
  </w:style>
  <w:style w:type="paragraph" w:styleId="CommentText">
    <w:name w:val="annotation text"/>
    <w:basedOn w:val="Normal"/>
    <w:link w:val="CommentTextChar"/>
    <w:uiPriority w:val="99"/>
    <w:unhideWhenUsed/>
    <w:rsid w:val="00793403"/>
    <w:pPr>
      <w:spacing w:line="240" w:lineRule="auto"/>
    </w:pPr>
    <w:rPr>
      <w:rFonts w:asciiTheme="minorHAnsi" w:hAnsiTheme="minorHAnsi"/>
      <w:sz w:val="20"/>
      <w:szCs w:val="18"/>
    </w:rPr>
  </w:style>
  <w:style w:type="character" w:customStyle="1" w:styleId="CommentTextChar">
    <w:name w:val="Comment Text Char"/>
    <w:basedOn w:val="DefaultParagraphFont"/>
    <w:link w:val="CommentText"/>
    <w:uiPriority w:val="99"/>
    <w:rsid w:val="00793403"/>
    <w:rPr>
      <w:sz w:val="20"/>
      <w:szCs w:val="18"/>
      <w:lang w:val="en-GB"/>
    </w:rPr>
  </w:style>
  <w:style w:type="character" w:styleId="PlaceholderText">
    <w:name w:val="Placeholder Text"/>
    <w:basedOn w:val="DefaultParagraphFont"/>
    <w:uiPriority w:val="99"/>
    <w:semiHidden/>
    <w:rsid w:val="00793403"/>
    <w:rPr>
      <w:color w:val="666666"/>
    </w:rPr>
  </w:style>
  <w:style w:type="paragraph" w:styleId="TOCHeading">
    <w:name w:val="TOC Heading"/>
    <w:basedOn w:val="Heading1"/>
    <w:next w:val="Normal"/>
    <w:uiPriority w:val="39"/>
    <w:unhideWhenUsed/>
    <w:qFormat/>
    <w:rsid w:val="00793403"/>
    <w:pPr>
      <w:spacing w:before="240" w:after="0"/>
      <w:outlineLvl w:val="9"/>
    </w:pPr>
    <w:rPr>
      <w:rFonts w:asciiTheme="majorHAnsi" w:hAnsiTheme="majorHAnsi"/>
      <w:color w:val="0F4761" w:themeColor="accent1" w:themeShade="BF"/>
      <w:kern w:val="0"/>
      <w:sz w:val="32"/>
      <w:szCs w:val="32"/>
      <w:lang w:val="en-US" w:bidi="ar-SA"/>
      <w14:ligatures w14:val="none"/>
    </w:rPr>
  </w:style>
  <w:style w:type="paragraph" w:styleId="TOC1">
    <w:name w:val="toc 1"/>
    <w:basedOn w:val="Normal"/>
    <w:next w:val="Normal"/>
    <w:autoRedefine/>
    <w:uiPriority w:val="39"/>
    <w:unhideWhenUsed/>
    <w:rsid w:val="00793403"/>
    <w:pPr>
      <w:spacing w:after="100"/>
    </w:pPr>
  </w:style>
  <w:style w:type="paragraph" w:styleId="TOC2">
    <w:name w:val="toc 2"/>
    <w:basedOn w:val="Normal"/>
    <w:next w:val="Normal"/>
    <w:autoRedefine/>
    <w:uiPriority w:val="39"/>
    <w:unhideWhenUsed/>
    <w:rsid w:val="00793403"/>
    <w:pPr>
      <w:spacing w:after="100"/>
      <w:ind w:left="240"/>
    </w:pPr>
  </w:style>
  <w:style w:type="paragraph" w:styleId="TOC3">
    <w:name w:val="toc 3"/>
    <w:basedOn w:val="Normal"/>
    <w:next w:val="Normal"/>
    <w:autoRedefine/>
    <w:uiPriority w:val="39"/>
    <w:unhideWhenUsed/>
    <w:rsid w:val="00793403"/>
    <w:pPr>
      <w:spacing w:after="100"/>
      <w:ind w:left="480"/>
    </w:pPr>
  </w:style>
  <w:style w:type="paragraph" w:styleId="CommentSubject">
    <w:name w:val="annotation subject"/>
    <w:basedOn w:val="CommentText"/>
    <w:next w:val="CommentText"/>
    <w:link w:val="CommentSubjectChar"/>
    <w:uiPriority w:val="99"/>
    <w:semiHidden/>
    <w:unhideWhenUsed/>
    <w:rsid w:val="00793403"/>
    <w:rPr>
      <w:rFonts w:ascii="Times New Roman" w:hAnsi="Times New Roman"/>
      <w:b/>
      <w:bCs/>
    </w:rPr>
  </w:style>
  <w:style w:type="character" w:customStyle="1" w:styleId="CommentSubjectChar">
    <w:name w:val="Comment Subject Char"/>
    <w:basedOn w:val="CommentTextChar"/>
    <w:link w:val="CommentSubject"/>
    <w:uiPriority w:val="99"/>
    <w:semiHidden/>
    <w:rsid w:val="00793403"/>
    <w:rPr>
      <w:rFonts w:ascii="Times New Roman" w:hAnsi="Times New Roman"/>
      <w:b/>
      <w:bCs/>
      <w:sz w:val="20"/>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ish.arora@glasgow.ac.uk"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A7BE9-CE4C-45B1-AAC4-9909B34FD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14</Pages>
  <Words>22036</Words>
  <Characters>125610</Characters>
  <Application>Microsoft Office Word</Application>
  <DocSecurity>0</DocSecurity>
  <Lines>1046</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Arora</dc:creator>
  <cp:keywords/>
  <dc:description/>
  <cp:lastModifiedBy>Manish Arora</cp:lastModifiedBy>
  <cp:revision>121</cp:revision>
  <dcterms:created xsi:type="dcterms:W3CDTF">2024-10-24T08:41:00Z</dcterms:created>
  <dcterms:modified xsi:type="dcterms:W3CDTF">2024-10-31T11:01:00Z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id="Jrpv2y73"/&gt;&lt;style id="http://www.zotero.org/styles/apa" locale="en-US" hasBibliography="1" bibliographyStyleHasBeenSet="1"/&gt;&lt;prefs&gt;&lt;pref name="fieldType" value="Field"/&gt;&lt;/prefs&gt;&lt;/data&gt;</vt:lpwstr>
  </property>
</Properties>
</file>