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1285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字体属性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浏览器默认大小为16px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font-weight:700;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font-family: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&lt;p&gt;&lt;div&gt;111111111111111&lt;/div&gt;&lt;br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&lt;div&gt;33333333333333&lt;/div&gt;&lt;br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 italic 700 100px/40px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字体的简单表达格式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 italic 700 100px/40px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 斜体 加粗 大小 行间距 文字格式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文本其他属性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</w:t>
      </w:r>
    </w:p>
    <w:p>
      <w:r>
        <w:drawing>
          <wp:inline distT="0" distB="0" distL="114300" distR="114300">
            <wp:extent cx="3589020" cy="403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</w:t>
      </w:r>
    </w:p>
    <w:p>
      <w:r>
        <w:drawing>
          <wp:inline distT="0" distB="0" distL="114300" distR="114300">
            <wp:extent cx="4100195" cy="3276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行高（文字基线与基线之间的距离）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标签；line-height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浏览器默认文字大小</w:t>
      </w:r>
    </w:p>
    <w:p>
      <w:pPr>
        <w:pStyle w:val="2"/>
      </w:pPr>
      <w:r>
        <w:drawing>
          <wp:inline distT="0" distB="0" distL="114300" distR="114300">
            <wp:extent cx="4838700" cy="393573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292" b="1449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eastAsia="zh-CN"/>
        </w:rPr>
        <w:t>行高等于上下边距</w:t>
      </w:r>
      <w:r>
        <w:rPr>
          <w:rFonts w:hint="eastAsia"/>
          <w:color w:val="FF0000"/>
          <w:sz w:val="32"/>
          <w:szCs w:val="32"/>
          <w:lang w:val="en-US" w:eastAsia="zh-CN"/>
        </w:rPr>
        <w:t>等于基线到基线的距离。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行高和父元素(类似在图片里面插文字想要文字显示在图片中间的时候)一致的时候，垂直居中显示。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行高的单位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16475" cy="484695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推荐还是使用像素</w:t>
      </w:r>
      <w:r>
        <w:drawing>
          <wp:inline distT="0" distB="0" distL="114300" distR="114300">
            <wp:extent cx="3749675" cy="131826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有单位的行高等于父高的比例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没有单位的行高等于子文字大小的比例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Em；二倍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%顾名思义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数字倍数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39B0"/>
    <w:multiLevelType w:val="singleLevel"/>
    <w:tmpl w:val="081D39B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32DE1A"/>
    <w:multiLevelType w:val="singleLevel"/>
    <w:tmpl w:val="1532DE1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6C56EE2"/>
    <w:multiLevelType w:val="singleLevel"/>
    <w:tmpl w:val="56C56E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7D48"/>
    <w:rsid w:val="32030E60"/>
    <w:rsid w:val="4D9A7853"/>
    <w:rsid w:val="53FD07F2"/>
    <w:rsid w:val="597A7F5D"/>
    <w:rsid w:val="5B8225A5"/>
    <w:rsid w:val="7B5C7F4B"/>
    <w:rsid w:val="7EF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2018-10-10T14:37:03Z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