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F3C" w:rsidRDefault="00E97803" w:rsidP="009223D1">
      <w:pPr>
        <w:jc w:val="both"/>
        <w:rPr>
          <w:lang w:val="es-CO"/>
        </w:rPr>
      </w:pPr>
      <w:r>
        <w:rPr>
          <w:lang w:val="es-CO"/>
        </w:rPr>
        <w:t>BPEL4PEOPLE</w:t>
      </w:r>
    </w:p>
    <w:p w:rsidR="00E97803" w:rsidRDefault="00705925" w:rsidP="009223D1">
      <w:pPr>
        <w:jc w:val="both"/>
        <w:rPr>
          <w:lang w:val="es-CO"/>
        </w:rPr>
      </w:pPr>
      <w:r>
        <w:rPr>
          <w:lang w:val="es-CO"/>
        </w:rPr>
        <w:t xml:space="preserve">BPEL4PEOPLE es una extensión propuesta por </w:t>
      </w:r>
      <w:r w:rsidR="002E770A" w:rsidRPr="002E770A">
        <w:rPr>
          <w:lang w:val="es-CO"/>
        </w:rPr>
        <w:t xml:space="preserve">Active </w:t>
      </w:r>
      <w:proofErr w:type="spellStart"/>
      <w:r w:rsidR="002E770A" w:rsidRPr="002E770A">
        <w:rPr>
          <w:lang w:val="es-CO"/>
        </w:rPr>
        <w:t>Endpoints</w:t>
      </w:r>
      <w:proofErr w:type="spellEnd"/>
      <w:r w:rsidR="002E770A" w:rsidRPr="002E770A">
        <w:rPr>
          <w:lang w:val="es-CO"/>
        </w:rPr>
        <w:t>, Adobe, BEA, IBM, Oracle</w:t>
      </w:r>
      <w:r w:rsidR="000559AB">
        <w:rPr>
          <w:lang w:val="es-CO"/>
        </w:rPr>
        <w:t xml:space="preserve"> y</w:t>
      </w:r>
      <w:r w:rsidR="002E770A" w:rsidRPr="002E770A">
        <w:rPr>
          <w:lang w:val="es-CO"/>
        </w:rPr>
        <w:t xml:space="preserve"> SAP AG.</w:t>
      </w:r>
      <w:r w:rsidR="002E770A">
        <w:rPr>
          <w:lang w:val="es-CO"/>
        </w:rPr>
        <w:t xml:space="preserve"> </w:t>
      </w:r>
      <w:r w:rsidR="000559AB">
        <w:rPr>
          <w:lang w:val="es-CO"/>
        </w:rPr>
        <w:t>É</w:t>
      </w:r>
      <w:r w:rsidR="002E770A">
        <w:rPr>
          <w:lang w:val="es-CO"/>
        </w:rPr>
        <w:t xml:space="preserve">sta extensión </w:t>
      </w:r>
      <w:r>
        <w:rPr>
          <w:lang w:val="es-CO"/>
        </w:rPr>
        <w:t>tiene en cuenta que en muchos procesos de negocio la interacción humana es necesaria</w:t>
      </w:r>
      <w:r w:rsidR="002E770A">
        <w:rPr>
          <w:lang w:val="es-CO"/>
        </w:rPr>
        <w:t xml:space="preserve"> y que BPEL fue diseñado para los procesos automatizados basados en web </w:t>
      </w:r>
      <w:proofErr w:type="spellStart"/>
      <w:r w:rsidR="002E770A">
        <w:rPr>
          <w:lang w:val="es-CO"/>
        </w:rPr>
        <w:t>services</w:t>
      </w:r>
      <w:proofErr w:type="spellEnd"/>
      <w:r>
        <w:rPr>
          <w:lang w:val="es-CO"/>
        </w:rPr>
        <w:t xml:space="preserve">. </w:t>
      </w:r>
      <w:r w:rsidR="006416B7">
        <w:rPr>
          <w:lang w:val="es-CO"/>
        </w:rPr>
        <w:t xml:space="preserve">Está extensión define un conjunto de elementos que extienden </w:t>
      </w:r>
      <w:r w:rsidR="000559AB">
        <w:rPr>
          <w:lang w:val="es-CO"/>
        </w:rPr>
        <w:t xml:space="preserve">a </w:t>
      </w:r>
      <w:r w:rsidR="006416B7">
        <w:rPr>
          <w:lang w:val="es-CO"/>
        </w:rPr>
        <w:t xml:space="preserve">los elementos </w:t>
      </w:r>
      <w:r w:rsidR="00976272">
        <w:rPr>
          <w:lang w:val="es-CO"/>
        </w:rPr>
        <w:t xml:space="preserve">estándar de </w:t>
      </w:r>
      <w:r w:rsidR="006416B7">
        <w:rPr>
          <w:lang w:val="es-CO"/>
        </w:rPr>
        <w:t xml:space="preserve">BPEL y permiten </w:t>
      </w:r>
      <w:r w:rsidR="006969FF">
        <w:rPr>
          <w:lang w:val="es-CO"/>
        </w:rPr>
        <w:t>modelar la interacción humana.</w:t>
      </w:r>
      <w:r w:rsidR="006416B7">
        <w:rPr>
          <w:lang w:val="es-CO"/>
        </w:rPr>
        <w:t xml:space="preserve"> </w:t>
      </w:r>
    </w:p>
    <w:tbl>
      <w:tblPr>
        <w:tblStyle w:val="Tablaconcuadrcula"/>
        <w:tblpPr w:leftFromText="180" w:rightFromText="180" w:vertAnchor="text" w:horzAnchor="margin" w:tblpXSpec="center" w:tblpY="1648"/>
        <w:tblW w:w="5000" w:type="pct"/>
        <w:jc w:val="center"/>
        <w:tblLook w:val="04A0"/>
      </w:tblPr>
      <w:tblGrid>
        <w:gridCol w:w="9576"/>
      </w:tblGrid>
      <w:tr w:rsidR="00E61023" w:rsidTr="00E61023">
        <w:trPr>
          <w:jc w:val="center"/>
        </w:trPr>
        <w:tc>
          <w:tcPr>
            <w:tcW w:w="5000" w:type="pct"/>
          </w:tcPr>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bpel:process</w:t>
            </w:r>
            <w:proofErr w:type="spellEnd"/>
            <w:r>
              <w:rPr>
                <w:rFonts w:ascii="Courier New" w:hAnsi="Courier New" w:cs="Courier New"/>
                <w:color w:val="3F7F7F"/>
                <w:sz w:val="20"/>
                <w:szCs w:val="20"/>
              </w:rPr>
              <w:t xml:space="preserve"> </w:t>
            </w:r>
            <w:r>
              <w:rPr>
                <w:rFonts w:ascii="Courier New" w:hAnsi="Courier New" w:cs="Courier New"/>
                <w:color w:val="000000"/>
                <w:sz w:val="20"/>
                <w:szCs w:val="20"/>
              </w:rPr>
              <w:t>...</w:t>
            </w:r>
          </w:p>
          <w:p w:rsidR="00E61023" w:rsidRDefault="00E61023" w:rsidP="00E6102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7F007F"/>
                <w:sz w:val="20"/>
                <w:szCs w:val="20"/>
              </w:rPr>
              <w:tab/>
              <w:t>xmlns:b4p</w:t>
            </w:r>
            <w:r>
              <w:rPr>
                <w:rFonts w:ascii="Courier New" w:hAnsi="Courier New" w:cs="Courier New"/>
                <w:color w:val="000000"/>
                <w:sz w:val="20"/>
                <w:szCs w:val="20"/>
              </w:rPr>
              <w:t>=</w:t>
            </w:r>
            <w:r>
              <w:rPr>
                <w:rFonts w:ascii="Courier New" w:hAnsi="Courier New" w:cs="Courier New"/>
                <w:color w:val="2A00FF"/>
                <w:sz w:val="20"/>
                <w:szCs w:val="20"/>
              </w:rPr>
              <w:t>"http://www.example.org/BPEL4People"</w:t>
            </w:r>
          </w:p>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2A00FF"/>
                <w:sz w:val="20"/>
                <w:szCs w:val="20"/>
              </w:rPr>
              <w:tab/>
            </w:r>
            <w:proofErr w:type="spellStart"/>
            <w:r>
              <w:rPr>
                <w:rFonts w:ascii="Courier New" w:hAnsi="Courier New" w:cs="Courier New"/>
                <w:color w:val="7F007F"/>
                <w:sz w:val="20"/>
                <w:szCs w:val="20"/>
              </w:rPr>
              <w:t>xmlns:htd</w:t>
            </w:r>
            <w:proofErr w:type="spellEnd"/>
            <w:r>
              <w:rPr>
                <w:rFonts w:ascii="Courier New" w:hAnsi="Courier New" w:cs="Courier New"/>
                <w:color w:val="000000"/>
                <w:sz w:val="20"/>
                <w:szCs w:val="20"/>
              </w:rPr>
              <w:t>=</w:t>
            </w:r>
            <w:r>
              <w:rPr>
                <w:rFonts w:ascii="Courier New" w:hAnsi="Courier New" w:cs="Courier New"/>
                <w:color w:val="2A00FF"/>
                <w:sz w:val="20"/>
                <w:szCs w:val="20"/>
              </w:rPr>
              <w:t>"http://www.example.org/WS-HT"</w:t>
            </w:r>
            <w:r>
              <w:rPr>
                <w:rFonts w:ascii="Courier New" w:hAnsi="Courier New" w:cs="Courier New"/>
                <w:color w:val="008080"/>
                <w:sz w:val="20"/>
                <w:szCs w:val="20"/>
              </w:rPr>
              <w:t>&gt;</w:t>
            </w:r>
          </w:p>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bpel:extensions</w:t>
            </w:r>
            <w:proofErr w:type="spellEnd"/>
            <w:r>
              <w:rPr>
                <w:rFonts w:ascii="Courier New" w:hAnsi="Courier New" w:cs="Courier New"/>
                <w:color w:val="008080"/>
                <w:sz w:val="20"/>
                <w:szCs w:val="20"/>
              </w:rPr>
              <w:t>&gt;</w:t>
            </w:r>
          </w:p>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bpel:extension</w:t>
            </w:r>
            <w:proofErr w:type="spellEnd"/>
            <w:r>
              <w:rPr>
                <w:rFonts w:ascii="Courier New" w:hAnsi="Courier New" w:cs="Courier New"/>
                <w:color w:val="3F7F7F"/>
                <w:sz w:val="20"/>
                <w:szCs w:val="20"/>
              </w:rPr>
              <w:t xml:space="preserve"> </w:t>
            </w:r>
            <w:r>
              <w:rPr>
                <w:rFonts w:ascii="Courier New" w:hAnsi="Courier New" w:cs="Courier New"/>
                <w:color w:val="7F007F"/>
                <w:sz w:val="20"/>
                <w:szCs w:val="20"/>
              </w:rPr>
              <w:t>namespace</w:t>
            </w:r>
            <w:r>
              <w:rPr>
                <w:rFonts w:ascii="Courier New" w:hAnsi="Courier New" w:cs="Courier New"/>
                <w:color w:val="000000"/>
                <w:sz w:val="20"/>
                <w:szCs w:val="20"/>
              </w:rPr>
              <w:t>=</w:t>
            </w:r>
            <w:r>
              <w:rPr>
                <w:rFonts w:ascii="Courier New" w:hAnsi="Courier New" w:cs="Courier New"/>
                <w:color w:val="2A00FF"/>
                <w:sz w:val="20"/>
                <w:szCs w:val="20"/>
              </w:rPr>
              <w:t>"http://www.example.org/BPEL4People"</w:t>
            </w:r>
          </w:p>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2A00FF"/>
                <w:sz w:val="20"/>
                <w:szCs w:val="20"/>
              </w:rPr>
              <w:tab/>
            </w:r>
            <w:r>
              <w:rPr>
                <w:rFonts w:ascii="Courier New" w:hAnsi="Courier New" w:cs="Courier New"/>
                <w:color w:val="2A00FF"/>
                <w:sz w:val="20"/>
                <w:szCs w:val="20"/>
              </w:rPr>
              <w:tab/>
            </w:r>
            <w:r>
              <w:rPr>
                <w:rFonts w:ascii="Courier New" w:hAnsi="Courier New" w:cs="Courier New"/>
                <w:color w:val="2A00FF"/>
                <w:sz w:val="20"/>
                <w:szCs w:val="20"/>
              </w:rPr>
              <w:tab/>
            </w:r>
            <w:proofErr w:type="spellStart"/>
            <w:r>
              <w:rPr>
                <w:rFonts w:ascii="Courier New" w:hAnsi="Courier New" w:cs="Courier New"/>
                <w:color w:val="7F007F"/>
                <w:sz w:val="20"/>
                <w:szCs w:val="20"/>
              </w:rPr>
              <w:t>mustUnderstand</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"yes" </w:t>
            </w:r>
            <w:r>
              <w:rPr>
                <w:rFonts w:ascii="Courier New" w:hAnsi="Courier New" w:cs="Courier New"/>
                <w:color w:val="008080"/>
                <w:sz w:val="20"/>
                <w:szCs w:val="20"/>
              </w:rPr>
              <w:t>/&gt;</w:t>
            </w:r>
          </w:p>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bpel:extension</w:t>
            </w:r>
            <w:proofErr w:type="spellEnd"/>
            <w:r>
              <w:rPr>
                <w:rFonts w:ascii="Courier New" w:hAnsi="Courier New" w:cs="Courier New"/>
                <w:color w:val="3F7F7F"/>
                <w:sz w:val="20"/>
                <w:szCs w:val="20"/>
              </w:rPr>
              <w:t xml:space="preserve"> </w:t>
            </w:r>
            <w:r>
              <w:rPr>
                <w:rFonts w:ascii="Courier New" w:hAnsi="Courier New" w:cs="Courier New"/>
                <w:color w:val="7F007F"/>
                <w:sz w:val="20"/>
                <w:szCs w:val="20"/>
              </w:rPr>
              <w:t>namespace</w:t>
            </w:r>
            <w:r>
              <w:rPr>
                <w:rFonts w:ascii="Courier New" w:hAnsi="Courier New" w:cs="Courier New"/>
                <w:color w:val="000000"/>
                <w:sz w:val="20"/>
                <w:szCs w:val="20"/>
              </w:rPr>
              <w:t>=</w:t>
            </w:r>
            <w:r>
              <w:rPr>
                <w:rFonts w:ascii="Courier New" w:hAnsi="Courier New" w:cs="Courier New"/>
                <w:color w:val="2A00FF"/>
                <w:sz w:val="20"/>
                <w:szCs w:val="20"/>
              </w:rPr>
              <w:t>"http://www.example.org/WS-HT"</w:t>
            </w:r>
          </w:p>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2A00FF"/>
                <w:sz w:val="20"/>
                <w:szCs w:val="20"/>
              </w:rPr>
              <w:tab/>
            </w:r>
            <w:r>
              <w:rPr>
                <w:rFonts w:ascii="Courier New" w:hAnsi="Courier New" w:cs="Courier New"/>
                <w:color w:val="2A00FF"/>
                <w:sz w:val="20"/>
                <w:szCs w:val="20"/>
              </w:rPr>
              <w:tab/>
            </w:r>
            <w:r>
              <w:rPr>
                <w:rFonts w:ascii="Courier New" w:hAnsi="Courier New" w:cs="Courier New"/>
                <w:color w:val="2A00FF"/>
                <w:sz w:val="20"/>
                <w:szCs w:val="20"/>
              </w:rPr>
              <w:tab/>
            </w:r>
            <w:proofErr w:type="spellStart"/>
            <w:r>
              <w:rPr>
                <w:rFonts w:ascii="Courier New" w:hAnsi="Courier New" w:cs="Courier New"/>
                <w:color w:val="7F007F"/>
                <w:sz w:val="20"/>
                <w:szCs w:val="20"/>
              </w:rPr>
              <w:t>mustUnderstand</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"yes" </w:t>
            </w:r>
            <w:r>
              <w:rPr>
                <w:rFonts w:ascii="Courier New" w:hAnsi="Courier New" w:cs="Courier New"/>
                <w:color w:val="008080"/>
                <w:sz w:val="20"/>
                <w:szCs w:val="20"/>
              </w:rPr>
              <w:t>/&gt;</w:t>
            </w:r>
          </w:p>
          <w:p w:rsidR="00E61023" w:rsidRDefault="00E61023" w:rsidP="00E61023">
            <w:pPr>
              <w:jc w:val="both"/>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bpel:extensions</w:t>
            </w:r>
            <w:proofErr w:type="spellEnd"/>
            <w:r>
              <w:rPr>
                <w:rFonts w:ascii="Courier New" w:hAnsi="Courier New" w:cs="Courier New"/>
                <w:color w:val="008080"/>
                <w:sz w:val="20"/>
                <w:szCs w:val="20"/>
              </w:rPr>
              <w:t>&gt;</w:t>
            </w:r>
          </w:p>
        </w:tc>
      </w:tr>
    </w:tbl>
    <w:p w:rsidR="00E61023" w:rsidRDefault="002E770A" w:rsidP="009223D1">
      <w:pPr>
        <w:jc w:val="both"/>
        <w:rPr>
          <w:lang w:val="es-CO"/>
        </w:rPr>
      </w:pPr>
      <w:r>
        <w:rPr>
          <w:lang w:val="es-CO"/>
        </w:rPr>
        <w:t xml:space="preserve">BPEL4PEOPLE está construido sobre BPEL, de esta manera es posible utilizar todos los conceptos </w:t>
      </w:r>
      <w:r w:rsidR="000559AB">
        <w:rPr>
          <w:lang w:val="es-CO"/>
        </w:rPr>
        <w:t xml:space="preserve">que ya se encuentran en </w:t>
      </w:r>
      <w:r>
        <w:rPr>
          <w:lang w:val="es-CO"/>
        </w:rPr>
        <w:t xml:space="preserve">BPEL y además construir </w:t>
      </w:r>
      <w:r w:rsidR="000559AB">
        <w:rPr>
          <w:lang w:val="es-CO"/>
        </w:rPr>
        <w:t xml:space="preserve">los </w:t>
      </w:r>
      <w:r>
        <w:rPr>
          <w:lang w:val="es-CO"/>
        </w:rPr>
        <w:t xml:space="preserve">nuevos elementos necesarios para poder modelar los diferentes conceptos relacionados con la interacción humana, que puedan ser </w:t>
      </w:r>
      <w:r w:rsidR="000559AB">
        <w:rPr>
          <w:lang w:val="es-CO"/>
        </w:rPr>
        <w:t xml:space="preserve">necesarios </w:t>
      </w:r>
      <w:r>
        <w:rPr>
          <w:lang w:val="es-CO"/>
        </w:rPr>
        <w:t>dentro de las especificaciones de los procesos.</w:t>
      </w:r>
    </w:p>
    <w:p w:rsidR="00E61023" w:rsidRDefault="00E61023" w:rsidP="009223D1">
      <w:pPr>
        <w:jc w:val="both"/>
        <w:rPr>
          <w:lang w:val="es-CO"/>
        </w:rPr>
      </w:pPr>
    </w:p>
    <w:p w:rsidR="00D44967" w:rsidRDefault="00D44967" w:rsidP="009223D1">
      <w:pPr>
        <w:jc w:val="both"/>
        <w:rPr>
          <w:lang w:val="es-CO"/>
        </w:rPr>
      </w:pPr>
      <w:r>
        <w:rPr>
          <w:lang w:val="es-CO"/>
        </w:rPr>
        <w:t xml:space="preserve">La especificación de BPL4PEOPLE utiliza los elementos estándar de extensibilidad definidos en BPEL, lo que permite que otros atributos y elementos de </w:t>
      </w:r>
      <w:proofErr w:type="spellStart"/>
      <w:r>
        <w:rPr>
          <w:lang w:val="es-CO"/>
        </w:rPr>
        <w:t>namespaces</w:t>
      </w:r>
      <w:proofErr w:type="spellEnd"/>
      <w:r>
        <w:rPr>
          <w:lang w:val="es-CO"/>
        </w:rPr>
        <w:t xml:space="preserve"> diferentes sean utilizados. Además se hace uso del elemento BPEL para declarar los elementos extra.</w:t>
      </w:r>
    </w:p>
    <w:tbl>
      <w:tblPr>
        <w:tblStyle w:val="Tablaconcuadrcula"/>
        <w:tblW w:w="5000" w:type="pct"/>
        <w:jc w:val="center"/>
        <w:tblLook w:val="04A0"/>
      </w:tblPr>
      <w:tblGrid>
        <w:gridCol w:w="9576"/>
      </w:tblGrid>
      <w:tr w:rsidR="00E61023" w:rsidTr="00E61023">
        <w:trPr>
          <w:jc w:val="center"/>
        </w:trPr>
        <w:tc>
          <w:tcPr>
            <w:tcW w:w="5000" w:type="pct"/>
          </w:tcPr>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b4p</w:t>
            </w:r>
            <w:proofErr w:type="gramStart"/>
            <w:r>
              <w:rPr>
                <w:rFonts w:ascii="Courier New" w:hAnsi="Courier New" w:cs="Courier New"/>
                <w:color w:val="3F7F7F"/>
                <w:sz w:val="20"/>
                <w:szCs w:val="20"/>
              </w:rPr>
              <w:t>:humanInteractions</w:t>
            </w:r>
            <w:proofErr w:type="gramEnd"/>
            <w:r>
              <w:rPr>
                <w:rFonts w:ascii="Courier New" w:hAnsi="Courier New" w:cs="Courier New"/>
                <w:color w:val="008080"/>
                <w:sz w:val="20"/>
                <w:szCs w:val="20"/>
              </w:rPr>
              <w:t>&gt;</w:t>
            </w:r>
            <w:r>
              <w:rPr>
                <w:rFonts w:ascii="Courier New" w:hAnsi="Courier New" w:cs="Courier New"/>
                <w:color w:val="000000"/>
                <w:sz w:val="20"/>
                <w:szCs w:val="20"/>
              </w:rPr>
              <w:t>?</w:t>
            </w:r>
          </w:p>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htd</w:t>
            </w:r>
            <w:proofErr w:type="gramStart"/>
            <w:r>
              <w:rPr>
                <w:rFonts w:ascii="Courier New" w:hAnsi="Courier New" w:cs="Courier New"/>
                <w:color w:val="3F7F7F"/>
                <w:sz w:val="20"/>
                <w:szCs w:val="20"/>
              </w:rPr>
              <w:t>:logicalPeopleGroups</w:t>
            </w:r>
            <w:proofErr w:type="spellEnd"/>
            <w:proofErr w:type="gramEnd"/>
            <w:r>
              <w:rPr>
                <w:rFonts w:ascii="Courier New" w:hAnsi="Courier New" w:cs="Courier New"/>
                <w:color w:val="3F7F7F"/>
                <w:sz w:val="20"/>
                <w:szCs w:val="20"/>
              </w:rPr>
              <w:t xml:space="preserve"> </w:t>
            </w:r>
            <w:r>
              <w:rPr>
                <w:rFonts w:ascii="Courier New" w:hAnsi="Courier New" w:cs="Courier New"/>
                <w:color w:val="008080"/>
                <w:sz w:val="20"/>
                <w:szCs w:val="20"/>
              </w:rPr>
              <w:t>/&gt;</w:t>
            </w:r>
            <w:r>
              <w:rPr>
                <w:rFonts w:ascii="Courier New" w:hAnsi="Courier New" w:cs="Courier New"/>
                <w:color w:val="000000"/>
                <w:sz w:val="20"/>
                <w:szCs w:val="20"/>
              </w:rPr>
              <w:t>?</w:t>
            </w:r>
          </w:p>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htd:logicalPeopleGroup</w:t>
            </w:r>
            <w:proofErr w:type="spellEnd"/>
            <w:r>
              <w:rPr>
                <w:rFonts w:ascii="Courier New" w:hAnsi="Courier New" w:cs="Courier New"/>
                <w:color w:val="3F7F7F"/>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NCName</w:t>
            </w:r>
            <w:proofErr w:type="spellEnd"/>
            <w:r>
              <w:rPr>
                <w:rFonts w:ascii="Courier New" w:hAnsi="Courier New" w:cs="Courier New"/>
                <w:color w:val="2A00FF"/>
                <w:sz w:val="20"/>
                <w:szCs w:val="20"/>
              </w:rPr>
              <w:t>"</w:t>
            </w:r>
            <w:r>
              <w:rPr>
                <w:rFonts w:ascii="Courier New" w:hAnsi="Courier New" w:cs="Courier New"/>
                <w:color w:val="008080"/>
                <w:sz w:val="20"/>
                <w:szCs w:val="20"/>
              </w:rPr>
              <w:t>&gt;</w:t>
            </w:r>
            <w:r>
              <w:rPr>
                <w:rFonts w:ascii="Courier New" w:hAnsi="Courier New" w:cs="Courier New"/>
                <w:color w:val="000000"/>
                <w:sz w:val="20"/>
                <w:szCs w:val="20"/>
              </w:rPr>
              <w:t>+</w:t>
            </w:r>
          </w:p>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htd:logicalPeopleGroup</w:t>
            </w:r>
            <w:proofErr w:type="spellEnd"/>
            <w:r>
              <w:rPr>
                <w:rFonts w:ascii="Courier New" w:hAnsi="Courier New" w:cs="Courier New"/>
                <w:color w:val="008080"/>
                <w:sz w:val="20"/>
                <w:szCs w:val="20"/>
              </w:rPr>
              <w:t>&gt;</w:t>
            </w:r>
          </w:p>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htd:logicalPeopleGroups</w:t>
            </w:r>
            <w:proofErr w:type="spellEnd"/>
            <w:r>
              <w:rPr>
                <w:rFonts w:ascii="Courier New" w:hAnsi="Courier New" w:cs="Courier New"/>
                <w:color w:val="008080"/>
                <w:sz w:val="20"/>
                <w:szCs w:val="20"/>
              </w:rPr>
              <w:t>&gt;</w:t>
            </w:r>
          </w:p>
          <w:p w:rsidR="00E61023" w:rsidRDefault="00E61023" w:rsidP="00E6102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E61023" w:rsidRDefault="00E61023" w:rsidP="00E61023">
            <w:pPr>
              <w:jc w:val="both"/>
            </w:pPr>
            <w:r>
              <w:rPr>
                <w:rFonts w:ascii="Courier New" w:hAnsi="Courier New" w:cs="Courier New"/>
                <w:color w:val="008080"/>
                <w:sz w:val="20"/>
                <w:szCs w:val="20"/>
              </w:rPr>
              <w:t>&lt;/</w:t>
            </w:r>
            <w:r>
              <w:rPr>
                <w:rFonts w:ascii="Courier New" w:hAnsi="Courier New" w:cs="Courier New"/>
                <w:color w:val="3F7F7F"/>
                <w:sz w:val="20"/>
                <w:szCs w:val="20"/>
              </w:rPr>
              <w:t>b4p:humanInteractions</w:t>
            </w:r>
            <w:r>
              <w:rPr>
                <w:rFonts w:ascii="Courier New" w:hAnsi="Courier New" w:cs="Courier New"/>
                <w:color w:val="008080"/>
                <w:sz w:val="20"/>
                <w:szCs w:val="20"/>
              </w:rPr>
              <w:t>&gt;</w:t>
            </w:r>
          </w:p>
        </w:tc>
      </w:tr>
    </w:tbl>
    <w:p w:rsidR="00E53747" w:rsidRPr="00D44967" w:rsidRDefault="00E53747" w:rsidP="009223D1">
      <w:pPr>
        <w:jc w:val="both"/>
      </w:pPr>
    </w:p>
    <w:p w:rsidR="002E0FB4" w:rsidRDefault="00F772F0" w:rsidP="009223D1">
      <w:pPr>
        <w:jc w:val="both"/>
        <w:rPr>
          <w:lang w:val="es-CO"/>
        </w:rPr>
      </w:pPr>
      <w:r>
        <w:rPr>
          <w:lang w:val="es-CO"/>
        </w:rPr>
        <w:t xml:space="preserve">Para poder modelar la interacción </w:t>
      </w:r>
      <w:r w:rsidR="002E770A">
        <w:rPr>
          <w:lang w:val="es-CO"/>
        </w:rPr>
        <w:t xml:space="preserve">que existe entre un ser </w:t>
      </w:r>
      <w:r>
        <w:rPr>
          <w:lang w:val="es-CO"/>
        </w:rPr>
        <w:t>human</w:t>
      </w:r>
      <w:r w:rsidR="002E770A">
        <w:rPr>
          <w:lang w:val="es-CO"/>
        </w:rPr>
        <w:t>o</w:t>
      </w:r>
      <w:r>
        <w:rPr>
          <w:lang w:val="es-CO"/>
        </w:rPr>
        <w:t xml:space="preserve"> </w:t>
      </w:r>
      <w:r w:rsidR="002E770A">
        <w:rPr>
          <w:lang w:val="es-CO"/>
        </w:rPr>
        <w:t xml:space="preserve">y </w:t>
      </w:r>
      <w:r>
        <w:rPr>
          <w:lang w:val="es-CO"/>
        </w:rPr>
        <w:t xml:space="preserve">una instancia de proceso, </w:t>
      </w:r>
      <w:r w:rsidR="002E770A">
        <w:rPr>
          <w:lang w:val="es-CO"/>
        </w:rPr>
        <w:t xml:space="preserve">se </w:t>
      </w:r>
      <w:r>
        <w:rPr>
          <w:lang w:val="es-CO"/>
        </w:rPr>
        <w:t>define</w:t>
      </w:r>
      <w:r w:rsidR="002E770A">
        <w:rPr>
          <w:lang w:val="es-CO"/>
        </w:rPr>
        <w:t>n</w:t>
      </w:r>
      <w:r>
        <w:rPr>
          <w:lang w:val="es-CO"/>
        </w:rPr>
        <w:t xml:space="preserve"> 3 roles genéricos. El primero de estos r</w:t>
      </w:r>
      <w:r w:rsidR="002E770A">
        <w:rPr>
          <w:lang w:val="es-CO"/>
        </w:rPr>
        <w:t xml:space="preserve">oles es el </w:t>
      </w:r>
      <w:proofErr w:type="spellStart"/>
      <w:r w:rsidR="002E770A">
        <w:rPr>
          <w:lang w:val="es-CO"/>
        </w:rPr>
        <w:t>Process</w:t>
      </w:r>
      <w:proofErr w:type="spellEnd"/>
      <w:r w:rsidR="002E770A">
        <w:rPr>
          <w:lang w:val="es-CO"/>
        </w:rPr>
        <w:t xml:space="preserve"> </w:t>
      </w:r>
      <w:proofErr w:type="spellStart"/>
      <w:r w:rsidR="002E770A">
        <w:rPr>
          <w:lang w:val="es-CO"/>
        </w:rPr>
        <w:t>Initiatior</w:t>
      </w:r>
      <w:proofErr w:type="spellEnd"/>
      <w:r w:rsidR="002E770A">
        <w:rPr>
          <w:lang w:val="es-CO"/>
        </w:rPr>
        <w:t>, é</w:t>
      </w:r>
      <w:r>
        <w:rPr>
          <w:lang w:val="es-CO"/>
        </w:rPr>
        <w:t xml:space="preserve">ste rol se le asocia a la persona que es encargada de iniciar una nueva instancia de proceso. El siguiente de los roles definidos es el </w:t>
      </w:r>
      <w:proofErr w:type="spellStart"/>
      <w:r>
        <w:rPr>
          <w:lang w:val="es-CO"/>
        </w:rPr>
        <w:t>Process</w:t>
      </w:r>
      <w:proofErr w:type="spellEnd"/>
      <w:r>
        <w:rPr>
          <w:lang w:val="es-CO"/>
        </w:rPr>
        <w:t xml:space="preserve"> </w:t>
      </w:r>
      <w:proofErr w:type="spellStart"/>
      <w:r>
        <w:rPr>
          <w:lang w:val="es-CO"/>
        </w:rPr>
        <w:t>Stakeholder</w:t>
      </w:r>
      <w:proofErr w:type="spellEnd"/>
      <w:r>
        <w:rPr>
          <w:lang w:val="es-CO"/>
        </w:rPr>
        <w:t xml:space="preserve">, con </w:t>
      </w:r>
      <w:r w:rsidR="002E770A">
        <w:rPr>
          <w:lang w:val="es-CO"/>
        </w:rPr>
        <w:t>é</w:t>
      </w:r>
      <w:r>
        <w:rPr>
          <w:lang w:val="es-CO"/>
        </w:rPr>
        <w:t>ste rol se definen las personas que interactúan con la instancia de proceso</w:t>
      </w:r>
      <w:r w:rsidR="009223D1">
        <w:rPr>
          <w:lang w:val="es-CO"/>
        </w:rPr>
        <w:t xml:space="preserve">, ya sea para </w:t>
      </w:r>
      <w:r w:rsidR="002E0FB4">
        <w:rPr>
          <w:lang w:val="es-CO"/>
        </w:rPr>
        <w:t xml:space="preserve">poder </w:t>
      </w:r>
      <w:r w:rsidR="009223D1">
        <w:rPr>
          <w:lang w:val="es-CO"/>
        </w:rPr>
        <w:t xml:space="preserve">avanzar las actividades o simplemente para monitorear el progreso del proceso. Para finalizar, el  tercer rol definido es el de Business </w:t>
      </w:r>
      <w:proofErr w:type="spellStart"/>
      <w:r w:rsidR="009223D1">
        <w:rPr>
          <w:lang w:val="es-CO"/>
        </w:rPr>
        <w:t>Administrator</w:t>
      </w:r>
      <w:proofErr w:type="spellEnd"/>
      <w:r w:rsidR="009223D1">
        <w:rPr>
          <w:lang w:val="es-CO"/>
        </w:rPr>
        <w:t xml:space="preserve">, este rol permite que una persona realice operaciones administrativas sobre un proceso como resolver plazos vencidos. A diferencia del </w:t>
      </w:r>
      <w:proofErr w:type="spellStart"/>
      <w:r w:rsidR="009223D1">
        <w:rPr>
          <w:lang w:val="es-CO"/>
        </w:rPr>
        <w:t>Process</w:t>
      </w:r>
      <w:proofErr w:type="spellEnd"/>
      <w:r w:rsidR="009223D1">
        <w:rPr>
          <w:lang w:val="es-CO"/>
        </w:rPr>
        <w:t xml:space="preserve"> </w:t>
      </w:r>
      <w:proofErr w:type="spellStart"/>
      <w:r w:rsidR="009223D1">
        <w:rPr>
          <w:lang w:val="es-CO"/>
        </w:rPr>
        <w:t>Stakeholder</w:t>
      </w:r>
      <w:proofErr w:type="spellEnd"/>
      <w:r w:rsidR="009223D1">
        <w:rPr>
          <w:lang w:val="es-CO"/>
        </w:rPr>
        <w:t xml:space="preserve"> que solo le interesa una instancia de proceso, al Business </w:t>
      </w:r>
      <w:proofErr w:type="spellStart"/>
      <w:r w:rsidR="009223D1">
        <w:rPr>
          <w:lang w:val="es-CO"/>
        </w:rPr>
        <w:t>Admistrator</w:t>
      </w:r>
      <w:proofErr w:type="spellEnd"/>
      <w:r w:rsidR="009223D1">
        <w:rPr>
          <w:lang w:val="es-CO"/>
        </w:rPr>
        <w:t xml:space="preserve"> </w:t>
      </w:r>
      <w:r w:rsidR="009223D1">
        <w:rPr>
          <w:lang w:val="es-CO"/>
        </w:rPr>
        <w:lastRenderedPageBreak/>
        <w:t>le interesan todas las instancias de un proceso específico.</w:t>
      </w:r>
      <w:r w:rsidR="006F4FE0">
        <w:rPr>
          <w:lang w:val="es-CO"/>
        </w:rPr>
        <w:t xml:space="preserve"> </w:t>
      </w:r>
      <w:r w:rsidR="00454490">
        <w:rPr>
          <w:lang w:val="es-CO"/>
        </w:rPr>
        <w:t xml:space="preserve">Una vez se han definido los roles que se pueden utilizar en la definición de un proceso, es necesario definir cómo se le van a asignar a las personas  sus roles.  </w:t>
      </w:r>
      <w:r w:rsidR="00281F27">
        <w:rPr>
          <w:lang w:val="es-CO"/>
        </w:rPr>
        <w:t xml:space="preserve">Dentro de la especificación de BPEL4PEOPLE se describe que se puede hacer la asignación mediante grupos lógicos de personas,  mediante literales o mediante expresiones. </w:t>
      </w:r>
    </w:p>
    <w:p w:rsidR="009223D1" w:rsidRDefault="006F4FE0" w:rsidP="009223D1">
      <w:pPr>
        <w:jc w:val="both"/>
        <w:rPr>
          <w:lang w:val="es-CO"/>
        </w:rPr>
      </w:pPr>
      <w:r>
        <w:rPr>
          <w:lang w:val="es-CO"/>
        </w:rPr>
        <w:t xml:space="preserve">Con los roles se tiene qué papel juega cada persona dentro del proceso, pero no se ha definido en qué momento esa persona ejecuta una acción sobre el proceso. Para modelar esto, se ha creado un nuevo tipo de actividad llamada </w:t>
      </w:r>
      <w:proofErr w:type="spellStart"/>
      <w:r>
        <w:rPr>
          <w:lang w:val="es-CO"/>
        </w:rPr>
        <w:t>People</w:t>
      </w:r>
      <w:proofErr w:type="spellEnd"/>
      <w:r>
        <w:rPr>
          <w:lang w:val="es-CO"/>
        </w:rPr>
        <w:t xml:space="preserve"> </w:t>
      </w:r>
      <w:proofErr w:type="spellStart"/>
      <w:r>
        <w:rPr>
          <w:lang w:val="es-CO"/>
        </w:rPr>
        <w:t>Activity</w:t>
      </w:r>
      <w:proofErr w:type="spellEnd"/>
      <w:r>
        <w:rPr>
          <w:lang w:val="es-CO"/>
        </w:rPr>
        <w:t>. Junto con esta nueva actividad se describen 4 maneras (llamadas constelaciones) como pueden ser integradas los diferentes tipos de intera</w:t>
      </w:r>
      <w:r w:rsidR="00C212BF">
        <w:rPr>
          <w:lang w:val="es-CO"/>
        </w:rPr>
        <w:t xml:space="preserve">cciones humanas con el proceso. La primera constelación indica que la tarea realizada por un humano está definida dentro de una </w:t>
      </w:r>
      <w:proofErr w:type="spellStart"/>
      <w:r w:rsidR="00C212BF">
        <w:rPr>
          <w:lang w:val="es-CO"/>
        </w:rPr>
        <w:t>People</w:t>
      </w:r>
      <w:proofErr w:type="spellEnd"/>
      <w:r w:rsidR="00C212BF">
        <w:rPr>
          <w:lang w:val="es-CO"/>
        </w:rPr>
        <w:t xml:space="preserve"> </w:t>
      </w:r>
      <w:proofErr w:type="spellStart"/>
      <w:r w:rsidR="00C212BF">
        <w:rPr>
          <w:lang w:val="es-CO"/>
        </w:rPr>
        <w:t>Activity</w:t>
      </w:r>
      <w:proofErr w:type="spellEnd"/>
      <w:r w:rsidR="00C212BF">
        <w:rPr>
          <w:lang w:val="es-CO"/>
        </w:rPr>
        <w:t xml:space="preserve"> y solo puede ser utilizada por esa </w:t>
      </w:r>
      <w:proofErr w:type="spellStart"/>
      <w:r w:rsidR="00C212BF">
        <w:rPr>
          <w:lang w:val="es-CO"/>
        </w:rPr>
        <w:t>People</w:t>
      </w:r>
      <w:proofErr w:type="spellEnd"/>
      <w:r w:rsidR="00C212BF">
        <w:rPr>
          <w:lang w:val="es-CO"/>
        </w:rPr>
        <w:t xml:space="preserve"> </w:t>
      </w:r>
      <w:proofErr w:type="spellStart"/>
      <w:r w:rsidR="00C212BF">
        <w:rPr>
          <w:lang w:val="es-CO"/>
        </w:rPr>
        <w:t>Activity</w:t>
      </w:r>
      <w:proofErr w:type="spellEnd"/>
      <w:r w:rsidR="00C212BF">
        <w:rPr>
          <w:lang w:val="es-CO"/>
        </w:rPr>
        <w:t xml:space="preserve">, lo que indica que el alcance de esa tarea es la actividad. Para la segunda constelación la tarea realizada por un humano se encuentra fuera de la </w:t>
      </w:r>
      <w:proofErr w:type="spellStart"/>
      <w:r w:rsidR="00C212BF">
        <w:rPr>
          <w:lang w:val="es-CO"/>
        </w:rPr>
        <w:t>People</w:t>
      </w:r>
      <w:proofErr w:type="spellEnd"/>
      <w:r w:rsidR="00C212BF">
        <w:rPr>
          <w:lang w:val="es-CO"/>
        </w:rPr>
        <w:t xml:space="preserve"> </w:t>
      </w:r>
      <w:proofErr w:type="spellStart"/>
      <w:r w:rsidR="00C212BF">
        <w:rPr>
          <w:lang w:val="es-CO"/>
        </w:rPr>
        <w:t>Activity</w:t>
      </w:r>
      <w:proofErr w:type="spellEnd"/>
      <w:r w:rsidR="00C212BF">
        <w:rPr>
          <w:lang w:val="es-CO"/>
        </w:rPr>
        <w:t xml:space="preserve">, pero dentro del alcance de un </w:t>
      </w:r>
      <w:proofErr w:type="spellStart"/>
      <w:r w:rsidR="00C212BF">
        <w:rPr>
          <w:lang w:val="es-CO"/>
        </w:rPr>
        <w:t>Scope</w:t>
      </w:r>
      <w:proofErr w:type="spellEnd"/>
      <w:r w:rsidR="00C212BF">
        <w:rPr>
          <w:lang w:val="es-CO"/>
        </w:rPr>
        <w:t xml:space="preserve"> o del proceso, lo que permite que sea utilizada desde varias </w:t>
      </w:r>
      <w:proofErr w:type="spellStart"/>
      <w:r w:rsidR="00C212BF">
        <w:rPr>
          <w:lang w:val="es-CO"/>
        </w:rPr>
        <w:t>People</w:t>
      </w:r>
      <w:proofErr w:type="spellEnd"/>
      <w:r w:rsidR="00C212BF">
        <w:rPr>
          <w:lang w:val="es-CO"/>
        </w:rPr>
        <w:t xml:space="preserve"> </w:t>
      </w:r>
      <w:proofErr w:type="spellStart"/>
      <w:r w:rsidR="00C212BF">
        <w:rPr>
          <w:lang w:val="es-CO"/>
        </w:rPr>
        <w:t>Activity</w:t>
      </w:r>
      <w:proofErr w:type="spellEnd"/>
      <w:r w:rsidR="008E5C54">
        <w:rPr>
          <w:lang w:val="es-CO"/>
        </w:rPr>
        <w:t xml:space="preserve">. La tercera constelación es muy similar a la segunda, pero con la diferencia que la tarea se encuentra definida fuera del proceso (la tarea es </w:t>
      </w:r>
      <w:proofErr w:type="spellStart"/>
      <w:r w:rsidR="008E5C54">
        <w:rPr>
          <w:lang w:val="es-CO"/>
        </w:rPr>
        <w:t>standalone</w:t>
      </w:r>
      <w:proofErr w:type="spellEnd"/>
      <w:r w:rsidR="008E5C54">
        <w:rPr>
          <w:lang w:val="es-CO"/>
        </w:rPr>
        <w:t xml:space="preserve">) pero dentro del mismo ambiente, es por esto que no tiene acceso al contexto del mismo, pero puede ser llamada desde cualquier </w:t>
      </w:r>
      <w:proofErr w:type="spellStart"/>
      <w:r w:rsidR="008E5C54">
        <w:rPr>
          <w:lang w:val="es-CO"/>
        </w:rPr>
        <w:t>People</w:t>
      </w:r>
      <w:proofErr w:type="spellEnd"/>
      <w:r w:rsidR="008E5C54">
        <w:rPr>
          <w:lang w:val="es-CO"/>
        </w:rPr>
        <w:t xml:space="preserve"> </w:t>
      </w:r>
      <w:proofErr w:type="spellStart"/>
      <w:r w:rsidR="008E5C54">
        <w:rPr>
          <w:lang w:val="es-CO"/>
        </w:rPr>
        <w:t>Activity</w:t>
      </w:r>
      <w:proofErr w:type="spellEnd"/>
      <w:r w:rsidR="008E5C54">
        <w:rPr>
          <w:lang w:val="es-CO"/>
        </w:rPr>
        <w:t xml:space="preserve">. La última constelación es muy similar a la tercera, pero con la diferencia que la tarea a realizar por un humano se encuentra fuera del ambiente del proceso, esto quiere decir que para que el proceso se comunique con la tarea debe hacerlo a través de la invocación de web </w:t>
      </w:r>
      <w:proofErr w:type="spellStart"/>
      <w:r w:rsidR="008E5C54">
        <w:rPr>
          <w:lang w:val="es-CO"/>
        </w:rPr>
        <w:t>services</w:t>
      </w:r>
      <w:proofErr w:type="spellEnd"/>
      <w:r w:rsidR="008E5C54">
        <w:rPr>
          <w:lang w:val="es-CO"/>
        </w:rPr>
        <w:t xml:space="preserve"> junto con un protocolo para que el proceso pueda controlar el ciclo de vida de la tarea.</w:t>
      </w:r>
    </w:p>
    <w:p w:rsidR="00262372" w:rsidRDefault="00262372" w:rsidP="00262372">
      <w:pPr>
        <w:keepNext/>
        <w:jc w:val="center"/>
      </w:pPr>
      <w:r w:rsidRPr="00262372">
        <w:rPr>
          <w:noProof/>
        </w:rPr>
        <w:drawing>
          <wp:inline distT="0" distB="0" distL="0" distR="0">
            <wp:extent cx="5943600" cy="3454400"/>
            <wp:effectExtent l="1905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400" cy="5181600"/>
                      <a:chOff x="152400" y="762000"/>
                      <a:chExt cx="8915400" cy="5181600"/>
                    </a:xfrm>
                  </a:grpSpPr>
                  <a:sp>
                    <a:nvSpPr>
                      <a:cNvPr id="4" name="3 Rectángulo"/>
                      <a:cNvSpPr/>
                    </a:nvSpPr>
                    <a:spPr>
                      <a:xfrm>
                        <a:off x="152400" y="762000"/>
                        <a:ext cx="1905000" cy="411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Rectángulo"/>
                      <a:cNvSpPr/>
                    </a:nvSpPr>
                    <a:spPr>
                      <a:xfrm>
                        <a:off x="343989" y="1399904"/>
                        <a:ext cx="1524000" cy="324829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err="1" smtClean="0"/>
                            <a:t>People</a:t>
                          </a:r>
                          <a:r>
                            <a:rPr lang="es-CO" dirty="0" smtClean="0"/>
                            <a:t> </a:t>
                          </a:r>
                          <a:r>
                            <a:rPr lang="es-CO" dirty="0" err="1" smtClean="0"/>
                            <a:t>Activity</a:t>
                          </a:r>
                          <a:endParaRPr lang="en-US"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5 Rectángulo"/>
                      <a:cNvSpPr/>
                    </a:nvSpPr>
                    <a:spPr>
                      <a:xfrm>
                        <a:off x="457200" y="3886200"/>
                        <a:ext cx="1332411" cy="65749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t>Tarea</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6 CuadroTexto"/>
                      <a:cNvSpPr txBox="1"/>
                    </a:nvSpPr>
                    <a:spPr>
                      <a:xfrm>
                        <a:off x="381000" y="838200"/>
                        <a:ext cx="14328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dirty="0" smtClean="0"/>
                            <a:t>Proceso BPEL</a:t>
                          </a:r>
                          <a:endParaRPr lang="en-US" dirty="0"/>
                        </a:p>
                      </a:txBody>
                      <a:useSpRect/>
                    </a:txSp>
                  </a:sp>
                  <a:sp>
                    <a:nvSpPr>
                      <a:cNvPr id="8" name="7 Elipse"/>
                      <a:cNvSpPr/>
                    </a:nvSpPr>
                    <a:spPr>
                      <a:xfrm>
                        <a:off x="738052" y="5257800"/>
                        <a:ext cx="685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Rectángulo"/>
                      <a:cNvSpPr/>
                    </a:nvSpPr>
                    <a:spPr>
                      <a:xfrm>
                        <a:off x="2462348" y="762000"/>
                        <a:ext cx="1905000" cy="411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Rectángulo"/>
                      <a:cNvSpPr/>
                    </a:nvSpPr>
                    <a:spPr>
                      <a:xfrm>
                        <a:off x="2653937" y="1399904"/>
                        <a:ext cx="1524000" cy="2133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err="1" smtClean="0"/>
                            <a:t>People</a:t>
                          </a:r>
                          <a:r>
                            <a:rPr lang="es-CO" dirty="0" smtClean="0"/>
                            <a:t> </a:t>
                          </a:r>
                          <a:r>
                            <a:rPr lang="es-CO" dirty="0" err="1" smtClean="0"/>
                            <a:t>Activity</a:t>
                          </a:r>
                          <a:endParaRPr lang="en-US"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11" name="10 Rectángulo"/>
                      <a:cNvSpPr/>
                    </a:nvSpPr>
                    <a:spPr>
                      <a:xfrm>
                        <a:off x="2653937" y="3838304"/>
                        <a:ext cx="15240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t>Tarea</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12" name="11 CuadroTexto"/>
                      <a:cNvSpPr txBox="1"/>
                    </a:nvSpPr>
                    <a:spPr>
                      <a:xfrm>
                        <a:off x="2690948" y="838200"/>
                        <a:ext cx="14328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dirty="0" smtClean="0"/>
                            <a:t>Proceso BPEL</a:t>
                          </a:r>
                          <a:endParaRPr lang="en-US" dirty="0"/>
                        </a:p>
                      </a:txBody>
                      <a:useSpRect/>
                    </a:txSp>
                  </a:sp>
                  <a:sp>
                    <a:nvSpPr>
                      <a:cNvPr id="13" name="12 Elipse"/>
                      <a:cNvSpPr/>
                    </a:nvSpPr>
                    <a:spPr>
                      <a:xfrm>
                        <a:off x="3048000" y="5257800"/>
                        <a:ext cx="685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14 Conector recto de flecha"/>
                      <a:cNvCxnSpPr>
                        <a:stCxn id="10" idx="2"/>
                        <a:endCxn id="11" idx="0"/>
                      </a:cNvCxnSpPr>
                    </a:nvCxnSpPr>
                    <a:spPr>
                      <a:xfrm rot="5400000">
                        <a:off x="3263537" y="3685904"/>
                        <a:ext cx="3048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6" name="15 Rectángulo"/>
                      <a:cNvSpPr/>
                    </a:nvSpPr>
                    <a:spPr>
                      <a:xfrm>
                        <a:off x="4648200" y="762000"/>
                        <a:ext cx="1905000" cy="2971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Rectángulo"/>
                      <a:cNvSpPr/>
                    </a:nvSpPr>
                    <a:spPr>
                      <a:xfrm>
                        <a:off x="4839789" y="1399904"/>
                        <a:ext cx="1524000" cy="2133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err="1" smtClean="0"/>
                            <a:t>People</a:t>
                          </a:r>
                          <a:r>
                            <a:rPr lang="es-CO" dirty="0" smtClean="0"/>
                            <a:t> </a:t>
                          </a:r>
                          <a:r>
                            <a:rPr lang="es-CO" dirty="0" err="1" smtClean="0"/>
                            <a:t>Activity</a:t>
                          </a:r>
                          <a:endParaRPr lang="en-US"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18" name="17 Rectángulo"/>
                      <a:cNvSpPr/>
                    </a:nvSpPr>
                    <a:spPr>
                      <a:xfrm>
                        <a:off x="4837611" y="4038600"/>
                        <a:ext cx="15240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t>Tarea </a:t>
                          </a:r>
                          <a:r>
                            <a:rPr lang="es-CO" dirty="0" err="1" smtClean="0"/>
                            <a:t>Standalone</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19" name="18 CuadroTexto"/>
                      <a:cNvSpPr txBox="1"/>
                    </a:nvSpPr>
                    <a:spPr>
                      <a:xfrm>
                        <a:off x="4876800" y="838200"/>
                        <a:ext cx="14328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dirty="0" smtClean="0"/>
                            <a:t>Proceso BPEL</a:t>
                          </a:r>
                          <a:endParaRPr lang="en-US" dirty="0"/>
                        </a:p>
                      </a:txBody>
                      <a:useSpRect/>
                    </a:txSp>
                  </a:sp>
                  <a:sp>
                    <a:nvSpPr>
                      <a:cNvPr id="20" name="19 Elipse"/>
                      <a:cNvSpPr/>
                    </a:nvSpPr>
                    <a:spPr>
                      <a:xfrm>
                        <a:off x="5233852" y="5257800"/>
                        <a:ext cx="685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20 Conector recto de flecha"/>
                      <a:cNvCxnSpPr>
                        <a:stCxn id="17" idx="2"/>
                        <a:endCxn id="18" idx="0"/>
                      </a:cNvCxnSpPr>
                    </a:nvCxnSpPr>
                    <a:spPr>
                      <a:xfrm rot="5400000">
                        <a:off x="5348152" y="3784963"/>
                        <a:ext cx="505096" cy="217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3" name="22 Rectángulo"/>
                      <a:cNvSpPr/>
                    </a:nvSpPr>
                    <a:spPr>
                      <a:xfrm>
                        <a:off x="6997337" y="762000"/>
                        <a:ext cx="1905000" cy="2362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Rectángulo"/>
                      <a:cNvSpPr/>
                    </a:nvSpPr>
                    <a:spPr>
                      <a:xfrm>
                        <a:off x="7188926" y="1399904"/>
                        <a:ext cx="1524000" cy="157189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err="1" smtClean="0"/>
                            <a:t>People</a:t>
                          </a:r>
                          <a:r>
                            <a:rPr lang="es-CO" dirty="0" smtClean="0"/>
                            <a:t> </a:t>
                          </a:r>
                          <a:r>
                            <a:rPr lang="es-CO" dirty="0" err="1" smtClean="0"/>
                            <a:t>Activity</a:t>
                          </a:r>
                          <a:endParaRPr lang="en-US"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25" name="24 Rectángulo"/>
                      <a:cNvSpPr/>
                    </a:nvSpPr>
                    <a:spPr>
                      <a:xfrm>
                        <a:off x="6781800" y="4038600"/>
                        <a:ext cx="22860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t>Tarea </a:t>
                          </a:r>
                          <a:r>
                            <a:rPr lang="es-CO" dirty="0" err="1" smtClean="0"/>
                            <a:t>Standalone</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26" name="25 CuadroTexto"/>
                      <a:cNvSpPr txBox="1"/>
                    </a:nvSpPr>
                    <a:spPr>
                      <a:xfrm>
                        <a:off x="7275365" y="838200"/>
                        <a:ext cx="14328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dirty="0" smtClean="0"/>
                            <a:t>Proceso BPEL</a:t>
                          </a:r>
                          <a:endParaRPr lang="en-US" dirty="0"/>
                        </a:p>
                      </a:txBody>
                      <a:useSpRect/>
                    </a:txSp>
                  </a:sp>
                  <a:sp>
                    <a:nvSpPr>
                      <a:cNvPr id="27" name="26 Elipse"/>
                      <a:cNvSpPr/>
                    </a:nvSpPr>
                    <a:spPr>
                      <a:xfrm>
                        <a:off x="7632417" y="5257800"/>
                        <a:ext cx="685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t>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Rectángulo"/>
                      <a:cNvSpPr/>
                    </a:nvSpPr>
                    <a:spPr>
                      <a:xfrm>
                        <a:off x="6781800" y="3466011"/>
                        <a:ext cx="1156063"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t>Interfaz WSDL</a:t>
                          </a: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30" name="29 Rectángulo"/>
                      <a:cNvSpPr/>
                    </a:nvSpPr>
                    <a:spPr>
                      <a:xfrm>
                        <a:off x="7974228" y="3461655"/>
                        <a:ext cx="1093572"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dirty="0" smtClean="0"/>
                            <a:t>Protocolo</a:t>
                          </a: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32" name="31 Conector recto de flecha"/>
                      <a:cNvCxnSpPr/>
                    </a:nvCxnSpPr>
                    <a:spPr>
                      <a:xfrm rot="5400000">
                        <a:off x="7239000" y="3200400"/>
                        <a:ext cx="4572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3" name="32 Conector recto de flecha"/>
                      <a:cNvCxnSpPr/>
                    </a:nvCxnSpPr>
                    <a:spPr>
                      <a:xfrm rot="5400000">
                        <a:off x="8154194" y="3199606"/>
                        <a:ext cx="457200" cy="1588"/>
                      </a:xfrm>
                      <a:prstGeom prst="straightConnector1">
                        <a:avLst/>
                      </a:prstGeom>
                      <a:ln>
                        <a:prstDash val="dash"/>
                        <a:headEnd type="arrow"/>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262372" w:rsidRPr="00E97803" w:rsidRDefault="00262372" w:rsidP="00262372">
      <w:pPr>
        <w:pStyle w:val="Epgrafe"/>
        <w:jc w:val="center"/>
        <w:rPr>
          <w:lang w:val="es-CO"/>
        </w:rPr>
      </w:pPr>
      <w:r>
        <w:t xml:space="preserve">Figure </w:t>
      </w:r>
      <w:fldSimple w:instr=" SEQ Figure \* ARABIC ">
        <w:r>
          <w:rPr>
            <w:noProof/>
          </w:rPr>
          <w:t>1</w:t>
        </w:r>
      </w:fldSimple>
      <w:r>
        <w:t xml:space="preserve"> - </w:t>
      </w:r>
      <w:r w:rsidRPr="00262372">
        <w:rPr>
          <w:lang w:val="es-CO"/>
        </w:rPr>
        <w:t>Constelaciones</w:t>
      </w:r>
    </w:p>
    <w:sectPr w:rsidR="00262372" w:rsidRPr="00E97803" w:rsidSect="000B6F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20000287" w:usb1="00000000" w:usb2="00000000" w:usb3="00000000" w:csb0="0000019F" w:csb1="00000000"/>
  </w:font>
  <w:font w:name="Courier New">
    <w:altName w:val="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7803"/>
    <w:rsid w:val="000559AB"/>
    <w:rsid w:val="000B6F3C"/>
    <w:rsid w:val="00262372"/>
    <w:rsid w:val="00281F27"/>
    <w:rsid w:val="002E0FB4"/>
    <w:rsid w:val="002E770A"/>
    <w:rsid w:val="00454490"/>
    <w:rsid w:val="00612515"/>
    <w:rsid w:val="006416B7"/>
    <w:rsid w:val="006969FF"/>
    <w:rsid w:val="006F4FE0"/>
    <w:rsid w:val="00705925"/>
    <w:rsid w:val="008E5C54"/>
    <w:rsid w:val="009223D1"/>
    <w:rsid w:val="00976272"/>
    <w:rsid w:val="00C212BF"/>
    <w:rsid w:val="00D44967"/>
    <w:rsid w:val="00E53747"/>
    <w:rsid w:val="00E61023"/>
    <w:rsid w:val="00E97803"/>
    <w:rsid w:val="00F70A0C"/>
    <w:rsid w:val="00F772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F3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623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2372"/>
    <w:rPr>
      <w:rFonts w:ascii="Tahoma" w:hAnsi="Tahoma" w:cs="Tahoma"/>
      <w:sz w:val="16"/>
      <w:szCs w:val="16"/>
    </w:rPr>
  </w:style>
  <w:style w:type="paragraph" w:styleId="Epgrafe">
    <w:name w:val="caption"/>
    <w:basedOn w:val="Normal"/>
    <w:next w:val="Normal"/>
    <w:uiPriority w:val="35"/>
    <w:unhideWhenUsed/>
    <w:qFormat/>
    <w:rsid w:val="00262372"/>
    <w:pPr>
      <w:spacing w:line="240" w:lineRule="auto"/>
    </w:pPr>
    <w:rPr>
      <w:b/>
      <w:bCs/>
      <w:color w:val="4F81BD" w:themeColor="accent1"/>
      <w:sz w:val="18"/>
      <w:szCs w:val="18"/>
    </w:rPr>
  </w:style>
  <w:style w:type="paragraph" w:customStyle="1" w:styleId="Default">
    <w:name w:val="Default"/>
    <w:rsid w:val="00D44967"/>
    <w:pPr>
      <w:autoSpaceDE w:val="0"/>
      <w:autoSpaceDN w:val="0"/>
      <w:adjustRightInd w:val="0"/>
      <w:spacing w:after="0" w:line="240" w:lineRule="auto"/>
    </w:pPr>
    <w:rPr>
      <w:rFonts w:ascii="Verdana" w:hAnsi="Verdana" w:cs="Verdana"/>
      <w:color w:val="000000"/>
      <w:sz w:val="24"/>
      <w:szCs w:val="24"/>
    </w:rPr>
  </w:style>
  <w:style w:type="paragraph" w:customStyle="1" w:styleId="Standard">
    <w:name w:val="Standard"/>
    <w:basedOn w:val="Default"/>
    <w:next w:val="Default"/>
    <w:uiPriority w:val="99"/>
    <w:rsid w:val="00D44967"/>
    <w:rPr>
      <w:rFonts w:cstheme="minorBidi"/>
      <w:color w:val="auto"/>
    </w:rPr>
  </w:style>
  <w:style w:type="table" w:styleId="Tablaconcuadrcula">
    <w:name w:val="Table Grid"/>
    <w:basedOn w:val="Tablanormal"/>
    <w:uiPriority w:val="59"/>
    <w:rsid w:val="00D449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1878</TotalTime>
  <Pages>2</Pages>
  <Words>645</Words>
  <Characters>3679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5</cp:revision>
  <dcterms:created xsi:type="dcterms:W3CDTF">2008-06-09T20:52:00Z</dcterms:created>
  <dcterms:modified xsi:type="dcterms:W3CDTF">2008-06-18T02:26:00Z</dcterms:modified>
</cp:coreProperties>
</file>