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96382" w14:textId="77777777" w:rsidR="00277E34" w:rsidRDefault="00000000">
      <w:pPr>
        <w:spacing w:after="120"/>
        <w:jc w:val="center"/>
        <w:rPr>
          <w:b/>
          <w:bCs/>
          <w:sz w:val="28"/>
          <w:szCs w:val="28"/>
        </w:rPr>
      </w:pPr>
      <w:r>
        <w:rPr>
          <w:b/>
          <w:bCs/>
          <w:sz w:val="28"/>
          <w:szCs w:val="28"/>
        </w:rPr>
        <w:t>CST2101-010: Business Intelligence Programming</w:t>
      </w:r>
    </w:p>
    <w:p w14:paraId="371B2986" w14:textId="77777777" w:rsidR="00277E34" w:rsidRDefault="00277E34">
      <w:pPr>
        <w:spacing w:after="120"/>
        <w:ind w:left="720"/>
        <w:jc w:val="both"/>
        <w:rPr>
          <w:b/>
          <w:bCs/>
          <w:sz w:val="24"/>
          <w:szCs w:val="24"/>
        </w:rPr>
      </w:pPr>
    </w:p>
    <w:p w14:paraId="2814D578" w14:textId="77777777" w:rsidR="00277E34" w:rsidRDefault="00000000">
      <w:pPr>
        <w:pStyle w:val="Title"/>
        <w:spacing w:after="120"/>
        <w:ind w:left="720"/>
        <w:jc w:val="center"/>
        <w:rPr>
          <w:b/>
          <w:bCs/>
          <w:sz w:val="40"/>
          <w:szCs w:val="40"/>
        </w:rPr>
      </w:pPr>
      <w:bookmarkStart w:id="0" w:name="_crmkeo5knwlw" w:colFirst="0" w:colLast="0"/>
      <w:bookmarkEnd w:id="0"/>
      <w:r>
        <w:rPr>
          <w:b/>
          <w:bCs/>
          <w:sz w:val="40"/>
          <w:szCs w:val="40"/>
        </w:rPr>
        <w:t>SmartSpend: Budget Drift Detection and Monthly Spending Forecasting</w:t>
      </w:r>
    </w:p>
    <w:p w14:paraId="424E23A0" w14:textId="77777777" w:rsidR="00277E34" w:rsidRDefault="00000000">
      <w:pPr>
        <w:spacing w:after="120"/>
        <w:ind w:left="-720" w:right="-1080"/>
        <w:jc w:val="both"/>
        <w:rPr>
          <w:b/>
          <w:bCs/>
          <w:sz w:val="24"/>
          <w:szCs w:val="24"/>
        </w:rPr>
      </w:pPr>
      <w:r>
        <w:rPr>
          <w:sz w:val="24"/>
          <w:szCs w:val="24"/>
        </w:rPr>
        <w:t>Group Members: Duc Anh Ngo (040943725), Ngan Nguyen (041154207), DongHwan Won (041456676)</w:t>
      </w:r>
      <w:r>
        <w:rPr>
          <w:b/>
          <w:bCs/>
          <w:sz w:val="24"/>
          <w:szCs w:val="24"/>
        </w:rPr>
        <w:t xml:space="preserve"> </w:t>
      </w:r>
    </w:p>
    <w:p w14:paraId="4AB99275" w14:textId="77777777" w:rsidR="00277E34" w:rsidRDefault="00277E34">
      <w:pPr>
        <w:spacing w:after="120"/>
        <w:ind w:left="720"/>
        <w:jc w:val="both"/>
        <w:rPr>
          <w:b/>
          <w:bCs/>
          <w:sz w:val="24"/>
          <w:szCs w:val="24"/>
        </w:rPr>
      </w:pPr>
    </w:p>
    <w:p w14:paraId="4C346A78" w14:textId="77777777" w:rsidR="00277E34" w:rsidRDefault="00000000">
      <w:pPr>
        <w:pStyle w:val="Heading1"/>
        <w:jc w:val="both"/>
        <w:rPr>
          <w:b/>
          <w:bCs/>
          <w:sz w:val="24"/>
          <w:szCs w:val="24"/>
        </w:rPr>
      </w:pPr>
      <w:bookmarkStart w:id="1" w:name="_yavaptowyeu1" w:colFirst="0" w:colLast="0"/>
      <w:bookmarkEnd w:id="1"/>
      <w:r>
        <w:rPr>
          <w:b/>
          <w:bCs/>
          <w:sz w:val="26"/>
          <w:szCs w:val="26"/>
        </w:rPr>
        <w:t>PHASE 1: PROJECT PROPOSAL</w:t>
      </w:r>
    </w:p>
    <w:p w14:paraId="11E560E0" w14:textId="77777777" w:rsidR="00277E34" w:rsidRDefault="00000000">
      <w:pPr>
        <w:pStyle w:val="Heading2"/>
        <w:numPr>
          <w:ilvl w:val="0"/>
          <w:numId w:val="2"/>
        </w:numPr>
        <w:ind w:left="360"/>
        <w:jc w:val="both"/>
        <w:rPr>
          <w:b/>
          <w:bCs/>
          <w:sz w:val="24"/>
          <w:szCs w:val="24"/>
        </w:rPr>
      </w:pPr>
      <w:bookmarkStart w:id="2" w:name="_ce4p31zg5f3z" w:colFirst="0" w:colLast="0"/>
      <w:bookmarkEnd w:id="2"/>
      <w:r>
        <w:rPr>
          <w:b/>
          <w:bCs/>
          <w:sz w:val="24"/>
          <w:szCs w:val="24"/>
        </w:rPr>
        <w:t>Project Title:</w:t>
      </w:r>
    </w:p>
    <w:p w14:paraId="27C23EB4" w14:textId="77777777" w:rsidR="00277E34" w:rsidRDefault="00000000">
      <w:pPr>
        <w:spacing w:after="120"/>
        <w:jc w:val="both"/>
        <w:rPr>
          <w:sz w:val="24"/>
          <w:szCs w:val="24"/>
        </w:rPr>
      </w:pPr>
      <w:r>
        <w:rPr>
          <w:sz w:val="24"/>
          <w:szCs w:val="24"/>
        </w:rPr>
        <w:t xml:space="preserve">SmartSpend: Budget Drift Detection and Monthly Spending Forecasting </w:t>
      </w:r>
    </w:p>
    <w:p w14:paraId="61EC443F" w14:textId="7B0BDA87" w:rsidR="00277E34" w:rsidRDefault="00000000">
      <w:pPr>
        <w:spacing w:after="120"/>
        <w:jc w:val="both"/>
        <w:rPr>
          <w:sz w:val="24"/>
          <w:szCs w:val="24"/>
        </w:rPr>
      </w:pPr>
      <w:r>
        <w:rPr>
          <w:sz w:val="24"/>
          <w:szCs w:val="24"/>
        </w:rPr>
        <w:t xml:space="preserve">An application focuses on analyzing the user’s financial habits by tracking their income sources and expenses by specific categories, providing users with useful budgeting </w:t>
      </w:r>
      <w:r w:rsidR="00C97067">
        <w:rPr>
          <w:sz w:val="24"/>
          <w:szCs w:val="24"/>
        </w:rPr>
        <w:t>and</w:t>
      </w:r>
      <w:r>
        <w:rPr>
          <w:sz w:val="24"/>
          <w:szCs w:val="24"/>
        </w:rPr>
        <w:t xml:space="preserve"> </w:t>
      </w:r>
      <w:proofErr w:type="gramStart"/>
      <w:r>
        <w:rPr>
          <w:sz w:val="24"/>
          <w:szCs w:val="24"/>
        </w:rPr>
        <w:t>helps</w:t>
      </w:r>
      <w:proofErr w:type="gramEnd"/>
      <w:r>
        <w:rPr>
          <w:sz w:val="24"/>
          <w:szCs w:val="24"/>
        </w:rPr>
        <w:t xml:space="preserve"> manage savings funds. It is integrated with timely alerts when users exceed their set spending limits and detects unusual activity during their transactions.</w:t>
      </w:r>
    </w:p>
    <w:p w14:paraId="40032251" w14:textId="77777777" w:rsidR="00277E34" w:rsidRDefault="00000000">
      <w:pPr>
        <w:pStyle w:val="Heading2"/>
        <w:numPr>
          <w:ilvl w:val="0"/>
          <w:numId w:val="2"/>
        </w:numPr>
        <w:ind w:left="360"/>
        <w:jc w:val="both"/>
        <w:rPr>
          <w:b/>
          <w:bCs/>
          <w:sz w:val="24"/>
          <w:szCs w:val="24"/>
        </w:rPr>
      </w:pPr>
      <w:bookmarkStart w:id="3" w:name="_j81ysfnk74gd" w:colFirst="0" w:colLast="0"/>
      <w:bookmarkEnd w:id="3"/>
      <w:r>
        <w:rPr>
          <w:b/>
          <w:bCs/>
          <w:sz w:val="24"/>
          <w:szCs w:val="24"/>
        </w:rPr>
        <w:t>Problem Statement and Objective:</w:t>
      </w:r>
    </w:p>
    <w:p w14:paraId="534859D0" w14:textId="51BC0598" w:rsidR="00277E34" w:rsidRDefault="00000000">
      <w:pPr>
        <w:spacing w:after="120"/>
        <w:jc w:val="both"/>
        <w:rPr>
          <w:sz w:val="24"/>
          <w:szCs w:val="24"/>
        </w:rPr>
      </w:pPr>
      <w:r>
        <w:rPr>
          <w:b/>
          <w:bCs/>
          <w:sz w:val="24"/>
          <w:szCs w:val="24"/>
        </w:rPr>
        <w:t>Problem Statement:</w:t>
      </w:r>
      <w:r>
        <w:rPr>
          <w:sz w:val="24"/>
          <w:szCs w:val="24"/>
        </w:rPr>
        <w:t xml:space="preserve"> Nowadays, there are many personal finance apps which only give users a brief overview of their spending and focus on retrospective reporting, leaving users aware of overspending only after a substantial delay. Users only know how much money was spent in the past and where it came from, often when the monthly budget has already been exceeded, resulting in a limited view of their financial habits. This may cause them not to notice unusual or suspicious </w:t>
      </w:r>
      <w:r w:rsidR="00C97067">
        <w:rPr>
          <w:sz w:val="24"/>
          <w:szCs w:val="24"/>
        </w:rPr>
        <w:t>transactions and</w:t>
      </w:r>
      <w:r>
        <w:rPr>
          <w:sz w:val="24"/>
          <w:szCs w:val="24"/>
        </w:rPr>
        <w:t xml:space="preserve"> may fail to recognize whether their current spending aligns with major future goals such as funding further education, buying a vehicle, or building an emergency fund. This delayed feedback limits behavioral adjustment and weakens financial self-regulation.</w:t>
      </w:r>
    </w:p>
    <w:p w14:paraId="19AA58FB" w14:textId="5AAB56CD" w:rsidR="00277E34" w:rsidRDefault="00000000">
      <w:pPr>
        <w:spacing w:after="120"/>
        <w:jc w:val="both"/>
        <w:rPr>
          <w:sz w:val="24"/>
          <w:szCs w:val="24"/>
        </w:rPr>
      </w:pPr>
      <w:r>
        <w:rPr>
          <w:b/>
          <w:bCs/>
          <w:sz w:val="24"/>
          <w:szCs w:val="24"/>
        </w:rPr>
        <w:t>Objective:</w:t>
      </w:r>
      <w:r>
        <w:rPr>
          <w:sz w:val="24"/>
          <w:szCs w:val="24"/>
        </w:rPr>
        <w:t xml:space="preserve"> To address this limitation, we propose a personalized financial insight system aims to help users not only keep track of their transaction history but also generate forecasts for users based on their spending patterns and overall financial behavior (e.g. income, expenses, and savings) by using leverages transaction-level data to generate daily predictive assessments of month-end financial outcomes. In addition, the tool will provide </w:t>
      </w:r>
      <w:r w:rsidR="00C97067">
        <w:rPr>
          <w:sz w:val="24"/>
          <w:szCs w:val="24"/>
        </w:rPr>
        <w:t>users with</w:t>
      </w:r>
      <w:r>
        <w:rPr>
          <w:sz w:val="24"/>
          <w:szCs w:val="24"/>
        </w:rPr>
        <w:t xml:space="preserve"> insights into their spending behavior to help them save effectively and respond promptly to unusual changes in their transactions.</w:t>
      </w:r>
      <w:r>
        <w:rPr>
          <w:sz w:val="24"/>
          <w:szCs w:val="24"/>
        </w:rPr>
        <w:tab/>
      </w:r>
    </w:p>
    <w:p w14:paraId="3724558C" w14:textId="77777777" w:rsidR="00277E34" w:rsidRDefault="00000000">
      <w:pPr>
        <w:pStyle w:val="Heading2"/>
        <w:numPr>
          <w:ilvl w:val="0"/>
          <w:numId w:val="2"/>
        </w:numPr>
        <w:ind w:left="360"/>
        <w:jc w:val="both"/>
        <w:rPr>
          <w:b/>
          <w:bCs/>
          <w:sz w:val="24"/>
          <w:szCs w:val="24"/>
        </w:rPr>
      </w:pPr>
      <w:bookmarkStart w:id="4" w:name="_rmvv03xwapzn" w:colFirst="0" w:colLast="0"/>
      <w:bookmarkEnd w:id="4"/>
      <w:r>
        <w:rPr>
          <w:b/>
          <w:bCs/>
          <w:sz w:val="24"/>
          <w:szCs w:val="24"/>
        </w:rPr>
        <w:t>Proposed Solution / Methodology:</w:t>
      </w:r>
    </w:p>
    <w:p w14:paraId="07F2B6D3" w14:textId="77777777" w:rsidR="00277E34" w:rsidRDefault="00000000">
      <w:pPr>
        <w:spacing w:after="240"/>
        <w:jc w:val="both"/>
        <w:rPr>
          <w:sz w:val="24"/>
          <w:szCs w:val="24"/>
        </w:rPr>
      </w:pPr>
      <w:r>
        <w:rPr>
          <w:sz w:val="24"/>
          <w:szCs w:val="24"/>
        </w:rPr>
        <w:t>The project implements Python 3 module with the form of a well-structured Jupyter Notebook, ensuring to include clear documentation, reusable functions, and interpretable visualizations. This can significantly contribute to an analysis viewed, replicated, and further enhanced in business context.</w:t>
      </w:r>
    </w:p>
    <w:tbl>
      <w:tblPr>
        <w:tblStyle w:val="a"/>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665"/>
      </w:tblGrid>
      <w:tr w:rsidR="00277E34" w14:paraId="73E05323" w14:textId="77777777">
        <w:tc>
          <w:tcPr>
            <w:tcW w:w="1950" w:type="dxa"/>
            <w:tcMar>
              <w:top w:w="100" w:type="dxa"/>
              <w:left w:w="100" w:type="dxa"/>
              <w:bottom w:w="100" w:type="dxa"/>
              <w:right w:w="100" w:type="dxa"/>
            </w:tcMar>
          </w:tcPr>
          <w:p w14:paraId="055C83C3" w14:textId="77777777" w:rsidR="00277E34" w:rsidRDefault="00000000">
            <w:pPr>
              <w:spacing w:after="120"/>
              <w:ind w:left="90"/>
              <w:jc w:val="both"/>
              <w:rPr>
                <w:b/>
                <w:bCs/>
                <w:sz w:val="24"/>
                <w:szCs w:val="24"/>
              </w:rPr>
            </w:pPr>
            <w:r>
              <w:rPr>
                <w:b/>
                <w:bCs/>
                <w:sz w:val="24"/>
                <w:szCs w:val="24"/>
              </w:rPr>
              <w:lastRenderedPageBreak/>
              <w:t>Data Collection</w:t>
            </w:r>
          </w:p>
        </w:tc>
        <w:tc>
          <w:tcPr>
            <w:tcW w:w="7665" w:type="dxa"/>
            <w:tcMar>
              <w:top w:w="100" w:type="dxa"/>
              <w:left w:w="100" w:type="dxa"/>
              <w:bottom w:w="100" w:type="dxa"/>
              <w:right w:w="100" w:type="dxa"/>
            </w:tcMar>
          </w:tcPr>
          <w:p w14:paraId="493791C7" w14:textId="339639C7" w:rsidR="00277E34" w:rsidRDefault="00000000">
            <w:pPr>
              <w:widowControl w:val="0"/>
              <w:pBdr>
                <w:top w:val="nil"/>
                <w:left w:val="nil"/>
                <w:bottom w:val="nil"/>
                <w:right w:val="nil"/>
                <w:between w:val="nil"/>
              </w:pBdr>
              <w:spacing w:after="120"/>
              <w:ind w:left="90"/>
              <w:jc w:val="both"/>
              <w:rPr>
                <w:sz w:val="24"/>
                <w:szCs w:val="24"/>
              </w:rPr>
            </w:pPr>
            <w:r>
              <w:rPr>
                <w:sz w:val="24"/>
                <w:szCs w:val="24"/>
              </w:rPr>
              <w:t xml:space="preserve">Primary </w:t>
            </w:r>
            <w:r w:rsidR="00C97067">
              <w:rPr>
                <w:sz w:val="24"/>
                <w:szCs w:val="24"/>
              </w:rPr>
              <w:t>datasets</w:t>
            </w:r>
            <w:r>
              <w:rPr>
                <w:sz w:val="24"/>
                <w:szCs w:val="24"/>
              </w:rPr>
              <w:t xml:space="preserve"> will be collected from official public data portal like Kaggle and public CSV files from banking under an anonymous name.</w:t>
            </w:r>
          </w:p>
        </w:tc>
      </w:tr>
      <w:tr w:rsidR="00277E34" w14:paraId="4E30C7CF" w14:textId="77777777">
        <w:tc>
          <w:tcPr>
            <w:tcW w:w="1950" w:type="dxa"/>
            <w:tcMar>
              <w:top w:w="100" w:type="dxa"/>
              <w:left w:w="100" w:type="dxa"/>
              <w:bottom w:w="100" w:type="dxa"/>
              <w:right w:w="100" w:type="dxa"/>
            </w:tcMar>
          </w:tcPr>
          <w:p w14:paraId="7FE2495E" w14:textId="77777777" w:rsidR="00277E34" w:rsidRDefault="00000000">
            <w:pPr>
              <w:widowControl w:val="0"/>
              <w:pBdr>
                <w:top w:val="nil"/>
                <w:left w:val="nil"/>
                <w:bottom w:val="nil"/>
                <w:right w:val="nil"/>
                <w:between w:val="nil"/>
              </w:pBdr>
              <w:spacing w:after="120"/>
              <w:ind w:left="90"/>
              <w:jc w:val="both"/>
              <w:rPr>
                <w:b/>
                <w:bCs/>
                <w:sz w:val="24"/>
                <w:szCs w:val="24"/>
              </w:rPr>
            </w:pPr>
            <w:r>
              <w:rPr>
                <w:b/>
                <w:bCs/>
                <w:sz w:val="24"/>
                <w:szCs w:val="24"/>
              </w:rPr>
              <w:t>Data Validation</w:t>
            </w:r>
          </w:p>
        </w:tc>
        <w:tc>
          <w:tcPr>
            <w:tcW w:w="7665" w:type="dxa"/>
            <w:tcMar>
              <w:top w:w="100" w:type="dxa"/>
              <w:left w:w="100" w:type="dxa"/>
              <w:bottom w:w="100" w:type="dxa"/>
              <w:right w:w="100" w:type="dxa"/>
            </w:tcMar>
          </w:tcPr>
          <w:p w14:paraId="27258B78"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Schema verification: confirm required fields exist (date, amount, merchant, category, account).</w:t>
            </w:r>
          </w:p>
          <w:p w14:paraId="666438DB"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Data type checks: ensure dates parse correctly and amounts are numeric.</w:t>
            </w:r>
          </w:p>
          <w:p w14:paraId="2DE62797"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Range validation: identify out-of-range entries (e.g., future dates or invalid amounts)</w:t>
            </w:r>
          </w:p>
          <w:p w14:paraId="71899342"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Duplicate detection: detect transactions that appear more than once.</w:t>
            </w:r>
          </w:p>
          <w:p w14:paraId="45E34F26"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Currency consistency: confirm all transactions use the same currency.</w:t>
            </w:r>
          </w:p>
          <w:p w14:paraId="3C604E87"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Sign consistency: verify debits and credits follow a consistent convention.</w:t>
            </w:r>
          </w:p>
          <w:p w14:paraId="55B17632"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Missing critical fields: flag transactions missing date, amount, or merchant.</w:t>
            </w:r>
          </w:p>
          <w:p w14:paraId="14103E40"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Date continuity check: detect gaps or overlaps suggesting incomplete exports.</w:t>
            </w:r>
          </w:p>
        </w:tc>
      </w:tr>
      <w:tr w:rsidR="00277E34" w14:paraId="0AB8AF56" w14:textId="77777777">
        <w:tc>
          <w:tcPr>
            <w:tcW w:w="1950" w:type="dxa"/>
            <w:tcMar>
              <w:top w:w="100" w:type="dxa"/>
              <w:left w:w="100" w:type="dxa"/>
              <w:bottom w:w="100" w:type="dxa"/>
              <w:right w:w="100" w:type="dxa"/>
            </w:tcMar>
          </w:tcPr>
          <w:p w14:paraId="406E30A2" w14:textId="77777777" w:rsidR="00277E34" w:rsidRDefault="00000000">
            <w:pPr>
              <w:widowControl w:val="0"/>
              <w:pBdr>
                <w:top w:val="nil"/>
                <w:left w:val="nil"/>
                <w:bottom w:val="nil"/>
                <w:right w:val="nil"/>
                <w:between w:val="nil"/>
              </w:pBdr>
              <w:spacing w:after="120"/>
              <w:ind w:left="90"/>
              <w:rPr>
                <w:b/>
                <w:bCs/>
                <w:sz w:val="24"/>
                <w:szCs w:val="24"/>
              </w:rPr>
            </w:pPr>
            <w:r>
              <w:rPr>
                <w:b/>
                <w:bCs/>
                <w:sz w:val="24"/>
                <w:szCs w:val="24"/>
              </w:rPr>
              <w:t>Data Cleaning and Standalization</w:t>
            </w:r>
          </w:p>
        </w:tc>
        <w:tc>
          <w:tcPr>
            <w:tcW w:w="7665" w:type="dxa"/>
            <w:tcMar>
              <w:top w:w="100" w:type="dxa"/>
              <w:left w:w="100" w:type="dxa"/>
              <w:bottom w:w="100" w:type="dxa"/>
              <w:right w:w="100" w:type="dxa"/>
            </w:tcMar>
          </w:tcPr>
          <w:p w14:paraId="5E4C87EC"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Duplicates will be eliminated, and missing data will be addressed using clear criteria.</w:t>
            </w:r>
          </w:p>
          <w:p w14:paraId="3907571B"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Standardization of features will be used to minimize fragmentation, such as abbreviations and spelling variations.</w:t>
            </w:r>
          </w:p>
          <w:p w14:paraId="69A56FA3"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Refund and reversal data will be separated to avoid inflating spending data.</w:t>
            </w:r>
          </w:p>
        </w:tc>
      </w:tr>
      <w:tr w:rsidR="00277E34" w14:paraId="3D02F8CB" w14:textId="77777777">
        <w:tc>
          <w:tcPr>
            <w:tcW w:w="1950" w:type="dxa"/>
            <w:tcMar>
              <w:top w:w="100" w:type="dxa"/>
              <w:left w:w="100" w:type="dxa"/>
              <w:bottom w:w="100" w:type="dxa"/>
              <w:right w:w="100" w:type="dxa"/>
            </w:tcMar>
          </w:tcPr>
          <w:p w14:paraId="6A2B3807" w14:textId="77777777" w:rsidR="00277E34" w:rsidRDefault="00000000">
            <w:pPr>
              <w:widowControl w:val="0"/>
              <w:pBdr>
                <w:top w:val="nil"/>
                <w:left w:val="nil"/>
                <w:bottom w:val="nil"/>
                <w:right w:val="nil"/>
                <w:between w:val="nil"/>
              </w:pBdr>
              <w:spacing w:after="120"/>
              <w:ind w:left="90"/>
              <w:jc w:val="both"/>
              <w:rPr>
                <w:b/>
                <w:bCs/>
                <w:sz w:val="24"/>
                <w:szCs w:val="24"/>
              </w:rPr>
            </w:pPr>
            <w:r>
              <w:rPr>
                <w:b/>
                <w:bCs/>
                <w:sz w:val="24"/>
                <w:szCs w:val="24"/>
              </w:rPr>
              <w:t>Categorize transactions</w:t>
            </w:r>
          </w:p>
        </w:tc>
        <w:tc>
          <w:tcPr>
            <w:tcW w:w="7665" w:type="dxa"/>
            <w:tcMar>
              <w:top w:w="100" w:type="dxa"/>
              <w:left w:w="100" w:type="dxa"/>
              <w:bottom w:w="100" w:type="dxa"/>
              <w:right w:w="100" w:type="dxa"/>
            </w:tcMar>
          </w:tcPr>
          <w:p w14:paraId="171150D1"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A rule table: Start with creating a simple mapping table that connects common merchant keywords to categories (e.g. Groceries: CostCo, Walmart, Loblaws, Transport: Uber, Lift, Entertainment: Netflix, Spotify)</w:t>
            </w:r>
          </w:p>
          <w:p w14:paraId="0E562776"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Label-related improvements: Besides some transactions with corrected labels, a basic training model can be built to help categorize new ones automatically.</w:t>
            </w:r>
          </w:p>
          <w:p w14:paraId="1A34A2ED"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Detect Anomalies and Drift: Identify unusual large transaction amounts or merchant activity using threshold-based rules and statistical methods for detecting outliers (e.g., z-score, IQR). These alerts may highlight errors, fraud, or potential impulse purchases.</w:t>
            </w:r>
          </w:p>
          <w:p w14:paraId="705B1564"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Budget Drift: Compare the current month’s spending rate to budget plans and forecast the spending by the end of the month.</w:t>
            </w:r>
          </w:p>
          <w:p w14:paraId="71509F7A"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lastRenderedPageBreak/>
              <w:t>Behavior drift: compare current spending patterns with a historical baseline to detect meaningful shifts in habits.</w:t>
            </w:r>
          </w:p>
        </w:tc>
      </w:tr>
      <w:tr w:rsidR="00277E34" w14:paraId="78AF1CEB" w14:textId="77777777">
        <w:tc>
          <w:tcPr>
            <w:tcW w:w="1950" w:type="dxa"/>
            <w:tcMar>
              <w:top w:w="100" w:type="dxa"/>
              <w:left w:w="100" w:type="dxa"/>
              <w:bottom w:w="100" w:type="dxa"/>
              <w:right w:w="100" w:type="dxa"/>
            </w:tcMar>
          </w:tcPr>
          <w:p w14:paraId="360F45C2" w14:textId="77777777" w:rsidR="00277E34" w:rsidRDefault="00000000">
            <w:pPr>
              <w:widowControl w:val="0"/>
              <w:pBdr>
                <w:top w:val="nil"/>
                <w:left w:val="nil"/>
                <w:bottom w:val="nil"/>
                <w:right w:val="nil"/>
                <w:between w:val="nil"/>
              </w:pBdr>
              <w:spacing w:after="120"/>
              <w:ind w:left="90"/>
              <w:jc w:val="both"/>
              <w:rPr>
                <w:b/>
                <w:bCs/>
                <w:sz w:val="24"/>
                <w:szCs w:val="24"/>
              </w:rPr>
            </w:pPr>
            <w:r>
              <w:rPr>
                <w:b/>
                <w:bCs/>
                <w:sz w:val="24"/>
                <w:szCs w:val="24"/>
              </w:rPr>
              <w:lastRenderedPageBreak/>
              <w:t>Spending needs framework</w:t>
            </w:r>
          </w:p>
        </w:tc>
        <w:tc>
          <w:tcPr>
            <w:tcW w:w="7665" w:type="dxa"/>
            <w:tcMar>
              <w:top w:w="100" w:type="dxa"/>
              <w:left w:w="100" w:type="dxa"/>
              <w:bottom w:w="100" w:type="dxa"/>
              <w:right w:w="100" w:type="dxa"/>
            </w:tcMar>
          </w:tcPr>
          <w:p w14:paraId="02F3FE4B"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Categorized expenses will be grouped into:</w:t>
            </w:r>
          </w:p>
          <w:p w14:paraId="656F3C6A" w14:textId="77777777" w:rsidR="00277E34" w:rsidRDefault="00000000">
            <w:pPr>
              <w:widowControl w:val="0"/>
              <w:numPr>
                <w:ilvl w:val="0"/>
                <w:numId w:val="1"/>
              </w:numPr>
              <w:pBdr>
                <w:top w:val="nil"/>
                <w:left w:val="nil"/>
                <w:bottom w:val="nil"/>
                <w:right w:val="nil"/>
                <w:between w:val="nil"/>
              </w:pBdr>
              <w:jc w:val="both"/>
              <w:rPr>
                <w:sz w:val="24"/>
                <w:szCs w:val="24"/>
              </w:rPr>
            </w:pPr>
            <w:r>
              <w:rPr>
                <w:sz w:val="24"/>
                <w:szCs w:val="24"/>
              </w:rPr>
              <w:t>Needs: essential living costs (e.g. rent, groceries, utilities, transportation).</w:t>
            </w:r>
          </w:p>
          <w:p w14:paraId="776D9F0D" w14:textId="3EE5C9BD" w:rsidR="00277E34" w:rsidRDefault="00000000">
            <w:pPr>
              <w:widowControl w:val="0"/>
              <w:numPr>
                <w:ilvl w:val="0"/>
                <w:numId w:val="1"/>
              </w:numPr>
              <w:pBdr>
                <w:top w:val="nil"/>
                <w:left w:val="nil"/>
                <w:bottom w:val="nil"/>
                <w:right w:val="nil"/>
                <w:between w:val="nil"/>
              </w:pBdr>
              <w:jc w:val="both"/>
              <w:rPr>
                <w:sz w:val="24"/>
                <w:szCs w:val="24"/>
              </w:rPr>
            </w:pPr>
            <w:r>
              <w:rPr>
                <w:sz w:val="24"/>
                <w:szCs w:val="24"/>
              </w:rPr>
              <w:t xml:space="preserve">Wants: </w:t>
            </w:r>
            <w:r w:rsidR="00C97067">
              <w:rPr>
                <w:sz w:val="24"/>
                <w:szCs w:val="24"/>
              </w:rPr>
              <w:t>want</w:t>
            </w:r>
            <w:r>
              <w:rPr>
                <w:sz w:val="24"/>
                <w:szCs w:val="24"/>
              </w:rPr>
              <w:t>-based spending (e.g. luxury items, entertainment, subscriptions).</w:t>
            </w:r>
          </w:p>
          <w:p w14:paraId="437B9FD2" w14:textId="77777777" w:rsidR="00277E34" w:rsidRDefault="00000000">
            <w:pPr>
              <w:widowControl w:val="0"/>
              <w:numPr>
                <w:ilvl w:val="0"/>
                <w:numId w:val="1"/>
              </w:numPr>
              <w:pBdr>
                <w:top w:val="nil"/>
                <w:left w:val="nil"/>
                <w:bottom w:val="nil"/>
                <w:right w:val="nil"/>
                <w:between w:val="nil"/>
              </w:pBdr>
              <w:spacing w:after="120"/>
              <w:jc w:val="both"/>
              <w:rPr>
                <w:sz w:val="24"/>
                <w:szCs w:val="24"/>
              </w:rPr>
            </w:pPr>
            <w:r>
              <w:rPr>
                <w:sz w:val="24"/>
                <w:szCs w:val="24"/>
              </w:rPr>
              <w:t>Future allocation: funds set aside for future milestones (e.g. certifications, unexpected medical costs, job loss).</w:t>
            </w:r>
          </w:p>
        </w:tc>
      </w:tr>
      <w:tr w:rsidR="00277E34" w14:paraId="4753C226" w14:textId="77777777">
        <w:tc>
          <w:tcPr>
            <w:tcW w:w="1950" w:type="dxa"/>
            <w:tcMar>
              <w:top w:w="100" w:type="dxa"/>
              <w:left w:w="100" w:type="dxa"/>
              <w:bottom w:w="100" w:type="dxa"/>
              <w:right w:w="100" w:type="dxa"/>
            </w:tcMar>
          </w:tcPr>
          <w:p w14:paraId="70F55735" w14:textId="77777777" w:rsidR="00277E34" w:rsidRDefault="00000000">
            <w:pPr>
              <w:widowControl w:val="0"/>
              <w:pBdr>
                <w:top w:val="nil"/>
                <w:left w:val="nil"/>
                <w:bottom w:val="nil"/>
                <w:right w:val="nil"/>
                <w:between w:val="nil"/>
              </w:pBdr>
              <w:spacing w:after="120"/>
              <w:ind w:left="90"/>
              <w:jc w:val="both"/>
              <w:rPr>
                <w:b/>
                <w:bCs/>
                <w:sz w:val="24"/>
                <w:szCs w:val="24"/>
              </w:rPr>
            </w:pPr>
            <w:r>
              <w:rPr>
                <w:b/>
                <w:bCs/>
                <w:sz w:val="24"/>
                <w:szCs w:val="24"/>
              </w:rPr>
              <w:t>Forecast spending</w:t>
            </w:r>
          </w:p>
        </w:tc>
        <w:tc>
          <w:tcPr>
            <w:tcW w:w="7665" w:type="dxa"/>
            <w:tcMar>
              <w:top w:w="100" w:type="dxa"/>
              <w:left w:w="100" w:type="dxa"/>
              <w:bottom w:w="100" w:type="dxa"/>
              <w:right w:w="100" w:type="dxa"/>
            </w:tcMar>
          </w:tcPr>
          <w:p w14:paraId="0F1F8591"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Estimate end-of-month totals from current pace. An improved model may incorporate smoothing or regression with lag and seasonal features to capture recurring spending patterns.</w:t>
            </w:r>
          </w:p>
        </w:tc>
      </w:tr>
      <w:tr w:rsidR="00277E34" w14:paraId="3720952B" w14:textId="77777777">
        <w:tc>
          <w:tcPr>
            <w:tcW w:w="1950" w:type="dxa"/>
            <w:tcMar>
              <w:top w:w="100" w:type="dxa"/>
              <w:left w:w="100" w:type="dxa"/>
              <w:bottom w:w="100" w:type="dxa"/>
              <w:right w:w="100" w:type="dxa"/>
            </w:tcMar>
          </w:tcPr>
          <w:p w14:paraId="734C07AA" w14:textId="77777777" w:rsidR="00277E34" w:rsidRDefault="00000000">
            <w:pPr>
              <w:widowControl w:val="0"/>
              <w:pBdr>
                <w:top w:val="nil"/>
                <w:left w:val="nil"/>
                <w:bottom w:val="nil"/>
                <w:right w:val="nil"/>
                <w:between w:val="nil"/>
              </w:pBdr>
              <w:spacing w:after="120"/>
              <w:ind w:left="90"/>
              <w:jc w:val="both"/>
              <w:rPr>
                <w:b/>
                <w:bCs/>
                <w:sz w:val="24"/>
                <w:szCs w:val="24"/>
              </w:rPr>
            </w:pPr>
            <w:r>
              <w:rPr>
                <w:b/>
                <w:bCs/>
                <w:sz w:val="24"/>
                <w:szCs w:val="24"/>
              </w:rPr>
              <w:t>Visualization and report</w:t>
            </w:r>
          </w:p>
        </w:tc>
        <w:tc>
          <w:tcPr>
            <w:tcW w:w="7665" w:type="dxa"/>
            <w:tcMar>
              <w:top w:w="100" w:type="dxa"/>
              <w:left w:w="100" w:type="dxa"/>
              <w:bottom w:w="100" w:type="dxa"/>
              <w:right w:w="100" w:type="dxa"/>
            </w:tcMar>
          </w:tcPr>
          <w:p w14:paraId="46CEF91F" w14:textId="1CD773D0" w:rsidR="00277E34" w:rsidRDefault="00000000">
            <w:pPr>
              <w:widowControl w:val="0"/>
              <w:pBdr>
                <w:top w:val="nil"/>
                <w:left w:val="nil"/>
                <w:bottom w:val="nil"/>
                <w:right w:val="nil"/>
                <w:between w:val="nil"/>
              </w:pBdr>
              <w:spacing w:after="120"/>
              <w:ind w:left="90"/>
              <w:jc w:val="both"/>
              <w:rPr>
                <w:sz w:val="24"/>
                <w:szCs w:val="24"/>
              </w:rPr>
            </w:pPr>
            <w:r>
              <w:rPr>
                <w:sz w:val="24"/>
                <w:szCs w:val="24"/>
              </w:rPr>
              <w:t xml:space="preserve">Outputs will include clear charts and summaries: spending trends, category breakdowns, anomaly alerts, drift scores, </w:t>
            </w:r>
            <w:r w:rsidR="00C97067">
              <w:rPr>
                <w:sz w:val="24"/>
                <w:szCs w:val="24"/>
              </w:rPr>
              <w:t>need</w:t>
            </w:r>
            <w:r>
              <w:rPr>
                <w:sz w:val="24"/>
                <w:szCs w:val="24"/>
              </w:rPr>
              <w:t>–</w:t>
            </w:r>
            <w:r w:rsidR="00C97067">
              <w:rPr>
                <w:sz w:val="24"/>
                <w:szCs w:val="24"/>
              </w:rPr>
              <w:t>w</w:t>
            </w:r>
            <w:r>
              <w:rPr>
                <w:sz w:val="24"/>
                <w:szCs w:val="24"/>
              </w:rPr>
              <w:t>ant–</w:t>
            </w:r>
            <w:r w:rsidR="00C97067">
              <w:rPr>
                <w:sz w:val="24"/>
                <w:szCs w:val="24"/>
              </w:rPr>
              <w:t>f</w:t>
            </w:r>
            <w:r>
              <w:rPr>
                <w:sz w:val="24"/>
                <w:szCs w:val="24"/>
              </w:rPr>
              <w:t>uture allocation, and forecast-versus-actual comparisons.</w:t>
            </w:r>
          </w:p>
          <w:p w14:paraId="0D37F78D"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Backtesting results will be shown to evaluate forecast reliability.</w:t>
            </w:r>
          </w:p>
        </w:tc>
      </w:tr>
    </w:tbl>
    <w:p w14:paraId="377DCE83" w14:textId="77777777" w:rsidR="00277E34" w:rsidRDefault="00277E34" w:rsidP="00C97067">
      <w:pPr>
        <w:spacing w:after="240"/>
        <w:jc w:val="both"/>
        <w:rPr>
          <w:b/>
          <w:bCs/>
          <w:sz w:val="24"/>
          <w:szCs w:val="24"/>
        </w:rPr>
      </w:pPr>
    </w:p>
    <w:p w14:paraId="706859AB" w14:textId="77777777" w:rsidR="00277E34" w:rsidRDefault="00000000">
      <w:pPr>
        <w:spacing w:after="240"/>
        <w:ind w:left="360" w:hanging="360"/>
        <w:jc w:val="both"/>
        <w:rPr>
          <w:b/>
          <w:bCs/>
          <w:sz w:val="24"/>
          <w:szCs w:val="24"/>
        </w:rPr>
      </w:pPr>
      <w:r>
        <w:rPr>
          <w:b/>
          <w:bCs/>
          <w:sz w:val="24"/>
          <w:szCs w:val="24"/>
        </w:rPr>
        <w:t>Planned tools and techniques</w:t>
      </w:r>
    </w:p>
    <w:tbl>
      <w:tblPr>
        <w:tblStyle w:val="a0"/>
        <w:tblW w:w="96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6405"/>
      </w:tblGrid>
      <w:tr w:rsidR="00277E34" w14:paraId="38493921" w14:textId="77777777">
        <w:tc>
          <w:tcPr>
            <w:tcW w:w="3270" w:type="dxa"/>
            <w:tcMar>
              <w:top w:w="100" w:type="dxa"/>
              <w:left w:w="100" w:type="dxa"/>
              <w:bottom w:w="100" w:type="dxa"/>
              <w:right w:w="100" w:type="dxa"/>
            </w:tcMar>
          </w:tcPr>
          <w:p w14:paraId="6E44EC68" w14:textId="77777777" w:rsidR="00277E34" w:rsidRDefault="00000000">
            <w:pPr>
              <w:spacing w:after="120"/>
              <w:ind w:left="360" w:hanging="360"/>
              <w:jc w:val="both"/>
              <w:rPr>
                <w:b/>
                <w:bCs/>
                <w:sz w:val="24"/>
                <w:szCs w:val="24"/>
              </w:rPr>
            </w:pPr>
            <w:r>
              <w:rPr>
                <w:sz w:val="24"/>
                <w:szCs w:val="24"/>
              </w:rPr>
              <w:t>Pandas and NumPy</w:t>
            </w:r>
          </w:p>
        </w:tc>
        <w:tc>
          <w:tcPr>
            <w:tcW w:w="6405" w:type="dxa"/>
            <w:tcMar>
              <w:top w:w="100" w:type="dxa"/>
              <w:left w:w="100" w:type="dxa"/>
              <w:bottom w:w="100" w:type="dxa"/>
              <w:right w:w="100" w:type="dxa"/>
            </w:tcMar>
          </w:tcPr>
          <w:p w14:paraId="652E3236" w14:textId="77777777" w:rsidR="00277E34" w:rsidRDefault="00000000">
            <w:pPr>
              <w:spacing w:after="120"/>
              <w:ind w:left="360" w:hanging="360"/>
              <w:jc w:val="both"/>
              <w:rPr>
                <w:b/>
                <w:bCs/>
                <w:sz w:val="24"/>
                <w:szCs w:val="24"/>
              </w:rPr>
            </w:pPr>
            <w:r>
              <w:rPr>
                <w:sz w:val="24"/>
                <w:szCs w:val="24"/>
              </w:rPr>
              <w:t>Data preparation and transformation</w:t>
            </w:r>
          </w:p>
        </w:tc>
      </w:tr>
      <w:tr w:rsidR="00277E34" w14:paraId="44893D41" w14:textId="77777777">
        <w:tc>
          <w:tcPr>
            <w:tcW w:w="3270" w:type="dxa"/>
            <w:tcMar>
              <w:top w:w="100" w:type="dxa"/>
              <w:left w:w="100" w:type="dxa"/>
              <w:bottom w:w="100" w:type="dxa"/>
              <w:right w:w="100" w:type="dxa"/>
            </w:tcMar>
          </w:tcPr>
          <w:p w14:paraId="6C2175F6" w14:textId="77777777" w:rsidR="00277E34" w:rsidRDefault="00000000">
            <w:pPr>
              <w:spacing w:after="120"/>
              <w:ind w:left="360" w:hanging="360"/>
              <w:jc w:val="both"/>
              <w:rPr>
                <w:b/>
                <w:bCs/>
                <w:sz w:val="24"/>
                <w:szCs w:val="24"/>
              </w:rPr>
            </w:pPr>
            <w:r>
              <w:rPr>
                <w:sz w:val="24"/>
                <w:szCs w:val="24"/>
              </w:rPr>
              <w:t>Matplotlib and Seaborn</w:t>
            </w:r>
          </w:p>
        </w:tc>
        <w:tc>
          <w:tcPr>
            <w:tcW w:w="6405" w:type="dxa"/>
            <w:tcMar>
              <w:top w:w="100" w:type="dxa"/>
              <w:left w:w="100" w:type="dxa"/>
              <w:bottom w:w="100" w:type="dxa"/>
              <w:right w:w="100" w:type="dxa"/>
            </w:tcMar>
          </w:tcPr>
          <w:p w14:paraId="5AB74970" w14:textId="77777777" w:rsidR="00277E34" w:rsidRDefault="00000000">
            <w:pPr>
              <w:spacing w:after="120"/>
              <w:ind w:left="360" w:hanging="360"/>
              <w:jc w:val="both"/>
              <w:rPr>
                <w:b/>
                <w:bCs/>
                <w:sz w:val="24"/>
                <w:szCs w:val="24"/>
              </w:rPr>
            </w:pPr>
            <w:r>
              <w:rPr>
                <w:sz w:val="24"/>
                <w:szCs w:val="24"/>
              </w:rPr>
              <w:t>Visualization</w:t>
            </w:r>
          </w:p>
        </w:tc>
      </w:tr>
      <w:tr w:rsidR="00277E34" w14:paraId="78745409" w14:textId="77777777">
        <w:tc>
          <w:tcPr>
            <w:tcW w:w="3270" w:type="dxa"/>
            <w:tcMar>
              <w:top w:w="100" w:type="dxa"/>
              <w:left w:w="100" w:type="dxa"/>
              <w:bottom w:w="100" w:type="dxa"/>
              <w:right w:w="100" w:type="dxa"/>
            </w:tcMar>
          </w:tcPr>
          <w:p w14:paraId="5FFFD235" w14:textId="77777777" w:rsidR="00277E34" w:rsidRDefault="00000000">
            <w:pPr>
              <w:spacing w:after="120"/>
              <w:ind w:left="360" w:hanging="360"/>
              <w:jc w:val="both"/>
              <w:rPr>
                <w:b/>
                <w:bCs/>
                <w:sz w:val="24"/>
                <w:szCs w:val="24"/>
              </w:rPr>
            </w:pPr>
            <w:r>
              <w:rPr>
                <w:sz w:val="24"/>
                <w:szCs w:val="24"/>
              </w:rPr>
              <w:t>Scikit-learn</w:t>
            </w:r>
          </w:p>
        </w:tc>
        <w:tc>
          <w:tcPr>
            <w:tcW w:w="6405" w:type="dxa"/>
            <w:tcMar>
              <w:top w:w="100" w:type="dxa"/>
              <w:left w:w="100" w:type="dxa"/>
              <w:bottom w:w="100" w:type="dxa"/>
              <w:right w:w="100" w:type="dxa"/>
            </w:tcMar>
          </w:tcPr>
          <w:p w14:paraId="74303529" w14:textId="77777777" w:rsidR="00277E34" w:rsidRDefault="00000000">
            <w:pPr>
              <w:spacing w:after="120"/>
              <w:ind w:left="360" w:hanging="360"/>
              <w:jc w:val="both"/>
              <w:rPr>
                <w:b/>
                <w:bCs/>
                <w:sz w:val="24"/>
                <w:szCs w:val="24"/>
              </w:rPr>
            </w:pPr>
            <w:r>
              <w:rPr>
                <w:sz w:val="24"/>
                <w:szCs w:val="24"/>
              </w:rPr>
              <w:t>Text categorization and regression</w:t>
            </w:r>
          </w:p>
        </w:tc>
      </w:tr>
      <w:tr w:rsidR="00277E34" w14:paraId="3489F4E0" w14:textId="77777777">
        <w:tc>
          <w:tcPr>
            <w:tcW w:w="3270" w:type="dxa"/>
            <w:tcMar>
              <w:top w:w="100" w:type="dxa"/>
              <w:left w:w="100" w:type="dxa"/>
              <w:bottom w:w="100" w:type="dxa"/>
              <w:right w:w="100" w:type="dxa"/>
            </w:tcMar>
          </w:tcPr>
          <w:p w14:paraId="21C8DE13" w14:textId="77777777" w:rsidR="00277E34" w:rsidRDefault="00000000">
            <w:pPr>
              <w:spacing w:after="120"/>
              <w:ind w:left="360" w:hanging="360"/>
              <w:jc w:val="both"/>
              <w:rPr>
                <w:b/>
                <w:bCs/>
                <w:sz w:val="24"/>
                <w:szCs w:val="24"/>
              </w:rPr>
            </w:pPr>
            <w:r>
              <w:rPr>
                <w:sz w:val="24"/>
                <w:szCs w:val="24"/>
              </w:rPr>
              <w:t>SciPy and Statsmodels</w:t>
            </w:r>
          </w:p>
        </w:tc>
        <w:tc>
          <w:tcPr>
            <w:tcW w:w="6405" w:type="dxa"/>
            <w:tcMar>
              <w:top w:w="100" w:type="dxa"/>
              <w:left w:w="100" w:type="dxa"/>
              <w:bottom w:w="100" w:type="dxa"/>
              <w:right w:w="100" w:type="dxa"/>
            </w:tcMar>
          </w:tcPr>
          <w:p w14:paraId="31FC3BAC" w14:textId="77777777" w:rsidR="00277E34" w:rsidRDefault="00000000">
            <w:pPr>
              <w:spacing w:after="120"/>
              <w:ind w:left="360" w:hanging="360"/>
              <w:jc w:val="both"/>
              <w:rPr>
                <w:b/>
                <w:bCs/>
                <w:sz w:val="24"/>
                <w:szCs w:val="24"/>
              </w:rPr>
            </w:pPr>
            <w:r>
              <w:rPr>
                <w:sz w:val="24"/>
                <w:szCs w:val="24"/>
              </w:rPr>
              <w:t>Statistical testing and time-series forecasting</w:t>
            </w:r>
          </w:p>
        </w:tc>
      </w:tr>
    </w:tbl>
    <w:p w14:paraId="2B84027A" w14:textId="77777777" w:rsidR="00277E34" w:rsidRDefault="00277E34">
      <w:pPr>
        <w:spacing w:after="120"/>
        <w:jc w:val="both"/>
        <w:rPr>
          <w:b/>
          <w:bCs/>
          <w:sz w:val="24"/>
          <w:szCs w:val="24"/>
        </w:rPr>
      </w:pPr>
    </w:p>
    <w:p w14:paraId="025FD8A4" w14:textId="77777777" w:rsidR="00277E34" w:rsidRDefault="00000000">
      <w:pPr>
        <w:pStyle w:val="Heading2"/>
        <w:numPr>
          <w:ilvl w:val="0"/>
          <w:numId w:val="2"/>
        </w:numPr>
        <w:ind w:left="360"/>
        <w:jc w:val="both"/>
        <w:rPr>
          <w:b/>
          <w:bCs/>
          <w:sz w:val="24"/>
          <w:szCs w:val="24"/>
        </w:rPr>
      </w:pPr>
      <w:bookmarkStart w:id="5" w:name="_jh4m4pkq84zs" w:colFirst="0" w:colLast="0"/>
      <w:bookmarkEnd w:id="5"/>
      <w:r>
        <w:rPr>
          <w:b/>
          <w:bCs/>
          <w:sz w:val="24"/>
          <w:szCs w:val="24"/>
        </w:rPr>
        <w:t>Resources Required:</w:t>
      </w:r>
    </w:p>
    <w:p w14:paraId="3206C8A5" w14:textId="77777777" w:rsidR="00277E34" w:rsidRDefault="00000000">
      <w:pPr>
        <w:spacing w:after="120"/>
        <w:jc w:val="both"/>
        <w:rPr>
          <w:sz w:val="24"/>
          <w:szCs w:val="24"/>
        </w:rPr>
      </w:pPr>
      <w:r>
        <w:rPr>
          <w:b/>
          <w:bCs/>
          <w:sz w:val="24"/>
          <w:szCs w:val="24"/>
        </w:rPr>
        <w:t>Datasets:</w:t>
      </w:r>
      <w:r>
        <w:rPr>
          <w:sz w:val="24"/>
          <w:szCs w:val="24"/>
        </w:rPr>
        <w:t xml:space="preserve"> We will use the dataset about financials from Kaggle or public CSV files from banking under an anonymous name, which will not show any information from the bank’s users.</w:t>
      </w:r>
    </w:p>
    <w:p w14:paraId="494C3D35" w14:textId="77777777" w:rsidR="00277E34" w:rsidRDefault="00277E34">
      <w:pPr>
        <w:spacing w:after="120"/>
        <w:jc w:val="both"/>
        <w:rPr>
          <w:sz w:val="24"/>
          <w:szCs w:val="24"/>
        </w:rPr>
      </w:pPr>
    </w:p>
    <w:p w14:paraId="1D776D1A" w14:textId="77777777" w:rsidR="00C97067" w:rsidRDefault="00C97067">
      <w:pPr>
        <w:spacing w:after="120"/>
        <w:jc w:val="both"/>
        <w:rPr>
          <w:sz w:val="24"/>
          <w:szCs w:val="24"/>
        </w:rPr>
      </w:pPr>
    </w:p>
    <w:p w14:paraId="0A6660FE" w14:textId="77777777" w:rsidR="00C97067" w:rsidRDefault="00C97067">
      <w:pPr>
        <w:spacing w:after="120"/>
        <w:jc w:val="both"/>
        <w:rPr>
          <w:sz w:val="24"/>
          <w:szCs w:val="24"/>
        </w:rPr>
      </w:pPr>
    </w:p>
    <w:tbl>
      <w:tblPr>
        <w:tblStyle w:val="TableGrid"/>
        <w:tblW w:w="8940" w:type="dxa"/>
        <w:tblLayout w:type="fixed"/>
        <w:tblLook w:val="0600" w:firstRow="0" w:lastRow="0" w:firstColumn="0" w:lastColumn="0" w:noHBand="1" w:noVBand="1"/>
      </w:tblPr>
      <w:tblGrid>
        <w:gridCol w:w="1705"/>
        <w:gridCol w:w="4835"/>
        <w:gridCol w:w="2400"/>
      </w:tblGrid>
      <w:tr w:rsidR="00277E34" w14:paraId="3312BF3E" w14:textId="77777777" w:rsidTr="00C97067">
        <w:trPr>
          <w:trHeight w:val="495"/>
        </w:trPr>
        <w:tc>
          <w:tcPr>
            <w:tcW w:w="1705" w:type="dxa"/>
            <w:vAlign w:val="center"/>
          </w:tcPr>
          <w:p w14:paraId="0CD4EDE1" w14:textId="77777777" w:rsidR="00277E34" w:rsidRDefault="00000000" w:rsidP="00C97067">
            <w:pPr>
              <w:widowControl w:val="0"/>
              <w:pBdr>
                <w:top w:val="nil"/>
                <w:left w:val="nil"/>
                <w:bottom w:val="nil"/>
                <w:right w:val="nil"/>
                <w:between w:val="nil"/>
              </w:pBdr>
              <w:spacing w:after="120"/>
              <w:ind w:left="90"/>
              <w:jc w:val="center"/>
              <w:rPr>
                <w:b/>
                <w:bCs/>
                <w:sz w:val="24"/>
                <w:szCs w:val="24"/>
              </w:rPr>
            </w:pPr>
            <w:r>
              <w:rPr>
                <w:b/>
                <w:bCs/>
                <w:sz w:val="24"/>
                <w:szCs w:val="24"/>
              </w:rPr>
              <w:lastRenderedPageBreak/>
              <w:t>Data element</w:t>
            </w:r>
          </w:p>
        </w:tc>
        <w:tc>
          <w:tcPr>
            <w:tcW w:w="4835" w:type="dxa"/>
            <w:vAlign w:val="center"/>
          </w:tcPr>
          <w:p w14:paraId="5FB6791F" w14:textId="77777777" w:rsidR="00277E34" w:rsidRDefault="00000000" w:rsidP="00C97067">
            <w:pPr>
              <w:widowControl w:val="0"/>
              <w:pBdr>
                <w:top w:val="nil"/>
                <w:left w:val="nil"/>
                <w:bottom w:val="nil"/>
                <w:right w:val="nil"/>
                <w:between w:val="nil"/>
              </w:pBdr>
              <w:spacing w:after="120"/>
              <w:ind w:left="90"/>
              <w:jc w:val="center"/>
              <w:rPr>
                <w:b/>
                <w:bCs/>
                <w:sz w:val="24"/>
                <w:szCs w:val="24"/>
              </w:rPr>
            </w:pPr>
            <w:r>
              <w:rPr>
                <w:b/>
                <w:bCs/>
                <w:sz w:val="24"/>
                <w:szCs w:val="24"/>
              </w:rPr>
              <w:t>Description</w:t>
            </w:r>
          </w:p>
        </w:tc>
        <w:tc>
          <w:tcPr>
            <w:tcW w:w="2400" w:type="dxa"/>
            <w:vAlign w:val="center"/>
          </w:tcPr>
          <w:p w14:paraId="765196CA" w14:textId="77777777" w:rsidR="00277E34" w:rsidRDefault="00000000" w:rsidP="00C97067">
            <w:pPr>
              <w:widowControl w:val="0"/>
              <w:pBdr>
                <w:top w:val="nil"/>
                <w:left w:val="nil"/>
                <w:bottom w:val="nil"/>
                <w:right w:val="nil"/>
                <w:between w:val="nil"/>
              </w:pBdr>
              <w:spacing w:after="120"/>
              <w:ind w:left="90"/>
              <w:jc w:val="center"/>
              <w:rPr>
                <w:b/>
                <w:bCs/>
                <w:sz w:val="24"/>
                <w:szCs w:val="24"/>
              </w:rPr>
            </w:pPr>
            <w:r>
              <w:rPr>
                <w:b/>
                <w:bCs/>
                <w:sz w:val="24"/>
                <w:szCs w:val="24"/>
              </w:rPr>
              <w:t>Source/notes</w:t>
            </w:r>
          </w:p>
        </w:tc>
      </w:tr>
      <w:tr w:rsidR="00277E34" w14:paraId="2FF2DAF6" w14:textId="77777777" w:rsidTr="00C97067">
        <w:trPr>
          <w:trHeight w:val="2685"/>
        </w:trPr>
        <w:tc>
          <w:tcPr>
            <w:tcW w:w="1705" w:type="dxa"/>
          </w:tcPr>
          <w:p w14:paraId="713F6ABD"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Transaction records</w:t>
            </w:r>
          </w:p>
        </w:tc>
        <w:tc>
          <w:tcPr>
            <w:tcW w:w="4835" w:type="dxa"/>
          </w:tcPr>
          <w:p w14:paraId="28EEBDDC" w14:textId="77777777" w:rsidR="00277E34" w:rsidRDefault="00000000">
            <w:pPr>
              <w:widowControl w:val="0"/>
              <w:pBdr>
                <w:top w:val="nil"/>
                <w:left w:val="nil"/>
                <w:bottom w:val="nil"/>
                <w:right w:val="nil"/>
                <w:between w:val="nil"/>
              </w:pBdr>
              <w:spacing w:after="120"/>
              <w:ind w:left="135" w:right="165"/>
              <w:jc w:val="both"/>
              <w:rPr>
                <w:sz w:val="24"/>
                <w:szCs w:val="24"/>
              </w:rPr>
            </w:pPr>
            <w:r>
              <w:rPr>
                <w:sz w:val="24"/>
                <w:szCs w:val="24"/>
              </w:rPr>
              <w:t>Unique ID, date/time, amount, currency, merchant name, merchant category, payment method, account ID, transaction type (income/expense/transfer), recurring flag, description and location (city/state).  Raw transaction data typically provides date, amount and description ; categorisation cleans and groups it into spending categories .</w:t>
            </w:r>
          </w:p>
        </w:tc>
        <w:tc>
          <w:tcPr>
            <w:tcW w:w="2400" w:type="dxa"/>
          </w:tcPr>
          <w:p w14:paraId="69F67BA8" w14:textId="77777777" w:rsidR="00277E34" w:rsidRDefault="00000000">
            <w:pPr>
              <w:widowControl w:val="0"/>
              <w:pBdr>
                <w:top w:val="nil"/>
                <w:left w:val="nil"/>
                <w:bottom w:val="nil"/>
                <w:right w:val="nil"/>
                <w:between w:val="nil"/>
              </w:pBdr>
              <w:spacing w:after="120"/>
              <w:ind w:left="90" w:right="120"/>
              <w:rPr>
                <w:sz w:val="24"/>
                <w:szCs w:val="24"/>
              </w:rPr>
            </w:pPr>
            <w:r>
              <w:rPr>
                <w:sz w:val="24"/>
                <w:szCs w:val="24"/>
              </w:rPr>
              <w:t>Extracted from card statements, receipts or synthetic datasets.</w:t>
            </w:r>
          </w:p>
        </w:tc>
      </w:tr>
      <w:tr w:rsidR="00277E34" w14:paraId="5107F27C" w14:textId="77777777" w:rsidTr="00C97067">
        <w:trPr>
          <w:trHeight w:val="1050"/>
        </w:trPr>
        <w:tc>
          <w:tcPr>
            <w:tcW w:w="1705" w:type="dxa"/>
          </w:tcPr>
          <w:p w14:paraId="12C6DDAC"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Account metadata</w:t>
            </w:r>
          </w:p>
        </w:tc>
        <w:tc>
          <w:tcPr>
            <w:tcW w:w="4835" w:type="dxa"/>
          </w:tcPr>
          <w:p w14:paraId="7232BBD7" w14:textId="77777777" w:rsidR="00277E34" w:rsidRDefault="00000000">
            <w:pPr>
              <w:widowControl w:val="0"/>
              <w:pBdr>
                <w:top w:val="nil"/>
                <w:left w:val="nil"/>
                <w:bottom w:val="nil"/>
                <w:right w:val="nil"/>
                <w:between w:val="nil"/>
              </w:pBdr>
              <w:spacing w:after="120"/>
              <w:ind w:left="135" w:right="165"/>
              <w:jc w:val="both"/>
              <w:rPr>
                <w:sz w:val="24"/>
                <w:szCs w:val="24"/>
              </w:rPr>
            </w:pPr>
            <w:r>
              <w:rPr>
                <w:sz w:val="24"/>
                <w:szCs w:val="24"/>
              </w:rPr>
              <w:t>Account ID, account type (checking, savings, credit), institution, statement cycle, credit limit.</w:t>
            </w:r>
          </w:p>
        </w:tc>
        <w:tc>
          <w:tcPr>
            <w:tcW w:w="2400" w:type="dxa"/>
          </w:tcPr>
          <w:p w14:paraId="1F5D1554" w14:textId="77777777" w:rsidR="00277E34" w:rsidRDefault="00000000">
            <w:pPr>
              <w:widowControl w:val="0"/>
              <w:pBdr>
                <w:top w:val="nil"/>
                <w:left w:val="nil"/>
                <w:bottom w:val="nil"/>
                <w:right w:val="nil"/>
                <w:between w:val="nil"/>
              </w:pBdr>
              <w:spacing w:after="120"/>
              <w:ind w:left="90" w:right="120"/>
              <w:rPr>
                <w:sz w:val="24"/>
                <w:szCs w:val="24"/>
              </w:rPr>
            </w:pPr>
            <w:r>
              <w:rPr>
                <w:sz w:val="24"/>
                <w:szCs w:val="24"/>
              </w:rPr>
              <w:t>Derived from banking data or manual input.</w:t>
            </w:r>
          </w:p>
        </w:tc>
      </w:tr>
      <w:tr w:rsidR="00277E34" w14:paraId="3CEB7AF7" w14:textId="77777777" w:rsidTr="00C97067">
        <w:trPr>
          <w:trHeight w:val="1590"/>
        </w:trPr>
        <w:tc>
          <w:tcPr>
            <w:tcW w:w="1705" w:type="dxa"/>
          </w:tcPr>
          <w:p w14:paraId="38EE5703"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Monthly summary table</w:t>
            </w:r>
          </w:p>
        </w:tc>
        <w:tc>
          <w:tcPr>
            <w:tcW w:w="4835" w:type="dxa"/>
          </w:tcPr>
          <w:p w14:paraId="2A8CF15F" w14:textId="77777777" w:rsidR="00277E34" w:rsidRDefault="00000000">
            <w:pPr>
              <w:widowControl w:val="0"/>
              <w:pBdr>
                <w:top w:val="nil"/>
                <w:left w:val="nil"/>
                <w:bottom w:val="nil"/>
                <w:right w:val="nil"/>
                <w:between w:val="nil"/>
              </w:pBdr>
              <w:spacing w:after="120"/>
              <w:ind w:left="135" w:right="165"/>
              <w:jc w:val="both"/>
              <w:rPr>
                <w:sz w:val="24"/>
                <w:szCs w:val="24"/>
              </w:rPr>
            </w:pPr>
            <w:r>
              <w:rPr>
                <w:sz w:val="24"/>
                <w:szCs w:val="24"/>
              </w:rPr>
              <w:t>For each month: total income, total expenses, net savings, end</w:t>
            </w:r>
            <w:r>
              <w:rPr>
                <w:rFonts w:ascii="Cambria Math" w:hAnsi="Cambria Math" w:cs="Cambria Math"/>
                <w:sz w:val="24"/>
                <w:szCs w:val="24"/>
              </w:rPr>
              <w:t>‑</w:t>
            </w:r>
            <w:r>
              <w:rPr>
                <w:sz w:val="24"/>
                <w:szCs w:val="24"/>
              </w:rPr>
              <w:t>of</w:t>
            </w:r>
            <w:r>
              <w:rPr>
                <w:rFonts w:ascii="Cambria Math" w:hAnsi="Cambria Math" w:cs="Cambria Math"/>
                <w:sz w:val="24"/>
                <w:szCs w:val="24"/>
              </w:rPr>
              <w:t>‑</w:t>
            </w:r>
            <w:r>
              <w:rPr>
                <w:sz w:val="24"/>
                <w:szCs w:val="24"/>
              </w:rPr>
              <w:t>month balance, category</w:t>
            </w:r>
            <w:r>
              <w:rPr>
                <w:rFonts w:ascii="Cambria Math" w:hAnsi="Cambria Math" w:cs="Cambria Math"/>
                <w:sz w:val="24"/>
                <w:szCs w:val="24"/>
              </w:rPr>
              <w:t>‑</w:t>
            </w:r>
            <w:r>
              <w:rPr>
                <w:sz w:val="24"/>
                <w:szCs w:val="24"/>
              </w:rPr>
              <w:t>level spending, number of transactions, rolling statistics (mean, standard deviation), volatility measures.</w:t>
            </w:r>
          </w:p>
        </w:tc>
        <w:tc>
          <w:tcPr>
            <w:tcW w:w="2400" w:type="dxa"/>
          </w:tcPr>
          <w:p w14:paraId="7C1496D6" w14:textId="77777777" w:rsidR="00277E34" w:rsidRDefault="00000000">
            <w:pPr>
              <w:widowControl w:val="0"/>
              <w:pBdr>
                <w:top w:val="nil"/>
                <w:left w:val="nil"/>
                <w:bottom w:val="nil"/>
                <w:right w:val="nil"/>
                <w:between w:val="nil"/>
              </w:pBdr>
              <w:spacing w:after="120"/>
              <w:ind w:left="90" w:right="120"/>
              <w:rPr>
                <w:sz w:val="24"/>
                <w:szCs w:val="24"/>
              </w:rPr>
            </w:pPr>
            <w:r>
              <w:rPr>
                <w:sz w:val="24"/>
                <w:szCs w:val="24"/>
              </w:rPr>
              <w:t>Computed from transaction records.</w:t>
            </w:r>
          </w:p>
        </w:tc>
      </w:tr>
      <w:tr w:rsidR="00277E34" w14:paraId="0E2FF228" w14:textId="77777777" w:rsidTr="00C97067">
        <w:trPr>
          <w:trHeight w:val="1050"/>
        </w:trPr>
        <w:tc>
          <w:tcPr>
            <w:tcW w:w="1705" w:type="dxa"/>
          </w:tcPr>
          <w:p w14:paraId="30D92CE0"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Goals and budgets</w:t>
            </w:r>
          </w:p>
        </w:tc>
        <w:tc>
          <w:tcPr>
            <w:tcW w:w="4835" w:type="dxa"/>
          </w:tcPr>
          <w:p w14:paraId="169B4A5F" w14:textId="77777777" w:rsidR="00277E34" w:rsidRDefault="00000000">
            <w:pPr>
              <w:widowControl w:val="0"/>
              <w:pBdr>
                <w:top w:val="nil"/>
                <w:left w:val="nil"/>
                <w:bottom w:val="nil"/>
                <w:right w:val="nil"/>
                <w:between w:val="nil"/>
              </w:pBdr>
              <w:spacing w:after="120"/>
              <w:ind w:left="135" w:right="165"/>
              <w:jc w:val="both"/>
              <w:rPr>
                <w:sz w:val="24"/>
                <w:szCs w:val="24"/>
              </w:rPr>
            </w:pPr>
            <w:r>
              <w:rPr>
                <w:sz w:val="24"/>
                <w:szCs w:val="24"/>
              </w:rPr>
              <w:t>User</w:t>
            </w:r>
            <w:r>
              <w:rPr>
                <w:rFonts w:ascii="Cambria Math" w:hAnsi="Cambria Math" w:cs="Cambria Math"/>
                <w:sz w:val="24"/>
                <w:szCs w:val="24"/>
              </w:rPr>
              <w:t>‑</w:t>
            </w:r>
            <w:r>
              <w:rPr>
                <w:sz w:val="24"/>
                <w:szCs w:val="24"/>
              </w:rPr>
              <w:t>defined goals (target amount, target date, priority), monthly budgets per category.</w:t>
            </w:r>
          </w:p>
        </w:tc>
        <w:tc>
          <w:tcPr>
            <w:tcW w:w="2400" w:type="dxa"/>
          </w:tcPr>
          <w:p w14:paraId="5E80CC71" w14:textId="77777777" w:rsidR="00277E34" w:rsidRDefault="00000000">
            <w:pPr>
              <w:widowControl w:val="0"/>
              <w:pBdr>
                <w:top w:val="nil"/>
                <w:left w:val="nil"/>
                <w:bottom w:val="nil"/>
                <w:right w:val="nil"/>
                <w:between w:val="nil"/>
              </w:pBdr>
              <w:spacing w:after="120"/>
              <w:ind w:left="90" w:right="120"/>
              <w:rPr>
                <w:sz w:val="24"/>
                <w:szCs w:val="24"/>
              </w:rPr>
            </w:pPr>
            <w:r>
              <w:rPr>
                <w:sz w:val="24"/>
                <w:szCs w:val="24"/>
              </w:rPr>
              <w:t>Provided by user.</w:t>
            </w:r>
          </w:p>
        </w:tc>
      </w:tr>
      <w:tr w:rsidR="00277E34" w14:paraId="7E3AD126" w14:textId="77777777" w:rsidTr="00C97067">
        <w:trPr>
          <w:trHeight w:val="1320"/>
        </w:trPr>
        <w:tc>
          <w:tcPr>
            <w:tcW w:w="1705" w:type="dxa"/>
          </w:tcPr>
          <w:p w14:paraId="6069999C" w14:textId="77777777" w:rsidR="00277E34" w:rsidRDefault="00000000">
            <w:pPr>
              <w:widowControl w:val="0"/>
              <w:pBdr>
                <w:top w:val="nil"/>
                <w:left w:val="nil"/>
                <w:bottom w:val="nil"/>
                <w:right w:val="nil"/>
                <w:between w:val="nil"/>
              </w:pBdr>
              <w:spacing w:after="120"/>
              <w:ind w:left="90"/>
              <w:jc w:val="both"/>
              <w:rPr>
                <w:sz w:val="24"/>
                <w:szCs w:val="24"/>
              </w:rPr>
            </w:pPr>
            <w:r>
              <w:rPr>
                <w:sz w:val="24"/>
                <w:szCs w:val="24"/>
              </w:rPr>
              <w:t>Synthetic anomalies (optional)</w:t>
            </w:r>
          </w:p>
        </w:tc>
        <w:tc>
          <w:tcPr>
            <w:tcW w:w="4835" w:type="dxa"/>
          </w:tcPr>
          <w:p w14:paraId="4E36CE89" w14:textId="77777777" w:rsidR="00277E34" w:rsidRDefault="00000000">
            <w:pPr>
              <w:widowControl w:val="0"/>
              <w:pBdr>
                <w:top w:val="nil"/>
                <w:left w:val="nil"/>
                <w:bottom w:val="nil"/>
                <w:right w:val="nil"/>
                <w:between w:val="nil"/>
              </w:pBdr>
              <w:spacing w:after="120"/>
              <w:ind w:left="135" w:right="165"/>
              <w:jc w:val="both"/>
              <w:rPr>
                <w:sz w:val="24"/>
                <w:szCs w:val="24"/>
              </w:rPr>
            </w:pPr>
            <w:r>
              <w:rPr>
                <w:sz w:val="24"/>
                <w:szCs w:val="24"/>
              </w:rPr>
              <w:t>Labels indicating fraudulent or unusual transactions for training anomaly detectors.</w:t>
            </w:r>
          </w:p>
        </w:tc>
        <w:tc>
          <w:tcPr>
            <w:tcW w:w="2400" w:type="dxa"/>
          </w:tcPr>
          <w:p w14:paraId="279E47F2" w14:textId="77777777" w:rsidR="00277E34" w:rsidRDefault="00000000">
            <w:pPr>
              <w:widowControl w:val="0"/>
              <w:pBdr>
                <w:top w:val="nil"/>
                <w:left w:val="nil"/>
                <w:bottom w:val="nil"/>
                <w:right w:val="nil"/>
                <w:between w:val="nil"/>
              </w:pBdr>
              <w:spacing w:after="120"/>
              <w:ind w:left="90" w:right="120"/>
              <w:rPr>
                <w:sz w:val="24"/>
                <w:szCs w:val="24"/>
              </w:rPr>
            </w:pPr>
            <w:r>
              <w:rPr>
                <w:sz w:val="24"/>
                <w:szCs w:val="24"/>
              </w:rPr>
              <w:t>Generated using synthetic datasets due to lack of labelled personal data .</w:t>
            </w:r>
          </w:p>
        </w:tc>
      </w:tr>
    </w:tbl>
    <w:p w14:paraId="31768E86" w14:textId="77777777" w:rsidR="00277E34" w:rsidRDefault="00277E34">
      <w:pPr>
        <w:spacing w:after="120"/>
        <w:jc w:val="both"/>
        <w:rPr>
          <w:sz w:val="24"/>
          <w:szCs w:val="24"/>
        </w:rPr>
      </w:pPr>
    </w:p>
    <w:p w14:paraId="2C467DED" w14:textId="77777777" w:rsidR="00277E34" w:rsidRDefault="00000000">
      <w:pPr>
        <w:spacing w:after="120"/>
        <w:ind w:left="360" w:hanging="360"/>
        <w:jc w:val="both"/>
        <w:rPr>
          <w:sz w:val="24"/>
          <w:szCs w:val="24"/>
        </w:rPr>
      </w:pPr>
      <w:r>
        <w:rPr>
          <w:b/>
          <w:bCs/>
          <w:sz w:val="24"/>
          <w:szCs w:val="24"/>
        </w:rPr>
        <w:t xml:space="preserve">Libraries: </w:t>
      </w:r>
      <w:r>
        <w:rPr>
          <w:sz w:val="24"/>
          <w:szCs w:val="24"/>
        </w:rPr>
        <w:t>Pandas, Numpy, Matplotlib, Seaborn, Scikit-learn.</w:t>
      </w:r>
    </w:p>
    <w:p w14:paraId="2759BF5F" w14:textId="77777777" w:rsidR="00277E34" w:rsidRDefault="00000000">
      <w:pPr>
        <w:spacing w:after="120"/>
        <w:jc w:val="both"/>
        <w:rPr>
          <w:b/>
          <w:bCs/>
          <w:sz w:val="24"/>
          <w:szCs w:val="24"/>
        </w:rPr>
      </w:pPr>
      <w:r>
        <w:rPr>
          <w:b/>
          <w:bCs/>
          <w:sz w:val="24"/>
          <w:szCs w:val="24"/>
        </w:rPr>
        <w:t xml:space="preserve">Development Environment: </w:t>
      </w:r>
      <w:r>
        <w:rPr>
          <w:sz w:val="24"/>
          <w:szCs w:val="24"/>
        </w:rPr>
        <w:t>Jupyter Notebooks for the data analysis phase and web-based UI framework (e.g. Streamlit, NiceGUI, Anvil or Flask) for application development.</w:t>
      </w:r>
    </w:p>
    <w:sectPr w:rsidR="00277E34" w:rsidSect="00C97067">
      <w:pgSz w:w="12240" w:h="15840"/>
      <w:pgMar w:top="630" w:right="1440" w:bottom="99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103805FF-B357-4566-8320-AE65678F90A2}"/>
  </w:font>
  <w:font w:name="Calibri">
    <w:panose1 w:val="020F0502020204030204"/>
    <w:charset w:val="00"/>
    <w:family w:val="swiss"/>
    <w:pitch w:val="variable"/>
    <w:sig w:usb0="E4002EFF" w:usb1="C200247B" w:usb2="00000009" w:usb3="00000000" w:csb0="000001FF" w:csb1="00000000"/>
    <w:embedRegular r:id="rId2" w:fontKey="{7FBDE02D-1D61-48F4-BF1E-766E1FE7EC0D}"/>
  </w:font>
  <w:font w:name="Cambria">
    <w:panose1 w:val="02040503050406030204"/>
    <w:charset w:val="00"/>
    <w:family w:val="roman"/>
    <w:pitch w:val="variable"/>
    <w:sig w:usb0="E00006FF" w:usb1="420024FF" w:usb2="02000000" w:usb3="00000000" w:csb0="0000019F" w:csb1="00000000"/>
    <w:embedRegular r:id="rId3" w:fontKey="{ACD6582C-A471-47BF-B2AE-C987B57017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6CD"/>
    <w:multiLevelType w:val="multilevel"/>
    <w:tmpl w:val="4210C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B07701"/>
    <w:multiLevelType w:val="multilevel"/>
    <w:tmpl w:val="5252A3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31734521">
    <w:abstractNumId w:val="0"/>
  </w:num>
  <w:num w:numId="2" w16cid:durableId="598755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E34"/>
    <w:rsid w:val="00277E34"/>
    <w:rsid w:val="0030669F"/>
    <w:rsid w:val="00C9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505F"/>
  <w15:docId w15:val="{C9B78F12-5BD3-4388-BCF7-B42A9847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C970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953</Words>
  <Characters>6105</Characters>
  <Application>Microsoft Office Word</Application>
  <DocSecurity>0</DocSecurity>
  <Lines>179</Lines>
  <Paragraphs>85</Paragraphs>
  <ScaleCrop>false</ScaleCrop>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Thituyetngan Nguyen</cp:lastModifiedBy>
  <cp:revision>2</cp:revision>
  <dcterms:created xsi:type="dcterms:W3CDTF">2026-02-15T17:05:00Z</dcterms:created>
  <dcterms:modified xsi:type="dcterms:W3CDTF">2026-02-15T17:06:00Z</dcterms:modified>
</cp:coreProperties>
</file>