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7F4EE" w14:textId="77777777" w:rsidR="00636099" w:rsidRDefault="00636099" w:rsidP="00F94788">
      <w:pPr>
        <w:spacing w:line="480" w:lineRule="auto"/>
        <w:jc w:val="center"/>
        <w:rPr>
          <w:sz w:val="28"/>
        </w:rPr>
      </w:pPr>
    </w:p>
    <w:p w14:paraId="015C15CC" w14:textId="77777777" w:rsidR="00636099" w:rsidRDefault="00636099" w:rsidP="00F94788">
      <w:pPr>
        <w:spacing w:line="480" w:lineRule="auto"/>
        <w:jc w:val="center"/>
        <w:rPr>
          <w:sz w:val="28"/>
        </w:rPr>
      </w:pPr>
    </w:p>
    <w:p w14:paraId="44BCE397" w14:textId="77777777" w:rsidR="00636099" w:rsidRDefault="00636099" w:rsidP="00F94788">
      <w:pPr>
        <w:spacing w:line="480" w:lineRule="auto"/>
        <w:jc w:val="center"/>
        <w:rPr>
          <w:sz w:val="28"/>
        </w:rPr>
      </w:pPr>
    </w:p>
    <w:p w14:paraId="1D73DF57" w14:textId="77777777" w:rsidR="00636099" w:rsidRDefault="00636099" w:rsidP="00F94788">
      <w:pPr>
        <w:spacing w:line="480" w:lineRule="auto"/>
        <w:jc w:val="center"/>
        <w:rPr>
          <w:sz w:val="28"/>
        </w:rPr>
      </w:pPr>
    </w:p>
    <w:p w14:paraId="014BD67D" w14:textId="77777777" w:rsidR="00636099" w:rsidRDefault="00636099" w:rsidP="00F94788">
      <w:pPr>
        <w:spacing w:line="480" w:lineRule="auto"/>
        <w:jc w:val="center"/>
        <w:rPr>
          <w:sz w:val="28"/>
        </w:rPr>
      </w:pPr>
    </w:p>
    <w:p w14:paraId="557030A2" w14:textId="77777777" w:rsidR="00E4043F" w:rsidRPr="00636099" w:rsidRDefault="005F3881" w:rsidP="00636099">
      <w:pPr>
        <w:jc w:val="center"/>
        <w:rPr>
          <w:b/>
          <w:sz w:val="28"/>
        </w:rPr>
      </w:pPr>
      <w:r w:rsidRPr="00636099">
        <w:rPr>
          <w:b/>
          <w:sz w:val="28"/>
        </w:rPr>
        <w:t xml:space="preserve">An Unequal Dream: </w:t>
      </w:r>
    </w:p>
    <w:p w14:paraId="4C068BAC" w14:textId="77777777" w:rsidR="005F3881" w:rsidRDefault="005F3881" w:rsidP="00636099">
      <w:pPr>
        <w:jc w:val="center"/>
        <w:rPr>
          <w:b/>
          <w:sz w:val="28"/>
        </w:rPr>
      </w:pPr>
      <w:r w:rsidRPr="00636099">
        <w:rPr>
          <w:b/>
          <w:sz w:val="28"/>
        </w:rPr>
        <w:t xml:space="preserve">The </w:t>
      </w:r>
      <w:r w:rsidR="00B36F49">
        <w:rPr>
          <w:b/>
          <w:sz w:val="28"/>
        </w:rPr>
        <w:t>Mortgage</w:t>
      </w:r>
      <w:r w:rsidR="00636099" w:rsidRPr="00636099">
        <w:rPr>
          <w:b/>
          <w:sz w:val="28"/>
        </w:rPr>
        <w:t xml:space="preserve"> Rate Premium Paid </w:t>
      </w:r>
      <w:r w:rsidR="00636099">
        <w:rPr>
          <w:b/>
          <w:sz w:val="28"/>
        </w:rPr>
        <w:t>b</w:t>
      </w:r>
      <w:r w:rsidR="00636099" w:rsidRPr="00636099">
        <w:rPr>
          <w:b/>
          <w:sz w:val="28"/>
        </w:rPr>
        <w:t>y Black Communities</w:t>
      </w:r>
    </w:p>
    <w:p w14:paraId="32291C1A" w14:textId="77777777" w:rsidR="00636099" w:rsidRDefault="00636099" w:rsidP="00636099">
      <w:pPr>
        <w:jc w:val="center"/>
        <w:rPr>
          <w:b/>
          <w:sz w:val="28"/>
        </w:rPr>
      </w:pPr>
    </w:p>
    <w:p w14:paraId="6E27EA62" w14:textId="77777777" w:rsidR="00636099" w:rsidRDefault="00636099" w:rsidP="00636099">
      <w:pPr>
        <w:jc w:val="center"/>
        <w:rPr>
          <w:b/>
        </w:rPr>
      </w:pPr>
      <w:r w:rsidRPr="00636099">
        <w:rPr>
          <w:b/>
        </w:rPr>
        <w:t>Michael Nicholson</w:t>
      </w:r>
    </w:p>
    <w:p w14:paraId="0C57A2BF" w14:textId="77777777" w:rsidR="00636099" w:rsidRPr="00636099" w:rsidRDefault="00636099" w:rsidP="00636099">
      <w:pPr>
        <w:jc w:val="center"/>
        <w:rPr>
          <w:b/>
        </w:rPr>
      </w:pPr>
    </w:p>
    <w:p w14:paraId="190B37A8" w14:textId="77777777" w:rsidR="00636099" w:rsidRPr="00636099" w:rsidRDefault="00636099" w:rsidP="00636099">
      <w:pPr>
        <w:jc w:val="center"/>
        <w:rPr>
          <w:i/>
          <w:szCs w:val="24"/>
        </w:rPr>
      </w:pPr>
      <w:r w:rsidRPr="00636099">
        <w:rPr>
          <w:i/>
          <w:szCs w:val="24"/>
        </w:rPr>
        <w:t xml:space="preserve">Professor Emma </w:t>
      </w:r>
      <w:proofErr w:type="spellStart"/>
      <w:r w:rsidRPr="00636099">
        <w:rPr>
          <w:i/>
          <w:szCs w:val="24"/>
        </w:rPr>
        <w:t>Rasiel</w:t>
      </w:r>
      <w:proofErr w:type="spellEnd"/>
      <w:r w:rsidRPr="00636099">
        <w:rPr>
          <w:i/>
          <w:szCs w:val="24"/>
        </w:rPr>
        <w:t>, Faculty Advisor</w:t>
      </w:r>
    </w:p>
    <w:p w14:paraId="5E62D955" w14:textId="77777777" w:rsidR="00636099" w:rsidRPr="00636099" w:rsidRDefault="00636099" w:rsidP="00636099">
      <w:pPr>
        <w:jc w:val="center"/>
        <w:rPr>
          <w:i/>
          <w:szCs w:val="24"/>
        </w:rPr>
      </w:pPr>
      <w:r w:rsidRPr="00636099">
        <w:rPr>
          <w:i/>
          <w:szCs w:val="24"/>
        </w:rPr>
        <w:t>Professor Kent Kimbrough, Honors Seminar Instructor</w:t>
      </w:r>
    </w:p>
    <w:p w14:paraId="11387FA7" w14:textId="77777777" w:rsidR="00636099" w:rsidRDefault="00636099" w:rsidP="00636099">
      <w:pPr>
        <w:spacing w:line="480" w:lineRule="auto"/>
        <w:jc w:val="center"/>
        <w:rPr>
          <w:b/>
          <w:szCs w:val="24"/>
        </w:rPr>
      </w:pPr>
    </w:p>
    <w:p w14:paraId="3F85E11E" w14:textId="77777777" w:rsidR="00636099" w:rsidRDefault="00636099" w:rsidP="00636099">
      <w:pPr>
        <w:spacing w:line="480" w:lineRule="auto"/>
        <w:jc w:val="center"/>
        <w:rPr>
          <w:b/>
          <w:szCs w:val="24"/>
        </w:rPr>
      </w:pPr>
    </w:p>
    <w:p w14:paraId="0E19FF43" w14:textId="77777777" w:rsidR="00636099" w:rsidRDefault="00636099" w:rsidP="00636099">
      <w:pPr>
        <w:spacing w:line="480" w:lineRule="auto"/>
        <w:jc w:val="center"/>
        <w:rPr>
          <w:b/>
          <w:szCs w:val="24"/>
        </w:rPr>
      </w:pPr>
    </w:p>
    <w:p w14:paraId="16626C22" w14:textId="77777777" w:rsidR="00636099" w:rsidRDefault="00636099" w:rsidP="00636099">
      <w:pPr>
        <w:spacing w:line="480" w:lineRule="auto"/>
        <w:jc w:val="center"/>
        <w:rPr>
          <w:b/>
          <w:szCs w:val="24"/>
        </w:rPr>
      </w:pPr>
    </w:p>
    <w:p w14:paraId="58DB1011" w14:textId="77777777" w:rsidR="00636099" w:rsidRDefault="00636099" w:rsidP="00636099">
      <w:pPr>
        <w:spacing w:line="480" w:lineRule="auto"/>
        <w:jc w:val="center"/>
        <w:rPr>
          <w:b/>
          <w:szCs w:val="24"/>
        </w:rPr>
      </w:pPr>
    </w:p>
    <w:p w14:paraId="67045376" w14:textId="77777777" w:rsidR="00636099" w:rsidRDefault="00636099" w:rsidP="00636099">
      <w:pPr>
        <w:spacing w:line="480" w:lineRule="auto"/>
        <w:jc w:val="center"/>
        <w:rPr>
          <w:b/>
          <w:szCs w:val="24"/>
        </w:rPr>
      </w:pPr>
    </w:p>
    <w:p w14:paraId="2C02B64D" w14:textId="77777777" w:rsidR="00636099" w:rsidRDefault="00636099" w:rsidP="00636099">
      <w:pPr>
        <w:spacing w:line="480" w:lineRule="auto"/>
        <w:jc w:val="center"/>
        <w:rPr>
          <w:b/>
          <w:szCs w:val="24"/>
        </w:rPr>
      </w:pPr>
    </w:p>
    <w:p w14:paraId="7F18790B" w14:textId="77777777" w:rsidR="00636099" w:rsidRDefault="00636099" w:rsidP="00636099">
      <w:pPr>
        <w:spacing w:line="480" w:lineRule="auto"/>
        <w:rPr>
          <w:b/>
          <w:szCs w:val="24"/>
        </w:rPr>
      </w:pPr>
    </w:p>
    <w:p w14:paraId="68E8895D" w14:textId="77777777" w:rsidR="00636099" w:rsidRDefault="00636099" w:rsidP="00636099">
      <w:pPr>
        <w:spacing w:line="480" w:lineRule="auto"/>
        <w:rPr>
          <w:b/>
          <w:szCs w:val="24"/>
        </w:rPr>
      </w:pPr>
    </w:p>
    <w:p w14:paraId="3BEAA40E" w14:textId="77777777" w:rsidR="00636099" w:rsidRDefault="00636099" w:rsidP="00636099">
      <w:pPr>
        <w:spacing w:line="480" w:lineRule="auto"/>
        <w:rPr>
          <w:b/>
          <w:szCs w:val="24"/>
        </w:rPr>
      </w:pPr>
    </w:p>
    <w:p w14:paraId="33A47CD0" w14:textId="77777777" w:rsidR="00636099" w:rsidRPr="00636099" w:rsidRDefault="00636099" w:rsidP="00636099">
      <w:pPr>
        <w:jc w:val="center"/>
        <w:rPr>
          <w:i/>
          <w:szCs w:val="24"/>
        </w:rPr>
      </w:pPr>
      <w:r w:rsidRPr="00636099">
        <w:rPr>
          <w:i/>
          <w:szCs w:val="24"/>
        </w:rPr>
        <w:t xml:space="preserve">Honors Thesis submitted in partial fulfillment of the requirements for Graduation with Distinction in Economics in Trinity College of Duke University. </w:t>
      </w:r>
    </w:p>
    <w:p w14:paraId="4854F53A" w14:textId="77777777" w:rsidR="00636099" w:rsidRPr="00636099" w:rsidRDefault="00636099" w:rsidP="00636099">
      <w:pPr>
        <w:jc w:val="center"/>
        <w:rPr>
          <w:szCs w:val="24"/>
        </w:rPr>
      </w:pPr>
      <w:r w:rsidRPr="00636099">
        <w:rPr>
          <w:szCs w:val="24"/>
        </w:rPr>
        <w:t xml:space="preserve"> </w:t>
      </w:r>
    </w:p>
    <w:p w14:paraId="7E509EB6" w14:textId="77777777" w:rsidR="00636099" w:rsidRPr="00636099" w:rsidRDefault="00636099" w:rsidP="00636099">
      <w:pPr>
        <w:jc w:val="center"/>
        <w:rPr>
          <w:szCs w:val="24"/>
        </w:rPr>
      </w:pPr>
      <w:r w:rsidRPr="00636099">
        <w:rPr>
          <w:szCs w:val="24"/>
        </w:rPr>
        <w:t xml:space="preserve">Duke University </w:t>
      </w:r>
    </w:p>
    <w:p w14:paraId="75E5BADA" w14:textId="77777777" w:rsidR="00636099" w:rsidRPr="00636099" w:rsidRDefault="00636099" w:rsidP="00636099">
      <w:pPr>
        <w:jc w:val="center"/>
        <w:rPr>
          <w:szCs w:val="24"/>
        </w:rPr>
      </w:pPr>
      <w:r w:rsidRPr="00636099">
        <w:rPr>
          <w:szCs w:val="24"/>
        </w:rPr>
        <w:t xml:space="preserve">Durham, North Carolina </w:t>
      </w:r>
    </w:p>
    <w:p w14:paraId="093E3E73" w14:textId="77777777" w:rsidR="00636099" w:rsidRDefault="00636099" w:rsidP="00636099">
      <w:pPr>
        <w:jc w:val="center"/>
        <w:rPr>
          <w:szCs w:val="24"/>
        </w:rPr>
      </w:pPr>
      <w:r w:rsidRPr="00636099">
        <w:rPr>
          <w:szCs w:val="24"/>
        </w:rPr>
        <w:t xml:space="preserve">2020 </w:t>
      </w:r>
    </w:p>
    <w:p w14:paraId="33EE81FE" w14:textId="77777777" w:rsidR="00636099" w:rsidRPr="00636099" w:rsidRDefault="00636099" w:rsidP="00636099">
      <w:pPr>
        <w:jc w:val="center"/>
        <w:rPr>
          <w:szCs w:val="24"/>
        </w:rPr>
      </w:pPr>
    </w:p>
    <w:p w14:paraId="5FFDBA4C" w14:textId="77777777" w:rsidR="00636099" w:rsidRDefault="00636099" w:rsidP="00636099">
      <w:pPr>
        <w:spacing w:line="480" w:lineRule="auto"/>
        <w:jc w:val="center"/>
        <w:rPr>
          <w:b/>
          <w:szCs w:val="24"/>
        </w:rPr>
      </w:pPr>
      <w:r w:rsidRPr="00636099">
        <w:rPr>
          <w:b/>
          <w:szCs w:val="24"/>
        </w:rPr>
        <w:lastRenderedPageBreak/>
        <w:t>Acknowledgements</w:t>
      </w:r>
    </w:p>
    <w:p w14:paraId="23E0EB53" w14:textId="77777777" w:rsidR="00636099" w:rsidRDefault="00636099" w:rsidP="00636099">
      <w:pPr>
        <w:spacing w:line="480" w:lineRule="auto"/>
        <w:jc w:val="center"/>
        <w:rPr>
          <w:b/>
          <w:szCs w:val="24"/>
        </w:rPr>
      </w:pPr>
    </w:p>
    <w:p w14:paraId="06B09058" w14:textId="77777777" w:rsidR="00636099" w:rsidRDefault="00636099" w:rsidP="00636099">
      <w:pPr>
        <w:spacing w:line="480" w:lineRule="auto"/>
        <w:jc w:val="center"/>
        <w:rPr>
          <w:b/>
          <w:szCs w:val="24"/>
        </w:rPr>
      </w:pPr>
    </w:p>
    <w:p w14:paraId="3E9E347E" w14:textId="77777777" w:rsidR="00636099" w:rsidRDefault="00636099" w:rsidP="00636099">
      <w:pPr>
        <w:spacing w:line="480" w:lineRule="auto"/>
        <w:jc w:val="center"/>
        <w:rPr>
          <w:b/>
          <w:szCs w:val="24"/>
        </w:rPr>
      </w:pPr>
    </w:p>
    <w:p w14:paraId="5650AC46" w14:textId="77777777" w:rsidR="00636099" w:rsidRDefault="00636099" w:rsidP="00636099">
      <w:pPr>
        <w:spacing w:line="480" w:lineRule="auto"/>
        <w:jc w:val="center"/>
        <w:rPr>
          <w:b/>
          <w:szCs w:val="24"/>
        </w:rPr>
      </w:pPr>
    </w:p>
    <w:p w14:paraId="6FEDE5D9" w14:textId="77777777" w:rsidR="00636099" w:rsidRDefault="00636099" w:rsidP="00636099">
      <w:pPr>
        <w:spacing w:line="480" w:lineRule="auto"/>
        <w:jc w:val="center"/>
        <w:rPr>
          <w:b/>
          <w:szCs w:val="24"/>
        </w:rPr>
      </w:pPr>
    </w:p>
    <w:p w14:paraId="1497AFAB" w14:textId="77777777" w:rsidR="00636099" w:rsidRDefault="00636099" w:rsidP="00636099">
      <w:pPr>
        <w:spacing w:line="480" w:lineRule="auto"/>
        <w:jc w:val="center"/>
        <w:rPr>
          <w:b/>
          <w:szCs w:val="24"/>
        </w:rPr>
      </w:pPr>
    </w:p>
    <w:p w14:paraId="1A3AF416" w14:textId="77777777" w:rsidR="00636099" w:rsidRDefault="00636099" w:rsidP="00636099">
      <w:pPr>
        <w:spacing w:line="480" w:lineRule="auto"/>
        <w:jc w:val="center"/>
        <w:rPr>
          <w:b/>
          <w:szCs w:val="24"/>
        </w:rPr>
      </w:pPr>
    </w:p>
    <w:p w14:paraId="62B2B5F9" w14:textId="77777777" w:rsidR="00636099" w:rsidRDefault="00636099" w:rsidP="00636099">
      <w:pPr>
        <w:spacing w:line="480" w:lineRule="auto"/>
        <w:jc w:val="center"/>
        <w:rPr>
          <w:b/>
          <w:szCs w:val="24"/>
        </w:rPr>
      </w:pPr>
    </w:p>
    <w:p w14:paraId="7CFC0452" w14:textId="77777777" w:rsidR="00636099" w:rsidRDefault="00636099" w:rsidP="00636099">
      <w:pPr>
        <w:spacing w:line="480" w:lineRule="auto"/>
        <w:jc w:val="center"/>
        <w:rPr>
          <w:b/>
          <w:szCs w:val="24"/>
        </w:rPr>
      </w:pPr>
    </w:p>
    <w:p w14:paraId="6B3EA916" w14:textId="77777777" w:rsidR="00636099" w:rsidRDefault="00636099" w:rsidP="00636099">
      <w:pPr>
        <w:spacing w:line="480" w:lineRule="auto"/>
        <w:jc w:val="center"/>
        <w:rPr>
          <w:b/>
          <w:szCs w:val="24"/>
        </w:rPr>
      </w:pPr>
    </w:p>
    <w:p w14:paraId="5DE98F07" w14:textId="77777777" w:rsidR="00636099" w:rsidRDefault="00636099" w:rsidP="00636099">
      <w:pPr>
        <w:spacing w:line="480" w:lineRule="auto"/>
        <w:jc w:val="center"/>
        <w:rPr>
          <w:b/>
          <w:szCs w:val="24"/>
        </w:rPr>
      </w:pPr>
    </w:p>
    <w:p w14:paraId="6420D7E2" w14:textId="77777777" w:rsidR="00636099" w:rsidRDefault="00636099" w:rsidP="00636099">
      <w:pPr>
        <w:spacing w:line="480" w:lineRule="auto"/>
        <w:jc w:val="center"/>
        <w:rPr>
          <w:b/>
          <w:szCs w:val="24"/>
        </w:rPr>
      </w:pPr>
    </w:p>
    <w:p w14:paraId="5B06D8DC" w14:textId="77777777" w:rsidR="00636099" w:rsidRDefault="00636099" w:rsidP="00636099">
      <w:pPr>
        <w:spacing w:line="480" w:lineRule="auto"/>
        <w:jc w:val="center"/>
        <w:rPr>
          <w:b/>
          <w:szCs w:val="24"/>
        </w:rPr>
      </w:pPr>
    </w:p>
    <w:p w14:paraId="30BA4F02" w14:textId="77777777" w:rsidR="00636099" w:rsidRDefault="00636099" w:rsidP="00636099">
      <w:pPr>
        <w:spacing w:line="480" w:lineRule="auto"/>
        <w:jc w:val="center"/>
        <w:rPr>
          <w:b/>
          <w:szCs w:val="24"/>
        </w:rPr>
      </w:pPr>
    </w:p>
    <w:p w14:paraId="7675C675" w14:textId="77777777" w:rsidR="00636099" w:rsidRDefault="00636099" w:rsidP="00636099">
      <w:pPr>
        <w:spacing w:line="480" w:lineRule="auto"/>
        <w:jc w:val="center"/>
        <w:rPr>
          <w:b/>
          <w:szCs w:val="24"/>
        </w:rPr>
      </w:pPr>
    </w:p>
    <w:p w14:paraId="1F4B6254" w14:textId="77777777" w:rsidR="00636099" w:rsidRDefault="00636099" w:rsidP="00636099">
      <w:pPr>
        <w:spacing w:line="480" w:lineRule="auto"/>
        <w:jc w:val="center"/>
        <w:rPr>
          <w:b/>
          <w:szCs w:val="24"/>
        </w:rPr>
      </w:pPr>
    </w:p>
    <w:p w14:paraId="2A07F2AE" w14:textId="77777777" w:rsidR="00636099" w:rsidRDefault="00636099" w:rsidP="00636099">
      <w:pPr>
        <w:spacing w:line="480" w:lineRule="auto"/>
        <w:jc w:val="center"/>
        <w:rPr>
          <w:b/>
          <w:szCs w:val="24"/>
        </w:rPr>
      </w:pPr>
    </w:p>
    <w:p w14:paraId="0DF5BF9A" w14:textId="77777777" w:rsidR="00636099" w:rsidRDefault="00636099" w:rsidP="00636099">
      <w:pPr>
        <w:spacing w:line="480" w:lineRule="auto"/>
        <w:jc w:val="center"/>
        <w:rPr>
          <w:b/>
          <w:szCs w:val="24"/>
        </w:rPr>
      </w:pPr>
    </w:p>
    <w:p w14:paraId="27C427E0" w14:textId="77777777" w:rsidR="00636099" w:rsidRDefault="00636099" w:rsidP="00636099">
      <w:pPr>
        <w:spacing w:line="480" w:lineRule="auto"/>
        <w:jc w:val="center"/>
        <w:rPr>
          <w:b/>
          <w:szCs w:val="24"/>
        </w:rPr>
      </w:pPr>
    </w:p>
    <w:p w14:paraId="2B3A874E" w14:textId="77777777" w:rsidR="00636099" w:rsidRDefault="00636099" w:rsidP="00636099">
      <w:pPr>
        <w:spacing w:line="480" w:lineRule="auto"/>
        <w:jc w:val="center"/>
        <w:rPr>
          <w:b/>
          <w:szCs w:val="24"/>
        </w:rPr>
      </w:pPr>
    </w:p>
    <w:p w14:paraId="7F658762" w14:textId="77777777" w:rsidR="00636099" w:rsidRDefault="00636099" w:rsidP="00636099">
      <w:pPr>
        <w:spacing w:line="480" w:lineRule="auto"/>
        <w:jc w:val="center"/>
        <w:rPr>
          <w:b/>
          <w:szCs w:val="24"/>
        </w:rPr>
      </w:pPr>
    </w:p>
    <w:p w14:paraId="7507C8D0" w14:textId="77777777" w:rsidR="00636099" w:rsidRDefault="00636099" w:rsidP="00636099">
      <w:pPr>
        <w:spacing w:line="480" w:lineRule="auto"/>
        <w:rPr>
          <w:b/>
          <w:szCs w:val="24"/>
        </w:rPr>
      </w:pPr>
    </w:p>
    <w:p w14:paraId="46AFCA79" w14:textId="77777777" w:rsidR="00636099" w:rsidRDefault="00636099" w:rsidP="00636099">
      <w:pPr>
        <w:spacing w:line="480" w:lineRule="auto"/>
        <w:jc w:val="center"/>
        <w:rPr>
          <w:b/>
          <w:szCs w:val="24"/>
        </w:rPr>
      </w:pPr>
      <w:r w:rsidRPr="00636099">
        <w:rPr>
          <w:b/>
          <w:szCs w:val="24"/>
        </w:rPr>
        <w:lastRenderedPageBreak/>
        <w:t>Abstract</w:t>
      </w:r>
    </w:p>
    <w:p w14:paraId="60F767FC" w14:textId="77777777" w:rsidR="00636099" w:rsidRDefault="00636099" w:rsidP="00636099">
      <w:pPr>
        <w:spacing w:line="480" w:lineRule="auto"/>
        <w:jc w:val="center"/>
        <w:rPr>
          <w:b/>
          <w:szCs w:val="24"/>
        </w:rPr>
      </w:pPr>
    </w:p>
    <w:p w14:paraId="0E5D1B32" w14:textId="77777777" w:rsidR="00636099" w:rsidRDefault="00636099" w:rsidP="00636099">
      <w:pPr>
        <w:spacing w:line="480" w:lineRule="auto"/>
        <w:jc w:val="center"/>
        <w:rPr>
          <w:b/>
          <w:szCs w:val="24"/>
        </w:rPr>
      </w:pPr>
    </w:p>
    <w:p w14:paraId="24E90F2E" w14:textId="77777777" w:rsidR="00636099" w:rsidRDefault="00636099" w:rsidP="00636099">
      <w:pPr>
        <w:spacing w:line="480" w:lineRule="auto"/>
        <w:jc w:val="center"/>
        <w:rPr>
          <w:b/>
          <w:szCs w:val="24"/>
        </w:rPr>
      </w:pPr>
    </w:p>
    <w:p w14:paraId="1BF80C2A" w14:textId="77777777" w:rsidR="00636099" w:rsidRDefault="00636099" w:rsidP="00636099">
      <w:pPr>
        <w:spacing w:line="480" w:lineRule="auto"/>
        <w:jc w:val="center"/>
        <w:rPr>
          <w:b/>
          <w:szCs w:val="24"/>
        </w:rPr>
      </w:pPr>
    </w:p>
    <w:p w14:paraId="15F7606E" w14:textId="77777777" w:rsidR="00636099" w:rsidRDefault="00636099" w:rsidP="00636099">
      <w:pPr>
        <w:spacing w:line="480" w:lineRule="auto"/>
        <w:jc w:val="center"/>
        <w:rPr>
          <w:b/>
          <w:szCs w:val="24"/>
        </w:rPr>
      </w:pPr>
    </w:p>
    <w:p w14:paraId="4E3B2624" w14:textId="77777777" w:rsidR="00636099" w:rsidRDefault="00636099" w:rsidP="00636099">
      <w:pPr>
        <w:spacing w:line="480" w:lineRule="auto"/>
        <w:jc w:val="center"/>
        <w:rPr>
          <w:b/>
          <w:szCs w:val="24"/>
        </w:rPr>
      </w:pPr>
    </w:p>
    <w:p w14:paraId="4E33062C" w14:textId="77777777" w:rsidR="00636099" w:rsidRDefault="00636099" w:rsidP="00636099">
      <w:pPr>
        <w:spacing w:line="480" w:lineRule="auto"/>
        <w:jc w:val="center"/>
        <w:rPr>
          <w:b/>
          <w:szCs w:val="24"/>
        </w:rPr>
      </w:pPr>
    </w:p>
    <w:p w14:paraId="1680B0AF" w14:textId="77777777" w:rsidR="00636099" w:rsidRDefault="00636099" w:rsidP="00636099">
      <w:pPr>
        <w:spacing w:line="480" w:lineRule="auto"/>
        <w:jc w:val="center"/>
        <w:rPr>
          <w:b/>
          <w:szCs w:val="24"/>
        </w:rPr>
      </w:pPr>
    </w:p>
    <w:p w14:paraId="6206F639" w14:textId="77777777" w:rsidR="00636099" w:rsidRDefault="00636099" w:rsidP="00636099">
      <w:pPr>
        <w:spacing w:line="480" w:lineRule="auto"/>
        <w:jc w:val="center"/>
        <w:rPr>
          <w:b/>
          <w:szCs w:val="24"/>
        </w:rPr>
      </w:pPr>
    </w:p>
    <w:p w14:paraId="4020E1F1" w14:textId="77777777" w:rsidR="00636099" w:rsidRDefault="00636099" w:rsidP="00636099">
      <w:pPr>
        <w:spacing w:line="480" w:lineRule="auto"/>
        <w:jc w:val="center"/>
        <w:rPr>
          <w:b/>
          <w:szCs w:val="24"/>
        </w:rPr>
      </w:pPr>
    </w:p>
    <w:p w14:paraId="4888B058" w14:textId="77777777" w:rsidR="00636099" w:rsidRDefault="00636099" w:rsidP="00636099">
      <w:pPr>
        <w:spacing w:line="480" w:lineRule="auto"/>
        <w:jc w:val="center"/>
        <w:rPr>
          <w:b/>
          <w:szCs w:val="24"/>
        </w:rPr>
      </w:pPr>
    </w:p>
    <w:p w14:paraId="3EE1F8FC" w14:textId="77777777" w:rsidR="00636099" w:rsidRDefault="00636099" w:rsidP="00636099">
      <w:pPr>
        <w:spacing w:line="480" w:lineRule="auto"/>
        <w:jc w:val="center"/>
        <w:rPr>
          <w:b/>
          <w:szCs w:val="24"/>
        </w:rPr>
      </w:pPr>
    </w:p>
    <w:p w14:paraId="7E19AD4A" w14:textId="77777777" w:rsidR="00636099" w:rsidRDefault="00636099" w:rsidP="00636099">
      <w:pPr>
        <w:spacing w:line="480" w:lineRule="auto"/>
        <w:jc w:val="center"/>
        <w:rPr>
          <w:b/>
          <w:szCs w:val="24"/>
        </w:rPr>
      </w:pPr>
    </w:p>
    <w:p w14:paraId="3A19F69B" w14:textId="77777777" w:rsidR="00636099" w:rsidRDefault="00636099" w:rsidP="00636099">
      <w:pPr>
        <w:spacing w:line="480" w:lineRule="auto"/>
        <w:jc w:val="center"/>
        <w:rPr>
          <w:b/>
          <w:szCs w:val="24"/>
        </w:rPr>
      </w:pPr>
    </w:p>
    <w:p w14:paraId="11166291" w14:textId="77777777" w:rsidR="00636099" w:rsidRDefault="00636099" w:rsidP="00636099">
      <w:pPr>
        <w:spacing w:line="480" w:lineRule="auto"/>
        <w:jc w:val="center"/>
        <w:rPr>
          <w:b/>
          <w:szCs w:val="24"/>
        </w:rPr>
      </w:pPr>
    </w:p>
    <w:p w14:paraId="22D00861" w14:textId="77777777" w:rsidR="00636099" w:rsidRDefault="00636099" w:rsidP="00636099">
      <w:pPr>
        <w:spacing w:line="480" w:lineRule="auto"/>
        <w:jc w:val="center"/>
        <w:rPr>
          <w:b/>
          <w:szCs w:val="24"/>
        </w:rPr>
      </w:pPr>
    </w:p>
    <w:p w14:paraId="21DE3174" w14:textId="77777777" w:rsidR="00636099" w:rsidRDefault="00636099" w:rsidP="00636099">
      <w:pPr>
        <w:spacing w:line="480" w:lineRule="auto"/>
        <w:jc w:val="center"/>
        <w:rPr>
          <w:b/>
          <w:szCs w:val="24"/>
        </w:rPr>
      </w:pPr>
    </w:p>
    <w:p w14:paraId="641BFC2A" w14:textId="77777777" w:rsidR="00636099" w:rsidRDefault="00636099" w:rsidP="00636099">
      <w:pPr>
        <w:spacing w:line="480" w:lineRule="auto"/>
        <w:jc w:val="center"/>
        <w:rPr>
          <w:b/>
          <w:szCs w:val="24"/>
        </w:rPr>
      </w:pPr>
    </w:p>
    <w:p w14:paraId="20A5CCF9" w14:textId="77777777" w:rsidR="00636099" w:rsidRDefault="00636099" w:rsidP="00636099">
      <w:pPr>
        <w:spacing w:line="480" w:lineRule="auto"/>
        <w:jc w:val="center"/>
        <w:rPr>
          <w:b/>
          <w:szCs w:val="24"/>
        </w:rPr>
      </w:pPr>
    </w:p>
    <w:p w14:paraId="13B52DA6" w14:textId="77777777" w:rsidR="00636099" w:rsidRDefault="00636099" w:rsidP="00636099">
      <w:pPr>
        <w:spacing w:line="480" w:lineRule="auto"/>
        <w:jc w:val="center"/>
        <w:rPr>
          <w:b/>
          <w:szCs w:val="24"/>
        </w:rPr>
      </w:pPr>
    </w:p>
    <w:p w14:paraId="28A4EDD5" w14:textId="77777777" w:rsidR="00636099" w:rsidRDefault="00636099" w:rsidP="00636099">
      <w:pPr>
        <w:spacing w:line="480" w:lineRule="auto"/>
        <w:rPr>
          <w:b/>
          <w:szCs w:val="24"/>
        </w:rPr>
      </w:pPr>
    </w:p>
    <w:p w14:paraId="5A44C484" w14:textId="77777777" w:rsidR="00636099" w:rsidRDefault="00636099" w:rsidP="00636099">
      <w:pPr>
        <w:spacing w:line="480" w:lineRule="auto"/>
        <w:rPr>
          <w:b/>
          <w:szCs w:val="24"/>
        </w:rPr>
      </w:pPr>
      <w:r w:rsidRPr="00636099">
        <w:rPr>
          <w:b/>
          <w:szCs w:val="24"/>
        </w:rPr>
        <w:t xml:space="preserve"> </w:t>
      </w:r>
    </w:p>
    <w:p w14:paraId="1B33E860" w14:textId="77777777" w:rsidR="004F1754" w:rsidRPr="00495E5E" w:rsidRDefault="004F1754" w:rsidP="00495E5E">
      <w:pPr>
        <w:pStyle w:val="ListParagraph"/>
        <w:numPr>
          <w:ilvl w:val="0"/>
          <w:numId w:val="2"/>
        </w:numPr>
        <w:spacing w:line="480" w:lineRule="auto"/>
        <w:jc w:val="center"/>
        <w:rPr>
          <w:b/>
          <w:szCs w:val="24"/>
        </w:rPr>
      </w:pPr>
      <w:r w:rsidRPr="00495E5E">
        <w:rPr>
          <w:b/>
          <w:szCs w:val="24"/>
        </w:rPr>
        <w:lastRenderedPageBreak/>
        <w:t>Introduction</w:t>
      </w:r>
    </w:p>
    <w:p w14:paraId="31667E59" w14:textId="37B9FF2C" w:rsidR="00703B3B" w:rsidRDefault="004F1754" w:rsidP="00CE27A0">
      <w:pPr>
        <w:spacing w:line="480" w:lineRule="auto"/>
        <w:ind w:firstLine="360"/>
        <w:rPr>
          <w:szCs w:val="24"/>
        </w:rPr>
      </w:pPr>
      <w:r w:rsidRPr="00486A29">
        <w:rPr>
          <w:szCs w:val="24"/>
        </w:rPr>
        <w:t>Few ideas embody the spir</w:t>
      </w:r>
      <w:r w:rsidR="0020170E">
        <w:rPr>
          <w:szCs w:val="24"/>
        </w:rPr>
        <w:t>i</w:t>
      </w:r>
      <w:r w:rsidRPr="00486A29">
        <w:rPr>
          <w:szCs w:val="24"/>
        </w:rPr>
        <w:t xml:space="preserve">t of the United States as </w:t>
      </w:r>
      <w:r w:rsidR="002E097D">
        <w:rPr>
          <w:szCs w:val="24"/>
        </w:rPr>
        <w:t>thoroughly</w:t>
      </w:r>
      <w:r w:rsidRPr="00486A29">
        <w:rPr>
          <w:szCs w:val="24"/>
        </w:rPr>
        <w:t xml:space="preserve"> as the American Dream, the idea that anyone with enough time, effort</w:t>
      </w:r>
      <w:r w:rsidR="001067CE">
        <w:rPr>
          <w:szCs w:val="24"/>
        </w:rPr>
        <w:t>,</w:t>
      </w:r>
      <w:r w:rsidRPr="00486A29">
        <w:rPr>
          <w:szCs w:val="24"/>
        </w:rPr>
        <w:t xml:space="preserve"> and grit can be successful, no matter their background or upbringing. </w:t>
      </w:r>
      <w:r w:rsidR="00CB592C">
        <w:rPr>
          <w:szCs w:val="24"/>
        </w:rPr>
        <w:t>However,</w:t>
      </w:r>
      <w:r w:rsidRPr="00486A29">
        <w:rPr>
          <w:szCs w:val="24"/>
        </w:rPr>
        <w:t xml:space="preserve"> over the years</w:t>
      </w:r>
      <w:r w:rsidR="00092693">
        <w:rPr>
          <w:szCs w:val="24"/>
        </w:rPr>
        <w:t>,</w:t>
      </w:r>
      <w:r w:rsidRPr="00486A29">
        <w:rPr>
          <w:szCs w:val="24"/>
        </w:rPr>
        <w:t xml:space="preserve"> the </w:t>
      </w:r>
      <w:r w:rsidR="00703B3B" w:rsidRPr="00486A29">
        <w:rPr>
          <w:szCs w:val="24"/>
        </w:rPr>
        <w:t>core principals of this ideal have been called into question, as many find its tenants largely out of reach</w:t>
      </w:r>
      <w:r w:rsidR="00E72FF2">
        <w:rPr>
          <w:szCs w:val="24"/>
        </w:rPr>
        <w:t xml:space="preserve"> (Goodman et al.</w:t>
      </w:r>
      <w:r w:rsidR="00FF136F">
        <w:rPr>
          <w:szCs w:val="24"/>
        </w:rPr>
        <w:t>,</w:t>
      </w:r>
      <w:r w:rsidR="00E72FF2">
        <w:rPr>
          <w:szCs w:val="24"/>
        </w:rPr>
        <w:t xml:space="preserve"> 2018</w:t>
      </w:r>
      <w:r w:rsidR="00FF136F">
        <w:rPr>
          <w:szCs w:val="24"/>
        </w:rPr>
        <w:t xml:space="preserve">; </w:t>
      </w:r>
      <w:proofErr w:type="spellStart"/>
      <w:r w:rsidR="00FF136F">
        <w:rPr>
          <w:szCs w:val="24"/>
        </w:rPr>
        <w:t>Shlay</w:t>
      </w:r>
      <w:proofErr w:type="spellEnd"/>
      <w:r w:rsidR="00FF136F">
        <w:rPr>
          <w:szCs w:val="24"/>
        </w:rPr>
        <w:t>, 2006</w:t>
      </w:r>
      <w:r w:rsidR="00E72FF2">
        <w:rPr>
          <w:szCs w:val="24"/>
        </w:rPr>
        <w:t>)</w:t>
      </w:r>
      <w:r w:rsidR="006F3AEC" w:rsidRPr="00486A29">
        <w:rPr>
          <w:szCs w:val="24"/>
        </w:rPr>
        <w:t xml:space="preserve">. </w:t>
      </w:r>
      <w:r w:rsidR="00703B3B" w:rsidRPr="00486A29">
        <w:rPr>
          <w:szCs w:val="24"/>
        </w:rPr>
        <w:t>This begs the question, is there inequality in the American Dream?</w:t>
      </w:r>
    </w:p>
    <w:p w14:paraId="4409DD25" w14:textId="240FF9B4" w:rsidR="00851007" w:rsidRDefault="00851007" w:rsidP="00851007">
      <w:pPr>
        <w:spacing w:line="480" w:lineRule="auto"/>
        <w:ind w:firstLine="360"/>
        <w:rPr>
          <w:szCs w:val="24"/>
        </w:rPr>
      </w:pPr>
      <w:r>
        <w:rPr>
          <w:szCs w:val="24"/>
        </w:rPr>
        <w:t>To provide greater clarity to this question, this paper analyzes loan pricing discrimination against predominately black communities in U</w:t>
      </w:r>
      <w:r w:rsidR="008E434C">
        <w:rPr>
          <w:szCs w:val="24"/>
        </w:rPr>
        <w:t>.</w:t>
      </w:r>
      <w:r>
        <w:rPr>
          <w:szCs w:val="24"/>
        </w:rPr>
        <w:t>S</w:t>
      </w:r>
      <w:r w:rsidR="008E434C">
        <w:rPr>
          <w:szCs w:val="24"/>
        </w:rPr>
        <w:t>.</w:t>
      </w:r>
      <w:r>
        <w:rPr>
          <w:szCs w:val="24"/>
        </w:rPr>
        <w:t xml:space="preserve"> mortgage markets.  Building on previous literature, t</w:t>
      </w:r>
      <w:r w:rsidRPr="00486A29">
        <w:rPr>
          <w:szCs w:val="24"/>
        </w:rPr>
        <w:t>his paper posits that pric</w:t>
      </w:r>
      <w:r w:rsidR="00821C81">
        <w:rPr>
          <w:szCs w:val="24"/>
        </w:rPr>
        <w:t>ing</w:t>
      </w:r>
      <w:r w:rsidRPr="00486A29">
        <w:rPr>
          <w:szCs w:val="24"/>
        </w:rPr>
        <w:t xml:space="preserve"> discrimination has reduced significantly since the pre-crisis boom in housing, but ceteris paribus, prominently black neighborhoods still face economically significant discrimination in </w:t>
      </w:r>
      <w:r>
        <w:rPr>
          <w:szCs w:val="24"/>
        </w:rPr>
        <w:t>mortgage</w:t>
      </w:r>
      <w:r w:rsidRPr="00486A29">
        <w:rPr>
          <w:szCs w:val="24"/>
        </w:rPr>
        <w:t xml:space="preserve"> pricing.</w:t>
      </w:r>
      <w:r>
        <w:rPr>
          <w:szCs w:val="24"/>
        </w:rPr>
        <w:t xml:space="preserve"> These results have significant ramifications for wealth and wellbeing </w:t>
      </w:r>
      <w:r w:rsidR="004F7EB6">
        <w:rPr>
          <w:szCs w:val="24"/>
        </w:rPr>
        <w:t xml:space="preserve">in black communities </w:t>
      </w:r>
      <w:r>
        <w:rPr>
          <w:szCs w:val="24"/>
        </w:rPr>
        <w:t xml:space="preserve">with homeownership </w:t>
      </w:r>
      <w:r w:rsidR="004F7EB6">
        <w:rPr>
          <w:szCs w:val="24"/>
        </w:rPr>
        <w:t>serving as a key pillar of the American Dream and mortgage attainment being vital to financing a home.</w:t>
      </w:r>
    </w:p>
    <w:p w14:paraId="4975B2DA" w14:textId="77777777" w:rsidR="004F7EB6" w:rsidRPr="00495E5E" w:rsidRDefault="004F7EB6" w:rsidP="00495E5E">
      <w:pPr>
        <w:pStyle w:val="ListParagraph"/>
        <w:numPr>
          <w:ilvl w:val="1"/>
          <w:numId w:val="2"/>
        </w:numPr>
        <w:spacing w:line="480" w:lineRule="auto"/>
        <w:rPr>
          <w:i/>
          <w:iCs/>
          <w:szCs w:val="24"/>
        </w:rPr>
      </w:pPr>
      <w:r w:rsidRPr="00495E5E">
        <w:rPr>
          <w:i/>
          <w:iCs/>
          <w:szCs w:val="24"/>
        </w:rPr>
        <w:t>Background</w:t>
      </w:r>
    </w:p>
    <w:p w14:paraId="435B29F0" w14:textId="05F88A4D" w:rsidR="00615768" w:rsidRPr="00486A29" w:rsidRDefault="00703B3B" w:rsidP="00CE27A0">
      <w:pPr>
        <w:spacing w:line="480" w:lineRule="auto"/>
        <w:ind w:firstLine="360"/>
        <w:rPr>
          <w:szCs w:val="24"/>
        </w:rPr>
      </w:pPr>
      <w:r w:rsidRPr="00486A29">
        <w:rPr>
          <w:szCs w:val="24"/>
        </w:rPr>
        <w:t xml:space="preserve">The </w:t>
      </w:r>
      <w:r w:rsidR="00615768" w:rsidRPr="00486A29">
        <w:rPr>
          <w:szCs w:val="24"/>
        </w:rPr>
        <w:t xml:space="preserve">Clinton and Bush </w:t>
      </w:r>
      <w:r w:rsidRPr="00486A29">
        <w:rPr>
          <w:szCs w:val="24"/>
        </w:rPr>
        <w:t xml:space="preserve">administrations made homeownership central to their campaigns and precipitated a historic </w:t>
      </w:r>
      <w:r w:rsidR="00615768" w:rsidRPr="00486A29">
        <w:rPr>
          <w:szCs w:val="24"/>
        </w:rPr>
        <w:t>rise</w:t>
      </w:r>
      <w:r w:rsidRPr="00486A29">
        <w:rPr>
          <w:szCs w:val="24"/>
        </w:rPr>
        <w:t xml:space="preserve"> in homeownership rates.</w:t>
      </w:r>
      <w:r w:rsidR="00615768" w:rsidRPr="00486A29">
        <w:rPr>
          <w:szCs w:val="24"/>
        </w:rPr>
        <w:t xml:space="preserve"> George W. Bush’s pledge </w:t>
      </w:r>
      <w:r w:rsidR="005A4D4A" w:rsidRPr="00486A29">
        <w:rPr>
          <w:szCs w:val="24"/>
        </w:rPr>
        <w:t xml:space="preserve">in an October 2004 speech </w:t>
      </w:r>
      <w:r w:rsidR="00615768" w:rsidRPr="00486A29">
        <w:rPr>
          <w:szCs w:val="24"/>
        </w:rPr>
        <w:t xml:space="preserve">to create an “ownership society” </w:t>
      </w:r>
      <w:r w:rsidR="00092693">
        <w:rPr>
          <w:szCs w:val="24"/>
        </w:rPr>
        <w:t>epitomizes these efforts</w:t>
      </w:r>
      <w:r w:rsidR="00615768" w:rsidRPr="00486A29">
        <w:rPr>
          <w:szCs w:val="24"/>
        </w:rPr>
        <w:t xml:space="preserve">. </w:t>
      </w:r>
      <w:r w:rsidR="00E72FF2">
        <w:rPr>
          <w:szCs w:val="24"/>
        </w:rPr>
        <w:t>Th</w:t>
      </w:r>
      <w:r w:rsidR="00C97B8A">
        <w:rPr>
          <w:szCs w:val="24"/>
        </w:rPr>
        <w:t>e push for homeownership</w:t>
      </w:r>
      <w:r w:rsidR="00615768" w:rsidRPr="00486A29">
        <w:rPr>
          <w:szCs w:val="24"/>
        </w:rPr>
        <w:t xml:space="preserve"> led </w:t>
      </w:r>
      <w:r w:rsidR="00E72FF2">
        <w:rPr>
          <w:szCs w:val="24"/>
        </w:rPr>
        <w:t xml:space="preserve">to </w:t>
      </w:r>
      <w:r w:rsidR="00615768" w:rsidRPr="00486A29">
        <w:rPr>
          <w:szCs w:val="24"/>
        </w:rPr>
        <w:t>an expansion in housing credit from the late 1990s to mid-2000s</w:t>
      </w:r>
      <w:r w:rsidR="00A05455" w:rsidRPr="00486A29">
        <w:rPr>
          <w:rStyle w:val="FootnoteReference"/>
          <w:szCs w:val="24"/>
        </w:rPr>
        <w:footnoteReference w:id="1"/>
      </w:r>
      <w:r w:rsidR="00615768" w:rsidRPr="00486A29">
        <w:rPr>
          <w:szCs w:val="24"/>
        </w:rPr>
        <w:t xml:space="preserve"> that gave r</w:t>
      </w:r>
      <w:r w:rsidR="0020170E">
        <w:rPr>
          <w:szCs w:val="24"/>
        </w:rPr>
        <w:t>i</w:t>
      </w:r>
      <w:r w:rsidR="00615768" w:rsidRPr="00486A29">
        <w:rPr>
          <w:szCs w:val="24"/>
        </w:rPr>
        <w:t>se to historically high homeownership rates for all races and ethnicities, including a peak of 49.7</w:t>
      </w:r>
      <w:r w:rsidR="00C97B8A">
        <w:rPr>
          <w:szCs w:val="24"/>
        </w:rPr>
        <w:t>%</w:t>
      </w:r>
      <w:r w:rsidR="00615768" w:rsidRPr="00486A29">
        <w:rPr>
          <w:szCs w:val="24"/>
        </w:rPr>
        <w:t xml:space="preserve"> in 2004 for black households (Bayer</w:t>
      </w:r>
      <w:r w:rsidR="00FF136F">
        <w:rPr>
          <w:szCs w:val="24"/>
        </w:rPr>
        <w:t>,</w:t>
      </w:r>
      <w:r w:rsidR="00615768" w:rsidRPr="00486A29">
        <w:rPr>
          <w:szCs w:val="24"/>
        </w:rPr>
        <w:t xml:space="preserve"> 2016). As a result of its association with the American Dream, homeownership has become engrained in American society and has become a key </w:t>
      </w:r>
      <w:r w:rsidR="00615768" w:rsidRPr="00486A29">
        <w:rPr>
          <w:szCs w:val="24"/>
        </w:rPr>
        <w:lastRenderedPageBreak/>
        <w:t xml:space="preserve">component of wellbeing in the United States (Pager </w:t>
      </w:r>
      <w:r w:rsidR="00FF136F">
        <w:rPr>
          <w:szCs w:val="24"/>
        </w:rPr>
        <w:t>&amp;</w:t>
      </w:r>
      <w:r w:rsidR="00615768" w:rsidRPr="00486A29">
        <w:rPr>
          <w:szCs w:val="24"/>
        </w:rPr>
        <w:t xml:space="preserve"> Shepard</w:t>
      </w:r>
      <w:r w:rsidR="00FF136F">
        <w:rPr>
          <w:szCs w:val="24"/>
        </w:rPr>
        <w:t>,</w:t>
      </w:r>
      <w:r w:rsidR="00615768" w:rsidRPr="00486A29">
        <w:rPr>
          <w:szCs w:val="24"/>
        </w:rPr>
        <w:t xml:space="preserve"> 2018). This is in addition to the broad positive wealth effects of homeownership. </w:t>
      </w:r>
    </w:p>
    <w:p w14:paraId="1B64C6BD" w14:textId="178DD1A6" w:rsidR="00A14218" w:rsidRPr="00486A29" w:rsidRDefault="00615768" w:rsidP="00CE27A0">
      <w:pPr>
        <w:spacing w:line="480" w:lineRule="auto"/>
        <w:ind w:firstLine="360"/>
        <w:rPr>
          <w:szCs w:val="24"/>
        </w:rPr>
      </w:pPr>
      <w:r w:rsidRPr="00486A29">
        <w:rPr>
          <w:szCs w:val="24"/>
        </w:rPr>
        <w:t xml:space="preserve">However, despite the efforts of various </w:t>
      </w:r>
      <w:r w:rsidR="006F3AEC" w:rsidRPr="00486A29">
        <w:rPr>
          <w:szCs w:val="24"/>
        </w:rPr>
        <w:t>administrations and interest groups, homeownership for black population</w:t>
      </w:r>
      <w:r w:rsidR="0020170E">
        <w:rPr>
          <w:szCs w:val="24"/>
        </w:rPr>
        <w:t>s</w:t>
      </w:r>
      <w:r w:rsidR="006F3AEC" w:rsidRPr="00486A29">
        <w:rPr>
          <w:szCs w:val="24"/>
        </w:rPr>
        <w:t xml:space="preserve"> has long lagged national averages by a wide margi</w:t>
      </w:r>
      <w:r w:rsidR="00A05455" w:rsidRPr="00486A29">
        <w:rPr>
          <w:szCs w:val="24"/>
        </w:rPr>
        <w:t>n</w:t>
      </w:r>
      <w:r w:rsidR="00A05455" w:rsidRPr="00486A29">
        <w:rPr>
          <w:rStyle w:val="FootnoteReference"/>
          <w:szCs w:val="24"/>
        </w:rPr>
        <w:footnoteReference w:id="2"/>
      </w:r>
      <w:r w:rsidR="006F3AEC" w:rsidRPr="00486A29">
        <w:rPr>
          <w:szCs w:val="24"/>
        </w:rPr>
        <w:t xml:space="preserve"> (</w:t>
      </w:r>
      <w:proofErr w:type="spellStart"/>
      <w:r w:rsidR="00FD7C1B">
        <w:rPr>
          <w:szCs w:val="24"/>
        </w:rPr>
        <w:t>Rohe</w:t>
      </w:r>
      <w:proofErr w:type="spellEnd"/>
      <w:r w:rsidR="00FD7C1B">
        <w:rPr>
          <w:szCs w:val="24"/>
        </w:rPr>
        <w:t xml:space="preserve"> et al.</w:t>
      </w:r>
      <w:r w:rsidR="00FF136F">
        <w:rPr>
          <w:szCs w:val="24"/>
        </w:rPr>
        <w:t>,</w:t>
      </w:r>
      <w:r w:rsidR="00FD7C1B">
        <w:rPr>
          <w:szCs w:val="24"/>
        </w:rPr>
        <w:t xml:space="preserve"> 2002</w:t>
      </w:r>
      <w:r w:rsidR="006F3AEC" w:rsidRPr="00486A29">
        <w:rPr>
          <w:szCs w:val="24"/>
        </w:rPr>
        <w:t>).</w:t>
      </w:r>
      <w:r w:rsidRPr="00486A29">
        <w:rPr>
          <w:szCs w:val="24"/>
        </w:rPr>
        <w:t xml:space="preserve"> </w:t>
      </w:r>
      <w:r w:rsidR="00092693">
        <w:rPr>
          <w:szCs w:val="24"/>
        </w:rPr>
        <w:t>Several</w:t>
      </w:r>
      <w:r w:rsidR="00A14218" w:rsidRPr="00486A29">
        <w:rPr>
          <w:szCs w:val="24"/>
        </w:rPr>
        <w:t xml:space="preserve"> factors contribute to this gap, but the literature and resulting legislation focus primarily on credit availability</w:t>
      </w:r>
      <w:r w:rsidR="00092693">
        <w:rPr>
          <w:szCs w:val="24"/>
        </w:rPr>
        <w:t xml:space="preserve"> </w:t>
      </w:r>
      <w:r w:rsidR="00A14218" w:rsidRPr="00486A29">
        <w:rPr>
          <w:szCs w:val="24"/>
        </w:rPr>
        <w:t>since most homes are purchased with a loan. Discrimination in the attainment of a loan arises from two main factors, denial rates and charged interest rates.  These factors capture the ability to obtain a mortgage for a home purchase and the cost in order to pay that loan</w:t>
      </w:r>
      <w:r w:rsidR="000B17D6">
        <w:rPr>
          <w:szCs w:val="24"/>
        </w:rPr>
        <w:t>.</w:t>
      </w:r>
      <w:r w:rsidR="003D7188">
        <w:rPr>
          <w:szCs w:val="24"/>
        </w:rPr>
        <w:t xml:space="preserve"> </w:t>
      </w:r>
      <w:commentRangeStart w:id="0"/>
      <w:r w:rsidR="000B17D6">
        <w:rPr>
          <w:szCs w:val="24"/>
        </w:rPr>
        <w:t>B</w:t>
      </w:r>
      <w:r w:rsidR="003D7188">
        <w:rPr>
          <w:szCs w:val="24"/>
        </w:rPr>
        <w:t>oth</w:t>
      </w:r>
      <w:r w:rsidR="00A14218" w:rsidRPr="00486A29">
        <w:rPr>
          <w:szCs w:val="24"/>
        </w:rPr>
        <w:t xml:space="preserve"> </w:t>
      </w:r>
      <w:r w:rsidR="000B17D6">
        <w:rPr>
          <w:szCs w:val="24"/>
        </w:rPr>
        <w:t xml:space="preserve">of these </w:t>
      </w:r>
      <w:r w:rsidR="003D7188">
        <w:rPr>
          <w:szCs w:val="24"/>
        </w:rPr>
        <w:t>factor</w:t>
      </w:r>
      <w:r w:rsidR="0020170E">
        <w:rPr>
          <w:szCs w:val="24"/>
        </w:rPr>
        <w:t>s</w:t>
      </w:r>
      <w:r w:rsidR="003D7188">
        <w:rPr>
          <w:szCs w:val="24"/>
        </w:rPr>
        <w:t xml:space="preserve"> </w:t>
      </w:r>
      <w:r w:rsidR="00A05455" w:rsidRPr="00486A29">
        <w:rPr>
          <w:szCs w:val="24"/>
        </w:rPr>
        <w:t>introduc</w:t>
      </w:r>
      <w:r w:rsidR="000B17D6">
        <w:rPr>
          <w:szCs w:val="24"/>
        </w:rPr>
        <w:t>e</w:t>
      </w:r>
      <w:r w:rsidR="00A05455" w:rsidRPr="00486A29">
        <w:rPr>
          <w:szCs w:val="24"/>
        </w:rPr>
        <w:t xml:space="preserve"> </w:t>
      </w:r>
      <w:r w:rsidR="00A14218" w:rsidRPr="00486A29">
        <w:rPr>
          <w:szCs w:val="24"/>
        </w:rPr>
        <w:t xml:space="preserve">the potential for discrimination on the basis of race. </w:t>
      </w:r>
      <w:commentRangeEnd w:id="0"/>
      <w:r w:rsidR="007777DC">
        <w:rPr>
          <w:rStyle w:val="CommentReference"/>
        </w:rPr>
        <w:commentReference w:id="0"/>
      </w:r>
      <w:r w:rsidR="00E116D2">
        <w:rPr>
          <w:szCs w:val="24"/>
        </w:rPr>
        <w:t>Discrimination on either of these factors contributes to the lagging homeownership rates of black Americans by making it harder to finance a mortgage. As denial rates rise, largely portions of the population are unable to obtain a loan making the purchase of a loan all but impossible. Increasing rate spreads pushes up both the monthly and total cost of a mortgage, pushing out marginal borrowers.</w:t>
      </w:r>
    </w:p>
    <w:p w14:paraId="0428FF61" w14:textId="77777777" w:rsidR="004F1754" w:rsidRDefault="00A05455" w:rsidP="00CE27A0">
      <w:pPr>
        <w:spacing w:line="480" w:lineRule="auto"/>
        <w:ind w:firstLine="360"/>
        <w:rPr>
          <w:szCs w:val="24"/>
        </w:rPr>
      </w:pPr>
      <w:r w:rsidRPr="00486A29">
        <w:rPr>
          <w:szCs w:val="24"/>
        </w:rPr>
        <w:t>Based on fears of discrimination in mortgage lending, the Fair Housing Act was enacted in 1968 by the Office of Fair Housing and Equal Opportunity</w:t>
      </w:r>
      <w:r w:rsidRPr="00486A29">
        <w:rPr>
          <w:rStyle w:val="FootnoteReference"/>
          <w:szCs w:val="24"/>
        </w:rPr>
        <w:footnoteReference w:id="3"/>
      </w:r>
      <w:r w:rsidRPr="00486A29">
        <w:rPr>
          <w:szCs w:val="24"/>
        </w:rPr>
        <w:t xml:space="preserve"> within the U.S. Department of Housing and Urban Development. This act explicitly prohibit</w:t>
      </w:r>
      <w:r w:rsidR="008C780C">
        <w:rPr>
          <w:szCs w:val="24"/>
        </w:rPr>
        <w:t>ed</w:t>
      </w:r>
      <w:r w:rsidRPr="00486A29">
        <w:rPr>
          <w:szCs w:val="24"/>
        </w:rPr>
        <w:t xml:space="preserve"> lenders from discriminating on the basis of race</w:t>
      </w:r>
      <w:r w:rsidR="00FD7C1B">
        <w:rPr>
          <w:szCs w:val="24"/>
        </w:rPr>
        <w:t>.</w:t>
      </w:r>
      <w:r w:rsidRPr="00486A29">
        <w:rPr>
          <w:szCs w:val="24"/>
        </w:rPr>
        <w:t xml:space="preserve"> Subsequently, the Home Mortgage Disclosure Act</w:t>
      </w:r>
      <w:r w:rsidR="006C603D" w:rsidRPr="00486A29">
        <w:rPr>
          <w:rStyle w:val="FootnoteReference"/>
          <w:szCs w:val="24"/>
        </w:rPr>
        <w:footnoteReference w:id="4"/>
      </w:r>
      <w:r w:rsidRPr="00486A29">
        <w:rPr>
          <w:szCs w:val="24"/>
        </w:rPr>
        <w:t xml:space="preserve"> (</w:t>
      </w:r>
      <w:r w:rsidR="005E228E">
        <w:rPr>
          <w:szCs w:val="24"/>
        </w:rPr>
        <w:t>HMDA</w:t>
      </w:r>
      <w:r w:rsidRPr="00486A29">
        <w:rPr>
          <w:szCs w:val="24"/>
        </w:rPr>
        <w:t>) and Community Reinvestment Act (CRA) were passed in 1975 and 1977, respectively, to monitor discrimination against disadvantaged borrowers (</w:t>
      </w:r>
      <w:r w:rsidR="0078136A" w:rsidRPr="0078136A">
        <w:t>Delis &amp; Papadopoulos</w:t>
      </w:r>
      <w:r w:rsidR="00FF136F">
        <w:t>,</w:t>
      </w:r>
      <w:r w:rsidR="0078136A" w:rsidRPr="0078136A">
        <w:t xml:space="preserve"> 2019</w:t>
      </w:r>
      <w:r w:rsidRPr="00486A29">
        <w:rPr>
          <w:szCs w:val="24"/>
        </w:rPr>
        <w:t xml:space="preserve">). This legislation was passed on </w:t>
      </w:r>
      <w:r w:rsidRPr="00486A29">
        <w:rPr>
          <w:szCs w:val="24"/>
        </w:rPr>
        <w:lastRenderedPageBreak/>
        <w:t>fears of redlining</w:t>
      </w:r>
      <w:r w:rsidRPr="00486A29">
        <w:rPr>
          <w:rStyle w:val="FootnoteReference"/>
          <w:szCs w:val="24"/>
        </w:rPr>
        <w:footnoteReference w:id="5"/>
      </w:r>
      <w:r w:rsidRPr="00486A29">
        <w:rPr>
          <w:szCs w:val="24"/>
        </w:rPr>
        <w:t xml:space="preserve"> against minority and low</w:t>
      </w:r>
      <w:r w:rsidR="0020170E">
        <w:rPr>
          <w:szCs w:val="24"/>
        </w:rPr>
        <w:t>-</w:t>
      </w:r>
      <w:r w:rsidRPr="00486A29">
        <w:rPr>
          <w:szCs w:val="24"/>
        </w:rPr>
        <w:t>income neighborhoods (Bayer et al. 2016). It was widely believed that such discrimination was an explicit part of lenders</w:t>
      </w:r>
      <w:r w:rsidR="0020170E">
        <w:rPr>
          <w:szCs w:val="24"/>
        </w:rPr>
        <w:t>’</w:t>
      </w:r>
      <w:r w:rsidRPr="00486A29">
        <w:rPr>
          <w:szCs w:val="24"/>
        </w:rPr>
        <w:t xml:space="preserve"> policy (</w:t>
      </w:r>
      <w:r w:rsidR="00F86D87" w:rsidRPr="00486A29">
        <w:rPr>
          <w:szCs w:val="24"/>
        </w:rPr>
        <w:t>Ladd</w:t>
      </w:r>
      <w:r w:rsidR="00F86D87">
        <w:rPr>
          <w:szCs w:val="24"/>
        </w:rPr>
        <w:t>,</w:t>
      </w:r>
      <w:r w:rsidR="00F86D87" w:rsidRPr="00486A29">
        <w:rPr>
          <w:szCs w:val="24"/>
        </w:rPr>
        <w:t xml:space="preserve"> 19</w:t>
      </w:r>
      <w:r w:rsidR="00F86D87">
        <w:rPr>
          <w:szCs w:val="24"/>
        </w:rPr>
        <w:t xml:space="preserve">98; </w:t>
      </w:r>
      <w:proofErr w:type="spellStart"/>
      <w:r w:rsidRPr="00486A29">
        <w:rPr>
          <w:szCs w:val="24"/>
        </w:rPr>
        <w:t>Munnel</w:t>
      </w:r>
      <w:proofErr w:type="spellEnd"/>
      <w:r w:rsidRPr="00486A29">
        <w:rPr>
          <w:szCs w:val="24"/>
        </w:rPr>
        <w:t xml:space="preserve"> et al.</w:t>
      </w:r>
      <w:r w:rsidR="00FF136F">
        <w:rPr>
          <w:szCs w:val="24"/>
        </w:rPr>
        <w:t>,</w:t>
      </w:r>
      <w:r w:rsidRPr="00486A29">
        <w:rPr>
          <w:szCs w:val="24"/>
        </w:rPr>
        <w:t xml:space="preserve"> 1996). </w:t>
      </w:r>
      <w:r w:rsidR="00D43FAB" w:rsidRPr="00486A29">
        <w:rPr>
          <w:szCs w:val="24"/>
        </w:rPr>
        <w:t xml:space="preserve">In order to support the enforcement of the Fair Housing Act, these two acts intended to provide the public with relevant information on the lending practices of large financial institutions and gave public officials critical information to enact more targeted policy. </w:t>
      </w:r>
      <w:r w:rsidR="00043930">
        <w:rPr>
          <w:szCs w:val="24"/>
        </w:rPr>
        <w:t>The implementation of these acts led to the creation of the HMDA dataset</w:t>
      </w:r>
      <w:r w:rsidR="00A27DF4">
        <w:rPr>
          <w:szCs w:val="24"/>
        </w:rPr>
        <w:t>.</w:t>
      </w:r>
    </w:p>
    <w:p w14:paraId="33D9E0FD" w14:textId="77777777" w:rsidR="001576B0" w:rsidRDefault="00A27DF4" w:rsidP="00CE27A0">
      <w:pPr>
        <w:spacing w:line="480" w:lineRule="auto"/>
        <w:ind w:firstLine="360"/>
        <w:rPr>
          <w:szCs w:val="24"/>
        </w:rPr>
      </w:pPr>
      <w:r>
        <w:rPr>
          <w:szCs w:val="24"/>
        </w:rPr>
        <w:t xml:space="preserve">The HMDA requires that </w:t>
      </w:r>
      <w:r w:rsidR="00C97B8A">
        <w:rPr>
          <w:szCs w:val="24"/>
        </w:rPr>
        <w:t xml:space="preserve">most </w:t>
      </w:r>
      <w:r>
        <w:rPr>
          <w:szCs w:val="24"/>
        </w:rPr>
        <w:t>financial institutions</w:t>
      </w:r>
      <w:r>
        <w:rPr>
          <w:rStyle w:val="FootnoteReference"/>
          <w:szCs w:val="24"/>
        </w:rPr>
        <w:footnoteReference w:id="6"/>
      </w:r>
      <w:r>
        <w:rPr>
          <w:szCs w:val="24"/>
        </w:rPr>
        <w:t xml:space="preserve"> that originate loans</w:t>
      </w:r>
      <w:r w:rsidR="008C780C">
        <w:rPr>
          <w:szCs w:val="24"/>
        </w:rPr>
        <w:t xml:space="preserve"> </w:t>
      </w:r>
      <w:r>
        <w:rPr>
          <w:szCs w:val="24"/>
        </w:rPr>
        <w:t>disclose loan</w:t>
      </w:r>
      <w:r w:rsidR="00E7685A">
        <w:rPr>
          <w:szCs w:val="24"/>
        </w:rPr>
        <w:t>-</w:t>
      </w:r>
      <w:r>
        <w:rPr>
          <w:szCs w:val="24"/>
        </w:rPr>
        <w:t xml:space="preserve">level data for all applications they receive in a given year. </w:t>
      </w:r>
      <w:r w:rsidR="00092693">
        <w:rPr>
          <w:szCs w:val="24"/>
        </w:rPr>
        <w:t xml:space="preserve">The </w:t>
      </w:r>
      <w:r w:rsidR="00092693" w:rsidRPr="00092693">
        <w:rPr>
          <w:szCs w:val="24"/>
        </w:rPr>
        <w:t xml:space="preserve">Federal Financial Institutions Examination Council </w:t>
      </w:r>
      <w:r>
        <w:rPr>
          <w:szCs w:val="24"/>
        </w:rPr>
        <w:t>compile</w:t>
      </w:r>
      <w:r w:rsidR="00092693">
        <w:rPr>
          <w:szCs w:val="24"/>
        </w:rPr>
        <w:t>s</w:t>
      </w:r>
      <w:r>
        <w:rPr>
          <w:szCs w:val="24"/>
        </w:rPr>
        <w:t xml:space="preserve"> and release</w:t>
      </w:r>
      <w:r w:rsidR="00092693">
        <w:rPr>
          <w:szCs w:val="24"/>
        </w:rPr>
        <w:t>s</w:t>
      </w:r>
      <w:r w:rsidR="00BC1C94">
        <w:rPr>
          <w:szCs w:val="24"/>
        </w:rPr>
        <w:t xml:space="preserve"> the data</w:t>
      </w:r>
      <w:r>
        <w:rPr>
          <w:szCs w:val="24"/>
        </w:rPr>
        <w:t xml:space="preserve"> publicly on an annual basis. The creation of this database largely founded the current literature on </w:t>
      </w:r>
      <w:r w:rsidR="0089548E">
        <w:rPr>
          <w:szCs w:val="24"/>
        </w:rPr>
        <w:t xml:space="preserve">origination and pricing </w:t>
      </w:r>
      <w:r>
        <w:rPr>
          <w:szCs w:val="24"/>
        </w:rPr>
        <w:t>discrimination</w:t>
      </w:r>
      <w:r w:rsidR="0089548E">
        <w:rPr>
          <w:szCs w:val="24"/>
        </w:rPr>
        <w:t xml:space="preserve"> in mortgage markets and is widely used today. However, d</w:t>
      </w:r>
      <w:r w:rsidR="00043930">
        <w:rPr>
          <w:szCs w:val="24"/>
        </w:rPr>
        <w:t xml:space="preserve">espite its extensive scope, the original dataset suffered from </w:t>
      </w:r>
      <w:r w:rsidR="00092693">
        <w:rPr>
          <w:szCs w:val="24"/>
        </w:rPr>
        <w:t>several</w:t>
      </w:r>
      <w:r w:rsidR="00043930">
        <w:rPr>
          <w:szCs w:val="24"/>
        </w:rPr>
        <w:t xml:space="preserve"> well</w:t>
      </w:r>
      <w:r w:rsidR="00092693">
        <w:rPr>
          <w:szCs w:val="24"/>
        </w:rPr>
        <w:t>-</w:t>
      </w:r>
      <w:r w:rsidR="00043930">
        <w:rPr>
          <w:szCs w:val="24"/>
        </w:rPr>
        <w:t>documented deficiencies, most notably the absence of vital borrower characteristics, that limited its use in isolation (</w:t>
      </w:r>
      <w:r w:rsidR="00FF136F">
        <w:rPr>
          <w:szCs w:val="24"/>
        </w:rPr>
        <w:t xml:space="preserve">Avery et al., 2008; </w:t>
      </w:r>
      <w:r>
        <w:rPr>
          <w:szCs w:val="24"/>
        </w:rPr>
        <w:t>Horne</w:t>
      </w:r>
      <w:r w:rsidR="00FF136F">
        <w:rPr>
          <w:szCs w:val="24"/>
        </w:rPr>
        <w:t>,</w:t>
      </w:r>
      <w:r>
        <w:rPr>
          <w:szCs w:val="24"/>
        </w:rPr>
        <w:t xml:space="preserve"> 1997)</w:t>
      </w:r>
      <w:r w:rsidR="00043930">
        <w:rPr>
          <w:szCs w:val="24"/>
        </w:rPr>
        <w:t xml:space="preserve">. </w:t>
      </w:r>
      <w:r>
        <w:rPr>
          <w:szCs w:val="24"/>
        </w:rPr>
        <w:t xml:space="preserve">To address these concerns, </w:t>
      </w:r>
      <w:r w:rsidR="00092693">
        <w:rPr>
          <w:szCs w:val="24"/>
        </w:rPr>
        <w:t>several</w:t>
      </w:r>
      <w:r w:rsidR="00043930">
        <w:rPr>
          <w:szCs w:val="24"/>
        </w:rPr>
        <w:t xml:space="preserve"> reforms </w:t>
      </w:r>
      <w:r>
        <w:rPr>
          <w:szCs w:val="24"/>
        </w:rPr>
        <w:t xml:space="preserve">have been implemented to the </w:t>
      </w:r>
      <w:r w:rsidR="0089548E">
        <w:rPr>
          <w:szCs w:val="24"/>
        </w:rPr>
        <w:t>disclosure</w:t>
      </w:r>
      <w:r>
        <w:rPr>
          <w:szCs w:val="24"/>
        </w:rPr>
        <w:t xml:space="preserve"> requirements</w:t>
      </w:r>
      <w:r w:rsidR="0089548E">
        <w:rPr>
          <w:szCs w:val="24"/>
        </w:rPr>
        <w:t xml:space="preserve"> </w:t>
      </w:r>
      <w:r w:rsidR="00BC1C94">
        <w:rPr>
          <w:szCs w:val="24"/>
        </w:rPr>
        <w:t>for</w:t>
      </w:r>
      <w:r w:rsidR="0091661C">
        <w:rPr>
          <w:szCs w:val="24"/>
        </w:rPr>
        <w:t xml:space="preserve"> lenders</w:t>
      </w:r>
      <w:r w:rsidR="0089548E">
        <w:rPr>
          <w:szCs w:val="24"/>
        </w:rPr>
        <w:t xml:space="preserve">. These revisions and empirical strategies to </w:t>
      </w:r>
      <w:r w:rsidR="00C97B8A">
        <w:rPr>
          <w:szCs w:val="24"/>
        </w:rPr>
        <w:t>correct for</w:t>
      </w:r>
      <w:r w:rsidR="0089548E">
        <w:rPr>
          <w:szCs w:val="24"/>
        </w:rPr>
        <w:t xml:space="preserve"> the past omitted variable problem of the dataset will be discussed more thoroughly in the next section. </w:t>
      </w:r>
    </w:p>
    <w:p w14:paraId="0944E160" w14:textId="699DB76D" w:rsidR="00F30220" w:rsidRPr="00BB0FF5" w:rsidRDefault="0089548E" w:rsidP="00BB0FF5">
      <w:pPr>
        <w:spacing w:line="480" w:lineRule="auto"/>
        <w:ind w:firstLine="360"/>
        <w:rPr>
          <w:szCs w:val="24"/>
        </w:rPr>
      </w:pPr>
      <w:r>
        <w:rPr>
          <w:szCs w:val="24"/>
        </w:rPr>
        <w:t xml:space="preserve">Most </w:t>
      </w:r>
      <w:r w:rsidR="001576B0">
        <w:rPr>
          <w:szCs w:val="24"/>
        </w:rPr>
        <w:t>recently</w:t>
      </w:r>
      <w:r>
        <w:rPr>
          <w:szCs w:val="24"/>
        </w:rPr>
        <w:t xml:space="preserve">, implementation of the Dodd-Frank legislation led to a significant expansion in the required </w:t>
      </w:r>
      <w:r w:rsidR="005C2649" w:rsidRPr="005C2649">
        <w:rPr>
          <w:szCs w:val="24"/>
        </w:rPr>
        <w:t>disclosure</w:t>
      </w:r>
      <w:r w:rsidR="005C2649">
        <w:rPr>
          <w:szCs w:val="24"/>
        </w:rPr>
        <w:t>s</w:t>
      </w:r>
      <w:r w:rsidR="005C2649" w:rsidRPr="005C2649">
        <w:rPr>
          <w:szCs w:val="24"/>
        </w:rPr>
        <w:t xml:space="preserve"> </w:t>
      </w:r>
      <w:r>
        <w:rPr>
          <w:szCs w:val="24"/>
        </w:rPr>
        <w:t xml:space="preserve">for HMDA </w:t>
      </w:r>
      <w:r w:rsidR="001576B0">
        <w:rPr>
          <w:szCs w:val="24"/>
        </w:rPr>
        <w:t xml:space="preserve">compliant </w:t>
      </w:r>
      <w:r>
        <w:rPr>
          <w:szCs w:val="24"/>
        </w:rPr>
        <w:t>institutions. These changes largely address previously omitted variables and</w:t>
      </w:r>
      <w:r w:rsidR="00092693">
        <w:rPr>
          <w:szCs w:val="24"/>
        </w:rPr>
        <w:t>,</w:t>
      </w:r>
      <w:r>
        <w:rPr>
          <w:szCs w:val="24"/>
        </w:rPr>
        <w:t xml:space="preserve"> for the first time</w:t>
      </w:r>
      <w:r w:rsidR="00092693">
        <w:rPr>
          <w:szCs w:val="24"/>
        </w:rPr>
        <w:t>,</w:t>
      </w:r>
      <w:r>
        <w:rPr>
          <w:szCs w:val="24"/>
        </w:rPr>
        <w:t xml:space="preserve"> include loan pricing data for all loans in the sample. These changes came into effect beginning </w:t>
      </w:r>
      <w:r w:rsidR="005C2649">
        <w:rPr>
          <w:szCs w:val="24"/>
        </w:rPr>
        <w:t>with</w:t>
      </w:r>
      <w:r>
        <w:rPr>
          <w:szCs w:val="24"/>
        </w:rPr>
        <w:t xml:space="preserve"> the 2018 d</w:t>
      </w:r>
      <w:r w:rsidR="001576B0">
        <w:rPr>
          <w:szCs w:val="24"/>
        </w:rPr>
        <w:t>ataset</w:t>
      </w:r>
      <w:r w:rsidR="00092693">
        <w:rPr>
          <w:szCs w:val="24"/>
        </w:rPr>
        <w:t>,</w:t>
      </w:r>
      <w:r w:rsidR="001576B0">
        <w:rPr>
          <w:szCs w:val="24"/>
        </w:rPr>
        <w:t xml:space="preserve"> which was released in 2019. For the first time, </w:t>
      </w:r>
      <w:r w:rsidR="0091661C">
        <w:rPr>
          <w:szCs w:val="24"/>
        </w:rPr>
        <w:t>the HMDA</w:t>
      </w:r>
      <w:r w:rsidR="001576B0">
        <w:rPr>
          <w:szCs w:val="24"/>
        </w:rPr>
        <w:t xml:space="preserve"> dataset allows for comprehensive </w:t>
      </w:r>
      <w:r w:rsidR="0091661C">
        <w:rPr>
          <w:szCs w:val="24"/>
        </w:rPr>
        <w:t>analysis</w:t>
      </w:r>
      <w:r w:rsidR="001576B0">
        <w:rPr>
          <w:szCs w:val="24"/>
        </w:rPr>
        <w:t xml:space="preserve"> to be conducted </w:t>
      </w:r>
      <w:r w:rsidR="001576B0">
        <w:rPr>
          <w:szCs w:val="24"/>
        </w:rPr>
        <w:lastRenderedPageBreak/>
        <w:t>on loan pricing data in mortgage markets for the nation as a whole and will be the basis for the empirical work in this paper.</w:t>
      </w:r>
    </w:p>
    <w:p w14:paraId="3286E6D5" w14:textId="77777777" w:rsidR="00F30220" w:rsidRPr="00495E5E" w:rsidRDefault="002E097D" w:rsidP="00495E5E">
      <w:pPr>
        <w:pStyle w:val="ListParagraph"/>
        <w:numPr>
          <w:ilvl w:val="1"/>
          <w:numId w:val="2"/>
        </w:numPr>
        <w:spacing w:line="480" w:lineRule="auto"/>
        <w:rPr>
          <w:i/>
          <w:iCs/>
          <w:szCs w:val="24"/>
        </w:rPr>
      </w:pPr>
      <w:r w:rsidRPr="00495E5E">
        <w:rPr>
          <w:i/>
          <w:iCs/>
          <w:szCs w:val="24"/>
        </w:rPr>
        <w:t>Methodology and Structure</w:t>
      </w:r>
    </w:p>
    <w:p w14:paraId="7C5253BD" w14:textId="1E7B8D0C" w:rsidR="003D7188" w:rsidRDefault="00F94788" w:rsidP="009A07B0">
      <w:pPr>
        <w:spacing w:line="480" w:lineRule="auto"/>
        <w:ind w:firstLine="360"/>
        <w:rPr>
          <w:szCs w:val="24"/>
        </w:rPr>
      </w:pPr>
      <w:r w:rsidRPr="00486A29">
        <w:rPr>
          <w:szCs w:val="24"/>
        </w:rPr>
        <w:t xml:space="preserve">Using the significantly expanded </w:t>
      </w:r>
      <w:r w:rsidR="005E228E">
        <w:rPr>
          <w:szCs w:val="24"/>
        </w:rPr>
        <w:t>HMDA</w:t>
      </w:r>
      <w:r w:rsidRPr="00486A29">
        <w:rPr>
          <w:szCs w:val="24"/>
        </w:rPr>
        <w:t xml:space="preserve"> data released in 2018, this paper will analyze whether predominately black neighbor</w:t>
      </w:r>
      <w:r w:rsidR="005A4D4A">
        <w:rPr>
          <w:szCs w:val="24"/>
        </w:rPr>
        <w:t>hood</w:t>
      </w:r>
      <w:r w:rsidRPr="00486A29">
        <w:rPr>
          <w:szCs w:val="24"/>
        </w:rPr>
        <w:t>s face discrimination in loan pricing</w:t>
      </w:r>
      <w:r w:rsidRPr="00486A29">
        <w:rPr>
          <w:rStyle w:val="FootnoteReference"/>
          <w:szCs w:val="24"/>
        </w:rPr>
        <w:footnoteReference w:id="7"/>
      </w:r>
      <w:r w:rsidRPr="00486A29">
        <w:rPr>
          <w:szCs w:val="24"/>
        </w:rPr>
        <w:t xml:space="preserve"> after accounting for borrower, mortgage</w:t>
      </w:r>
      <w:r w:rsidR="001067CE">
        <w:rPr>
          <w:szCs w:val="24"/>
        </w:rPr>
        <w:t>,</w:t>
      </w:r>
      <w:r w:rsidRPr="00486A29">
        <w:rPr>
          <w:szCs w:val="24"/>
        </w:rPr>
        <w:t xml:space="preserve"> and geographic characteristics. </w:t>
      </w:r>
      <w:r w:rsidR="00092693">
        <w:rPr>
          <w:szCs w:val="24"/>
        </w:rPr>
        <w:t>The study will conduct this analysis</w:t>
      </w:r>
      <w:r w:rsidRPr="00486A29">
        <w:rPr>
          <w:szCs w:val="24"/>
        </w:rPr>
        <w:t xml:space="preserve"> using aggregated tract-level data from the </w:t>
      </w:r>
      <w:r w:rsidR="005E228E">
        <w:rPr>
          <w:szCs w:val="24"/>
        </w:rPr>
        <w:t>HMDA</w:t>
      </w:r>
      <w:r w:rsidRPr="00486A29">
        <w:rPr>
          <w:szCs w:val="24"/>
        </w:rPr>
        <w:t xml:space="preserve"> dataset from 2018. </w:t>
      </w:r>
      <w:r w:rsidR="0079447A" w:rsidRPr="00486A29">
        <w:rPr>
          <w:szCs w:val="24"/>
        </w:rPr>
        <w:t xml:space="preserve">This analysis will include </w:t>
      </w:r>
      <w:r w:rsidR="00092693">
        <w:rPr>
          <w:szCs w:val="24"/>
        </w:rPr>
        <w:t>several</w:t>
      </w:r>
      <w:r w:rsidR="0079447A" w:rsidRPr="00486A29">
        <w:rPr>
          <w:szCs w:val="24"/>
        </w:rPr>
        <w:t xml:space="preserve"> variables, including measures of income, </w:t>
      </w:r>
      <w:r w:rsidR="00083135" w:rsidRPr="00486A29">
        <w:rPr>
          <w:szCs w:val="24"/>
        </w:rPr>
        <w:t>debt-to-income</w:t>
      </w:r>
      <w:r w:rsidR="00083135" w:rsidRPr="00486A29">
        <w:rPr>
          <w:rStyle w:val="FootnoteReference"/>
          <w:szCs w:val="24"/>
        </w:rPr>
        <w:footnoteReference w:id="8"/>
      </w:r>
      <w:r w:rsidR="00083135">
        <w:rPr>
          <w:szCs w:val="24"/>
        </w:rPr>
        <w:t xml:space="preserve"> (DTI)</w:t>
      </w:r>
      <w:r w:rsidR="0079447A" w:rsidRPr="00486A29">
        <w:rPr>
          <w:szCs w:val="24"/>
        </w:rPr>
        <w:t xml:space="preserve">, </w:t>
      </w:r>
      <w:r w:rsidR="00083135" w:rsidRPr="00486A29">
        <w:rPr>
          <w:szCs w:val="24"/>
        </w:rPr>
        <w:t>loan-to-value</w:t>
      </w:r>
      <w:r w:rsidR="00083135" w:rsidRPr="00486A29">
        <w:rPr>
          <w:rStyle w:val="FootnoteReference"/>
          <w:szCs w:val="24"/>
        </w:rPr>
        <w:footnoteReference w:id="9"/>
      </w:r>
      <w:r w:rsidR="00083135" w:rsidRPr="00486A29">
        <w:rPr>
          <w:szCs w:val="24"/>
        </w:rPr>
        <w:t xml:space="preserve"> (LTV)</w:t>
      </w:r>
      <w:r w:rsidR="0079447A" w:rsidRPr="00486A29">
        <w:rPr>
          <w:szCs w:val="24"/>
        </w:rPr>
        <w:t xml:space="preserve">, lender market penetration, racial and ethnic </w:t>
      </w:r>
      <w:r w:rsidR="008C780C">
        <w:rPr>
          <w:szCs w:val="24"/>
        </w:rPr>
        <w:t>demographic</w:t>
      </w:r>
      <w:r w:rsidR="00821C81">
        <w:rPr>
          <w:szCs w:val="24"/>
        </w:rPr>
        <w:t>s</w:t>
      </w:r>
      <w:r w:rsidR="001067CE">
        <w:rPr>
          <w:szCs w:val="24"/>
        </w:rPr>
        <w:t>,</w:t>
      </w:r>
      <w:r w:rsidR="0079447A" w:rsidRPr="00486A29">
        <w:rPr>
          <w:szCs w:val="24"/>
        </w:rPr>
        <w:t xml:space="preserve"> and the novel use of denials on the </w:t>
      </w:r>
      <w:r w:rsidR="00BC1C94" w:rsidRPr="00486A29">
        <w:rPr>
          <w:szCs w:val="24"/>
        </w:rPr>
        <w:t>bas</w:t>
      </w:r>
      <w:r w:rsidR="00BC1C94">
        <w:rPr>
          <w:szCs w:val="24"/>
        </w:rPr>
        <w:t>is</w:t>
      </w:r>
      <w:r w:rsidR="0079447A" w:rsidRPr="00486A29">
        <w:rPr>
          <w:szCs w:val="24"/>
        </w:rPr>
        <w:t xml:space="preserve"> of credit as a proxy for the strength of credit for each tract. Fixed effects will also be analyzed on the county </w:t>
      </w:r>
      <w:r w:rsidR="005A4D4A">
        <w:rPr>
          <w:szCs w:val="24"/>
        </w:rPr>
        <w:t>in</w:t>
      </w:r>
      <w:r w:rsidR="0079447A" w:rsidRPr="00486A29">
        <w:rPr>
          <w:szCs w:val="24"/>
        </w:rPr>
        <w:t xml:space="preserve"> which each tract resides and for the most prominent lender within each tract. </w:t>
      </w:r>
      <w:r w:rsidR="00F86D87">
        <w:rPr>
          <w:szCs w:val="24"/>
        </w:rPr>
        <w:t>The primary independent variable of interest is a</w:t>
      </w:r>
      <w:r w:rsidR="00F86D87" w:rsidRPr="00486A29">
        <w:rPr>
          <w:szCs w:val="24"/>
        </w:rPr>
        <w:t xml:space="preserve"> binary variable indicating whether over 50% of the applicants in a tract </w:t>
      </w:r>
      <w:r w:rsidR="00F86D87">
        <w:rPr>
          <w:szCs w:val="24"/>
        </w:rPr>
        <w:t>are</w:t>
      </w:r>
      <w:r w:rsidR="00F86D87" w:rsidRPr="00486A29">
        <w:rPr>
          <w:szCs w:val="24"/>
        </w:rPr>
        <w:t xml:space="preserve"> black</w:t>
      </w:r>
      <w:r w:rsidR="00F86D87">
        <w:rPr>
          <w:szCs w:val="24"/>
        </w:rPr>
        <w:t xml:space="preserve">. </w:t>
      </w:r>
      <w:r w:rsidR="0079447A" w:rsidRPr="00486A29">
        <w:rPr>
          <w:szCs w:val="24"/>
        </w:rPr>
        <w:t xml:space="preserve">Rate spread </w:t>
      </w:r>
      <w:r w:rsidR="00092693">
        <w:rPr>
          <w:szCs w:val="24"/>
        </w:rPr>
        <w:t xml:space="preserve">is utilized </w:t>
      </w:r>
      <w:r w:rsidR="0079447A" w:rsidRPr="00486A29">
        <w:rPr>
          <w:szCs w:val="24"/>
        </w:rPr>
        <w:t xml:space="preserve">to measure loan pricing as the dependent variable. </w:t>
      </w:r>
      <w:r w:rsidR="00587FF7">
        <w:t xml:space="preserve">Rate spread is the difference in the interest rate charged to the borrower and the relevant average prime offer rate. The average prime offer rate is derived from a survey administered by the </w:t>
      </w:r>
      <w:r w:rsidR="00587FF7" w:rsidRPr="00587FF7">
        <w:t>Federal Financial Institutions Examination Council.</w:t>
      </w:r>
      <w:r w:rsidR="00587FF7">
        <w:t xml:space="preserve"> </w:t>
      </w:r>
      <w:r w:rsidR="003D7188">
        <w:rPr>
          <w:szCs w:val="24"/>
        </w:rPr>
        <w:t xml:space="preserve">The coefficient on this variable measures the differential in rate spreads attributable to </w:t>
      </w:r>
      <w:r w:rsidR="00C97B8A">
        <w:rPr>
          <w:szCs w:val="24"/>
        </w:rPr>
        <w:t>race in</w:t>
      </w:r>
      <w:r w:rsidR="003D7188">
        <w:rPr>
          <w:szCs w:val="24"/>
        </w:rPr>
        <w:t xml:space="preserve"> predominantly black neighborhood</w:t>
      </w:r>
      <w:r w:rsidR="00C97B8A">
        <w:rPr>
          <w:szCs w:val="24"/>
        </w:rPr>
        <w:t>s</w:t>
      </w:r>
      <w:r w:rsidR="003D7188">
        <w:rPr>
          <w:szCs w:val="24"/>
        </w:rPr>
        <w:t xml:space="preserve"> and will be the primary measure of </w:t>
      </w:r>
      <w:r w:rsidR="00C97B8A">
        <w:rPr>
          <w:szCs w:val="24"/>
        </w:rPr>
        <w:t xml:space="preserve">discrimination </w:t>
      </w:r>
      <w:r w:rsidR="003D7188">
        <w:rPr>
          <w:szCs w:val="24"/>
        </w:rPr>
        <w:t>in this study</w:t>
      </w:r>
      <w:r w:rsidR="0079447A" w:rsidRPr="00486A29">
        <w:rPr>
          <w:szCs w:val="24"/>
        </w:rPr>
        <w:t xml:space="preserve">. </w:t>
      </w:r>
      <w:r w:rsidR="003D7188">
        <w:rPr>
          <w:szCs w:val="24"/>
        </w:rPr>
        <w:t xml:space="preserve">In short, this </w:t>
      </w:r>
      <w:r w:rsidR="0079447A" w:rsidRPr="00486A29">
        <w:rPr>
          <w:szCs w:val="24"/>
        </w:rPr>
        <w:t>paper seeks to calculate the difference in rate spreads paid by predominantly black tracts verse non-predominantly black tracts for 2018 after accounting for borrower, mortgage</w:t>
      </w:r>
      <w:r w:rsidR="001067CE">
        <w:rPr>
          <w:szCs w:val="24"/>
        </w:rPr>
        <w:t>,</w:t>
      </w:r>
      <w:r w:rsidR="0079447A" w:rsidRPr="00486A29">
        <w:rPr>
          <w:szCs w:val="24"/>
        </w:rPr>
        <w:t xml:space="preserve"> and geographic </w:t>
      </w:r>
      <w:r w:rsidR="00C97B8A">
        <w:rPr>
          <w:szCs w:val="24"/>
        </w:rPr>
        <w:t>characteristics</w:t>
      </w:r>
      <w:r w:rsidR="0079447A" w:rsidRPr="00486A29">
        <w:rPr>
          <w:szCs w:val="24"/>
        </w:rPr>
        <w:t xml:space="preserve">. </w:t>
      </w:r>
    </w:p>
    <w:p w14:paraId="7D637C1B" w14:textId="60681439" w:rsidR="00F94788" w:rsidRPr="00486A29" w:rsidRDefault="0079447A" w:rsidP="00CE27A0">
      <w:pPr>
        <w:spacing w:line="480" w:lineRule="auto"/>
        <w:ind w:firstLine="360"/>
        <w:rPr>
          <w:szCs w:val="24"/>
        </w:rPr>
      </w:pPr>
      <w:r w:rsidRPr="00486A29">
        <w:rPr>
          <w:szCs w:val="24"/>
        </w:rPr>
        <w:lastRenderedPageBreak/>
        <w:t>In contrast to previous literature</w:t>
      </w:r>
      <w:r w:rsidR="001576B0">
        <w:rPr>
          <w:szCs w:val="24"/>
        </w:rPr>
        <w:t xml:space="preserve"> which largely focusses on </w:t>
      </w:r>
      <w:r w:rsidR="0005184D">
        <w:rPr>
          <w:szCs w:val="24"/>
        </w:rPr>
        <w:t>30-year</w:t>
      </w:r>
      <w:r w:rsidR="001576B0">
        <w:rPr>
          <w:szCs w:val="24"/>
        </w:rPr>
        <w:t xml:space="preserve"> mortgages</w:t>
      </w:r>
      <w:r w:rsidRPr="00486A29">
        <w:rPr>
          <w:szCs w:val="24"/>
        </w:rPr>
        <w:t xml:space="preserve">, this paper </w:t>
      </w:r>
      <w:r w:rsidR="000D7414" w:rsidRPr="00486A29">
        <w:rPr>
          <w:szCs w:val="24"/>
        </w:rPr>
        <w:t>analyzes</w:t>
      </w:r>
      <w:r w:rsidRPr="00486A29">
        <w:rPr>
          <w:szCs w:val="24"/>
        </w:rPr>
        <w:t xml:space="preserve"> all first</w:t>
      </w:r>
      <w:r w:rsidR="000D7414" w:rsidRPr="00486A29">
        <w:rPr>
          <w:szCs w:val="24"/>
        </w:rPr>
        <w:t>-lien</w:t>
      </w:r>
      <w:r w:rsidRPr="00486A29">
        <w:rPr>
          <w:szCs w:val="24"/>
        </w:rPr>
        <w:t xml:space="preserve"> home loans</w:t>
      </w:r>
      <w:r w:rsidR="000D7414" w:rsidRPr="00486A29">
        <w:rPr>
          <w:rStyle w:val="FootnoteReference"/>
          <w:szCs w:val="24"/>
        </w:rPr>
        <w:footnoteReference w:id="10"/>
      </w:r>
      <w:r w:rsidRPr="00486A29">
        <w:rPr>
          <w:szCs w:val="24"/>
        </w:rPr>
        <w:t xml:space="preserve"> of any maturit</w:t>
      </w:r>
      <w:r w:rsidR="00BC1C94">
        <w:rPr>
          <w:szCs w:val="24"/>
        </w:rPr>
        <w:t>y</w:t>
      </w:r>
      <w:r w:rsidRPr="00486A29">
        <w:rPr>
          <w:szCs w:val="24"/>
        </w:rPr>
        <w:t xml:space="preserve"> to better capture the full brea</w:t>
      </w:r>
      <w:r w:rsidR="0020170E">
        <w:rPr>
          <w:szCs w:val="24"/>
        </w:rPr>
        <w:t>d</w:t>
      </w:r>
      <w:r w:rsidRPr="00486A29">
        <w:rPr>
          <w:szCs w:val="24"/>
        </w:rPr>
        <w:t>th of loan types taken by borrowers. This choice is predicated on the fact that the distribution of loan types differs by race, for example</w:t>
      </w:r>
      <w:r w:rsidR="0020170E">
        <w:rPr>
          <w:szCs w:val="24"/>
        </w:rPr>
        <w:t>,</w:t>
      </w:r>
      <w:r w:rsidRPr="00486A29">
        <w:rPr>
          <w:szCs w:val="24"/>
        </w:rPr>
        <w:t xml:space="preserve"> black applicants are much more likely to seek financing for a manufactured home than white </w:t>
      </w:r>
      <w:r w:rsidR="007140DE" w:rsidRPr="00486A29">
        <w:rPr>
          <w:szCs w:val="24"/>
        </w:rPr>
        <w:t>applicants and</w:t>
      </w:r>
      <w:r w:rsidRPr="00486A29">
        <w:rPr>
          <w:szCs w:val="24"/>
        </w:rPr>
        <w:t xml:space="preserve"> looking solely at conventional 30</w:t>
      </w:r>
      <w:r w:rsidR="00276DB2">
        <w:rPr>
          <w:szCs w:val="24"/>
        </w:rPr>
        <w:t>-</w:t>
      </w:r>
      <w:r w:rsidRPr="00486A29">
        <w:rPr>
          <w:szCs w:val="24"/>
        </w:rPr>
        <w:t>year fixed</w:t>
      </w:r>
      <w:r w:rsidR="00092693">
        <w:rPr>
          <w:szCs w:val="24"/>
        </w:rPr>
        <w:t>-</w:t>
      </w:r>
      <w:r w:rsidRPr="00486A29">
        <w:rPr>
          <w:szCs w:val="24"/>
        </w:rPr>
        <w:t>rate mortgages may hide differences in the availability and pric</w:t>
      </w:r>
      <w:r w:rsidR="00BC1C94">
        <w:rPr>
          <w:szCs w:val="24"/>
        </w:rPr>
        <w:t>ing</w:t>
      </w:r>
      <w:r w:rsidRPr="00486A29">
        <w:rPr>
          <w:szCs w:val="24"/>
        </w:rPr>
        <w:t xml:space="preserve"> of loans actually taken out by predominately black communities. </w:t>
      </w:r>
      <w:r w:rsidR="006F11FE">
        <w:rPr>
          <w:szCs w:val="24"/>
        </w:rPr>
        <w:t xml:space="preserve">To test robustness and to compare with past literature, the methods of this study will also be conducted utilizing solely 30-year loans. This allows for analysis on whether excluding non-30-year loans introduces bias to the estimation of pricing discrimination. </w:t>
      </w:r>
    </w:p>
    <w:p w14:paraId="6C9D2126" w14:textId="77777777" w:rsidR="002B1F85" w:rsidRDefault="00F94788" w:rsidP="00CE27A0">
      <w:pPr>
        <w:spacing w:line="480" w:lineRule="auto"/>
        <w:ind w:firstLine="360"/>
        <w:rPr>
          <w:szCs w:val="24"/>
        </w:rPr>
      </w:pPr>
      <w:r w:rsidRPr="00486A29">
        <w:rPr>
          <w:szCs w:val="24"/>
        </w:rPr>
        <w:t xml:space="preserve">The work in this paper is </w:t>
      </w:r>
      <w:r w:rsidR="002C6FD1">
        <w:rPr>
          <w:szCs w:val="24"/>
        </w:rPr>
        <w:t xml:space="preserve">further </w:t>
      </w:r>
      <w:r w:rsidR="0079447A" w:rsidRPr="00486A29">
        <w:rPr>
          <w:szCs w:val="24"/>
        </w:rPr>
        <w:t>differentiated</w:t>
      </w:r>
      <w:r w:rsidRPr="00486A29">
        <w:rPr>
          <w:szCs w:val="24"/>
        </w:rPr>
        <w:t xml:space="preserve"> from previous literature by its use of the expanded </w:t>
      </w:r>
      <w:r w:rsidR="005E228E">
        <w:rPr>
          <w:szCs w:val="24"/>
        </w:rPr>
        <w:t>HMDA</w:t>
      </w:r>
      <w:r w:rsidRPr="00486A29">
        <w:rPr>
          <w:szCs w:val="24"/>
        </w:rPr>
        <w:t xml:space="preserve"> dataset</w:t>
      </w:r>
      <w:r w:rsidR="0079447A" w:rsidRPr="00486A29">
        <w:rPr>
          <w:szCs w:val="24"/>
        </w:rPr>
        <w:t>, its focus on rate spreads at the tract</w:t>
      </w:r>
      <w:r w:rsidR="00E7685A">
        <w:rPr>
          <w:szCs w:val="24"/>
        </w:rPr>
        <w:t>-</w:t>
      </w:r>
      <w:r w:rsidR="0079447A" w:rsidRPr="00486A29">
        <w:rPr>
          <w:szCs w:val="24"/>
        </w:rPr>
        <w:t>level,</w:t>
      </w:r>
      <w:r w:rsidR="002C6FD1">
        <w:rPr>
          <w:szCs w:val="24"/>
        </w:rPr>
        <w:t xml:space="preserve"> and</w:t>
      </w:r>
      <w:r w:rsidR="0079447A" w:rsidRPr="00486A29">
        <w:rPr>
          <w:szCs w:val="24"/>
        </w:rPr>
        <w:t xml:space="preserve"> its use of credit denials as a proxy for credit.</w:t>
      </w:r>
      <w:r w:rsidR="000D7414" w:rsidRPr="00486A29">
        <w:rPr>
          <w:szCs w:val="24"/>
        </w:rPr>
        <w:t xml:space="preserve"> </w:t>
      </w:r>
      <w:r w:rsidR="002B1F85">
        <w:rPr>
          <w:szCs w:val="24"/>
        </w:rPr>
        <w:t xml:space="preserve">Much of the current literature attempts to account for omitted variables from past iterations of the </w:t>
      </w:r>
      <w:r w:rsidR="005E228E">
        <w:rPr>
          <w:szCs w:val="24"/>
        </w:rPr>
        <w:t>HMDA</w:t>
      </w:r>
      <w:r w:rsidR="002B1F85">
        <w:rPr>
          <w:szCs w:val="24"/>
        </w:rPr>
        <w:t xml:space="preserve"> data by matching records with localized or private datasets (</w:t>
      </w:r>
      <w:r w:rsidR="00FF136F">
        <w:rPr>
          <w:szCs w:val="24"/>
        </w:rPr>
        <w:t xml:space="preserve">Bayer et al., 2018; </w:t>
      </w:r>
      <w:r w:rsidR="002B1F85">
        <w:rPr>
          <w:szCs w:val="24"/>
        </w:rPr>
        <w:t>DeLoughy</w:t>
      </w:r>
      <w:r w:rsidR="00FF136F">
        <w:rPr>
          <w:szCs w:val="24"/>
        </w:rPr>
        <w:t>,</w:t>
      </w:r>
      <w:r w:rsidR="002B1F85">
        <w:rPr>
          <w:szCs w:val="24"/>
        </w:rPr>
        <w:t xml:space="preserve"> 2012; Ghent et al.</w:t>
      </w:r>
      <w:r w:rsidR="00FF136F">
        <w:rPr>
          <w:szCs w:val="24"/>
        </w:rPr>
        <w:t>,</w:t>
      </w:r>
      <w:r w:rsidR="002B1F85">
        <w:rPr>
          <w:szCs w:val="24"/>
        </w:rPr>
        <w:t xml:space="preserve"> 2014; </w:t>
      </w:r>
      <w:r w:rsidR="00FF136F">
        <w:rPr>
          <w:szCs w:val="24"/>
        </w:rPr>
        <w:t>Rugh &amp; Massey, 2010</w:t>
      </w:r>
      <w:r w:rsidR="002B1F85">
        <w:rPr>
          <w:szCs w:val="24"/>
        </w:rPr>
        <w:t xml:space="preserve">). While this often increases the available scope of analysis, this opens up the potential for additional idiosyncratic omitted variables from the chosen regions of study. </w:t>
      </w:r>
      <w:r w:rsidR="00092693">
        <w:rPr>
          <w:szCs w:val="24"/>
        </w:rPr>
        <w:t>Idiosyncratic factors in these areas</w:t>
      </w:r>
      <w:r w:rsidR="002B1F85">
        <w:rPr>
          <w:szCs w:val="24"/>
        </w:rPr>
        <w:t xml:space="preserve"> ha</w:t>
      </w:r>
      <w:r w:rsidR="00092693">
        <w:rPr>
          <w:szCs w:val="24"/>
        </w:rPr>
        <w:t>ve</w:t>
      </w:r>
      <w:r w:rsidR="002B1F85">
        <w:rPr>
          <w:szCs w:val="24"/>
        </w:rPr>
        <w:t xml:space="preserve"> even been used as a defense by lenders facing discrimination suits from the </w:t>
      </w:r>
      <w:r w:rsidR="002B1F85" w:rsidRPr="002B1F85">
        <w:rPr>
          <w:szCs w:val="24"/>
        </w:rPr>
        <w:t>National Association for the Advancement of Colored People</w:t>
      </w:r>
      <w:r w:rsidR="002B1F85">
        <w:rPr>
          <w:szCs w:val="24"/>
        </w:rPr>
        <w:t xml:space="preserve"> (</w:t>
      </w:r>
      <w:r w:rsidR="0078136A" w:rsidRPr="0078136A">
        <w:t>Delis &amp; Papadopoulos</w:t>
      </w:r>
      <w:r w:rsidR="00FF136F">
        <w:t>,</w:t>
      </w:r>
      <w:r w:rsidR="0078136A" w:rsidRPr="0078136A">
        <w:t xml:space="preserve"> 2019</w:t>
      </w:r>
      <w:r w:rsidR="002B1F85">
        <w:rPr>
          <w:szCs w:val="24"/>
        </w:rPr>
        <w:t xml:space="preserve">). The use of the </w:t>
      </w:r>
      <w:r w:rsidR="005E228E">
        <w:rPr>
          <w:szCs w:val="24"/>
        </w:rPr>
        <w:t>HMDA</w:t>
      </w:r>
      <w:r w:rsidR="002B1F85">
        <w:rPr>
          <w:szCs w:val="24"/>
        </w:rPr>
        <w:t xml:space="preserve"> data allows for an analysis of a significant portion of all loan applications in the country</w:t>
      </w:r>
      <w:r w:rsidR="00092693">
        <w:rPr>
          <w:szCs w:val="24"/>
        </w:rPr>
        <w:t>,</w:t>
      </w:r>
      <w:r w:rsidR="002B1F85">
        <w:rPr>
          <w:szCs w:val="24"/>
        </w:rPr>
        <w:t xml:space="preserve"> reducing idiosyncratic </w:t>
      </w:r>
      <w:r w:rsidR="003D7188">
        <w:rPr>
          <w:szCs w:val="24"/>
        </w:rPr>
        <w:t>factors</w:t>
      </w:r>
      <w:r w:rsidR="002B1F85">
        <w:rPr>
          <w:szCs w:val="24"/>
        </w:rPr>
        <w:t xml:space="preserve">. </w:t>
      </w:r>
    </w:p>
    <w:p w14:paraId="630DAD0F" w14:textId="222FE641" w:rsidR="002B1F85" w:rsidRPr="00486A29" w:rsidRDefault="002B1F85" w:rsidP="00CE27A0">
      <w:pPr>
        <w:spacing w:line="480" w:lineRule="auto"/>
        <w:ind w:firstLine="360"/>
        <w:rPr>
          <w:szCs w:val="24"/>
        </w:rPr>
      </w:pPr>
      <w:r>
        <w:rPr>
          <w:szCs w:val="24"/>
        </w:rPr>
        <w:lastRenderedPageBreak/>
        <w:t>Further, these local data sets are typically for large metropolitan areas, for example</w:t>
      </w:r>
      <w:r w:rsidR="0020170E">
        <w:rPr>
          <w:szCs w:val="24"/>
        </w:rPr>
        <w:t>,</w:t>
      </w:r>
      <w:r>
        <w:rPr>
          <w:szCs w:val="24"/>
        </w:rPr>
        <w:t xml:space="preserve"> New York and Boston, reducing their inference to the country as a whole. </w:t>
      </w:r>
      <w:commentRangeStart w:id="1"/>
      <w:r>
        <w:rPr>
          <w:szCs w:val="24"/>
        </w:rPr>
        <w:t xml:space="preserve">Large urban centers have housing markets that operate differently than smaller metropolitan areas and more rural regions. </w:t>
      </w:r>
      <w:commentRangeEnd w:id="1"/>
      <w:r w:rsidR="007777DC">
        <w:rPr>
          <w:rStyle w:val="CommentReference"/>
        </w:rPr>
        <w:commentReference w:id="1"/>
      </w:r>
      <w:r>
        <w:rPr>
          <w:szCs w:val="24"/>
        </w:rPr>
        <w:t xml:space="preserve">For example, the large concentration of people may allow for the support of a greater number of lenders to operate in </w:t>
      </w:r>
      <w:r w:rsidR="0020170E">
        <w:rPr>
          <w:szCs w:val="24"/>
        </w:rPr>
        <w:t xml:space="preserve">these </w:t>
      </w:r>
      <w:r>
        <w:rPr>
          <w:szCs w:val="24"/>
        </w:rPr>
        <w:t xml:space="preserve">areas allowing for greater competition. These areas are also more diverse than other parts of the country, also potentially biasing the results. Though the </w:t>
      </w:r>
      <w:r w:rsidR="005E228E">
        <w:rPr>
          <w:szCs w:val="24"/>
        </w:rPr>
        <w:t>HMDA</w:t>
      </w:r>
      <w:r>
        <w:rPr>
          <w:szCs w:val="24"/>
        </w:rPr>
        <w:t xml:space="preserve"> data has issues of its own</w:t>
      </w:r>
      <w:r w:rsidR="008A29A5">
        <w:rPr>
          <w:szCs w:val="24"/>
        </w:rPr>
        <w:t>,</w:t>
      </w:r>
      <w:r>
        <w:rPr>
          <w:rStyle w:val="FootnoteReference"/>
          <w:szCs w:val="24"/>
        </w:rPr>
        <w:footnoteReference w:id="11"/>
      </w:r>
      <w:r>
        <w:rPr>
          <w:szCs w:val="24"/>
        </w:rPr>
        <w:t xml:space="preserve"> it allows for a much more complete analysis of loans in the country as a whole.</w:t>
      </w:r>
    </w:p>
    <w:p w14:paraId="1EB4F4D7" w14:textId="54379C2B" w:rsidR="004F1754" w:rsidRPr="00486A29" w:rsidRDefault="002B1F85" w:rsidP="00CE27A0">
      <w:pPr>
        <w:spacing w:line="480" w:lineRule="auto"/>
        <w:ind w:firstLine="360"/>
        <w:rPr>
          <w:szCs w:val="24"/>
        </w:rPr>
      </w:pPr>
      <w:r>
        <w:rPr>
          <w:szCs w:val="24"/>
        </w:rPr>
        <w:t>Building on previous literature, t</w:t>
      </w:r>
      <w:r w:rsidR="000D7414" w:rsidRPr="00486A29">
        <w:rPr>
          <w:szCs w:val="24"/>
        </w:rPr>
        <w:t xml:space="preserve">his paper posits that </w:t>
      </w:r>
      <w:r w:rsidR="00011728" w:rsidRPr="00486A29">
        <w:rPr>
          <w:szCs w:val="24"/>
        </w:rPr>
        <w:t>pric</w:t>
      </w:r>
      <w:r w:rsidR="00011728">
        <w:rPr>
          <w:szCs w:val="24"/>
        </w:rPr>
        <w:t>ing</w:t>
      </w:r>
      <w:r w:rsidR="000D7414" w:rsidRPr="00486A29">
        <w:rPr>
          <w:szCs w:val="24"/>
        </w:rPr>
        <w:t xml:space="preserve"> discrimination has reduced significantly since the pre-crisis boom in housing, but ceteris paribus, prominently black neighborhoods still face economically significant discrimination in loan pricing.</w:t>
      </w:r>
      <w:r>
        <w:rPr>
          <w:szCs w:val="24"/>
        </w:rPr>
        <w:t xml:space="preserve"> </w:t>
      </w:r>
      <w:r w:rsidR="00DB1B3E">
        <w:rPr>
          <w:szCs w:val="24"/>
        </w:rPr>
        <w:t>Building to this conclusion, t</w:t>
      </w:r>
      <w:r>
        <w:rPr>
          <w:szCs w:val="24"/>
        </w:rPr>
        <w:t>he following sections will first conduct a Literature Review</w:t>
      </w:r>
      <w:r w:rsidR="00EA781B">
        <w:rPr>
          <w:szCs w:val="24"/>
        </w:rPr>
        <w:t xml:space="preserve"> (Section 2)</w:t>
      </w:r>
      <w:r>
        <w:rPr>
          <w:szCs w:val="24"/>
        </w:rPr>
        <w:t xml:space="preserve"> of the research concerning discrimination in loan availability and loan pricing, focusing primarily on discrimination on the basis of race. Data </w:t>
      </w:r>
      <w:r w:rsidR="00EA781B">
        <w:rPr>
          <w:szCs w:val="24"/>
        </w:rPr>
        <w:t>(Section 3)</w:t>
      </w:r>
      <w:r>
        <w:rPr>
          <w:szCs w:val="24"/>
        </w:rPr>
        <w:t xml:space="preserve"> will describe the available variable</w:t>
      </w:r>
      <w:r w:rsidR="00B91639">
        <w:rPr>
          <w:szCs w:val="24"/>
        </w:rPr>
        <w:t>s</w:t>
      </w:r>
      <w:r>
        <w:rPr>
          <w:szCs w:val="24"/>
        </w:rPr>
        <w:t xml:space="preserve"> as well as the potential strengths and weaknesses of using </w:t>
      </w:r>
      <w:r w:rsidR="005E228E">
        <w:rPr>
          <w:szCs w:val="24"/>
        </w:rPr>
        <w:t>HMDA</w:t>
      </w:r>
      <w:r>
        <w:rPr>
          <w:szCs w:val="24"/>
        </w:rPr>
        <w:t xml:space="preserve"> data. It will also describe the calculation of the tract</w:t>
      </w:r>
      <w:r w:rsidR="00E7685A">
        <w:rPr>
          <w:szCs w:val="24"/>
        </w:rPr>
        <w:t>-</w:t>
      </w:r>
      <w:r>
        <w:rPr>
          <w:szCs w:val="24"/>
        </w:rPr>
        <w:t xml:space="preserve">level variables used in the regression analysis. </w:t>
      </w:r>
      <w:r w:rsidR="005C2649">
        <w:rPr>
          <w:szCs w:val="24"/>
        </w:rPr>
        <w:t>T</w:t>
      </w:r>
      <w:r>
        <w:rPr>
          <w:szCs w:val="24"/>
        </w:rPr>
        <w:t xml:space="preserve">he Empirical Specification </w:t>
      </w:r>
      <w:r w:rsidR="00EA781B">
        <w:rPr>
          <w:szCs w:val="24"/>
        </w:rPr>
        <w:t>(Section 4)</w:t>
      </w:r>
      <w:r>
        <w:rPr>
          <w:szCs w:val="24"/>
        </w:rPr>
        <w:t xml:space="preserve"> will describe the model used as well as the expected outputs for the most relevant independent variables. </w:t>
      </w:r>
      <w:r w:rsidR="005C2649">
        <w:rPr>
          <w:szCs w:val="24"/>
        </w:rPr>
        <w:t>Next, Results</w:t>
      </w:r>
      <w:r>
        <w:rPr>
          <w:szCs w:val="24"/>
        </w:rPr>
        <w:t xml:space="preserve"> </w:t>
      </w:r>
      <w:r w:rsidR="00EA781B">
        <w:rPr>
          <w:szCs w:val="24"/>
        </w:rPr>
        <w:t>(Section 5)</w:t>
      </w:r>
      <w:r>
        <w:rPr>
          <w:szCs w:val="24"/>
        </w:rPr>
        <w:t xml:space="preserve"> will </w:t>
      </w:r>
      <w:r w:rsidR="005C2649">
        <w:rPr>
          <w:szCs w:val="24"/>
        </w:rPr>
        <w:t>present</w:t>
      </w:r>
      <w:r>
        <w:rPr>
          <w:szCs w:val="24"/>
        </w:rPr>
        <w:t xml:space="preserve"> the empirical estimations of the model therein described. The paper will then conclude</w:t>
      </w:r>
      <w:r w:rsidR="00EA781B">
        <w:rPr>
          <w:szCs w:val="24"/>
        </w:rPr>
        <w:t xml:space="preserve"> (Section 6)</w:t>
      </w:r>
      <w:r>
        <w:rPr>
          <w:szCs w:val="24"/>
        </w:rPr>
        <w:t xml:space="preserve"> with a summary of </w:t>
      </w:r>
      <w:r w:rsidR="00092693">
        <w:rPr>
          <w:szCs w:val="24"/>
        </w:rPr>
        <w:t>t</w:t>
      </w:r>
      <w:r w:rsidR="005C2649">
        <w:rPr>
          <w:szCs w:val="24"/>
        </w:rPr>
        <w:t>his study’s findings</w:t>
      </w:r>
      <w:r>
        <w:rPr>
          <w:szCs w:val="24"/>
        </w:rPr>
        <w:t xml:space="preserve">.     </w:t>
      </w:r>
    </w:p>
    <w:p w14:paraId="2F53F480" w14:textId="77777777" w:rsidR="001E2E62" w:rsidRDefault="001E2E62" w:rsidP="001E2E62">
      <w:pPr>
        <w:pStyle w:val="ListParagraph"/>
        <w:spacing w:line="480" w:lineRule="auto"/>
        <w:ind w:left="360"/>
        <w:rPr>
          <w:b/>
          <w:szCs w:val="24"/>
        </w:rPr>
      </w:pPr>
    </w:p>
    <w:p w14:paraId="6712563E" w14:textId="77777777" w:rsidR="001E2E62" w:rsidRDefault="001E2E62" w:rsidP="001E2E62">
      <w:pPr>
        <w:pStyle w:val="ListParagraph"/>
        <w:spacing w:line="480" w:lineRule="auto"/>
        <w:ind w:left="360"/>
        <w:rPr>
          <w:b/>
          <w:szCs w:val="24"/>
        </w:rPr>
      </w:pPr>
    </w:p>
    <w:p w14:paraId="1F218E29" w14:textId="42D7ACF0" w:rsidR="00811C92" w:rsidRPr="00495E5E" w:rsidRDefault="004F1754" w:rsidP="00495E5E">
      <w:pPr>
        <w:pStyle w:val="ListParagraph"/>
        <w:numPr>
          <w:ilvl w:val="0"/>
          <w:numId w:val="2"/>
        </w:numPr>
        <w:spacing w:line="480" w:lineRule="auto"/>
        <w:jc w:val="center"/>
        <w:rPr>
          <w:b/>
          <w:szCs w:val="24"/>
        </w:rPr>
      </w:pPr>
      <w:r w:rsidRPr="00495E5E">
        <w:rPr>
          <w:b/>
          <w:szCs w:val="24"/>
        </w:rPr>
        <w:lastRenderedPageBreak/>
        <w:t>Literature Review</w:t>
      </w:r>
    </w:p>
    <w:p w14:paraId="65577B42" w14:textId="77777777" w:rsidR="001576B0" w:rsidRDefault="00B32460" w:rsidP="00CE27A0">
      <w:pPr>
        <w:spacing w:line="480" w:lineRule="auto"/>
        <w:ind w:firstLine="360"/>
        <w:rPr>
          <w:szCs w:val="24"/>
        </w:rPr>
      </w:pPr>
      <w:r>
        <w:rPr>
          <w:szCs w:val="24"/>
        </w:rPr>
        <w:t xml:space="preserve">With its ties to homeownership and the American Dream, the literature on discrimination in mortgage markets is deep and active. </w:t>
      </w:r>
      <w:r w:rsidR="0005184D">
        <w:rPr>
          <w:szCs w:val="24"/>
        </w:rPr>
        <w:t xml:space="preserve">This research has largely been predicated on the public availability of the HMDA dataset. </w:t>
      </w:r>
      <w:r>
        <w:rPr>
          <w:szCs w:val="24"/>
        </w:rPr>
        <w:t xml:space="preserve">For the past few decades, the annual HMDA dataset has proved instrumental to analyzing loan discrimination and has been used </w:t>
      </w:r>
      <w:r w:rsidR="00B91639">
        <w:rPr>
          <w:szCs w:val="24"/>
        </w:rPr>
        <w:t>at least in part by</w:t>
      </w:r>
      <w:r>
        <w:rPr>
          <w:szCs w:val="24"/>
        </w:rPr>
        <w:t xml:space="preserve"> </w:t>
      </w:r>
      <w:r w:rsidR="00B91639">
        <w:rPr>
          <w:szCs w:val="24"/>
        </w:rPr>
        <w:t>most studies</w:t>
      </w:r>
      <w:r>
        <w:rPr>
          <w:szCs w:val="24"/>
        </w:rPr>
        <w:t xml:space="preserve"> since its enactment</w:t>
      </w:r>
      <w:r w:rsidR="00B91639">
        <w:rPr>
          <w:szCs w:val="24"/>
        </w:rPr>
        <w:t xml:space="preserve"> (</w:t>
      </w:r>
      <w:r w:rsidR="00FF136F">
        <w:rPr>
          <w:szCs w:val="24"/>
        </w:rPr>
        <w:t xml:space="preserve">Avery et al., 2008; Bayer et al., 2018; Bocian et al., 2008; </w:t>
      </w:r>
      <w:r w:rsidR="00B91639">
        <w:rPr>
          <w:szCs w:val="24"/>
        </w:rPr>
        <w:t>Courchane</w:t>
      </w:r>
      <w:r w:rsidR="00FF136F">
        <w:rPr>
          <w:szCs w:val="24"/>
        </w:rPr>
        <w:t>,</w:t>
      </w:r>
      <w:r w:rsidR="00B91639">
        <w:rPr>
          <w:szCs w:val="24"/>
        </w:rPr>
        <w:t xml:space="preserve"> 2007; </w:t>
      </w:r>
      <w:r w:rsidR="00FF136F" w:rsidRPr="0078136A">
        <w:t>Delis &amp; Papadopoulos</w:t>
      </w:r>
      <w:r w:rsidR="00FF136F">
        <w:t>,</w:t>
      </w:r>
      <w:r w:rsidR="00FF136F" w:rsidRPr="0078136A">
        <w:t xml:space="preserve"> 2019</w:t>
      </w:r>
      <w:r w:rsidR="00FF136F">
        <w:t xml:space="preserve">; </w:t>
      </w:r>
      <w:r w:rsidR="00FF136F">
        <w:rPr>
          <w:szCs w:val="24"/>
        </w:rPr>
        <w:t xml:space="preserve">Delought, 2012; Ghent et al., 2014; </w:t>
      </w:r>
      <w:r w:rsidR="00B91639">
        <w:rPr>
          <w:szCs w:val="24"/>
        </w:rPr>
        <w:t>Haughwout et al.</w:t>
      </w:r>
      <w:r w:rsidR="00FF136F">
        <w:rPr>
          <w:szCs w:val="24"/>
        </w:rPr>
        <w:t>,</w:t>
      </w:r>
      <w:r w:rsidR="00B91639">
        <w:rPr>
          <w:szCs w:val="24"/>
        </w:rPr>
        <w:t xml:space="preserve"> 2009; Rugh </w:t>
      </w:r>
      <w:r w:rsidR="00233B2B">
        <w:rPr>
          <w:szCs w:val="24"/>
        </w:rPr>
        <w:t>&amp; Massey</w:t>
      </w:r>
      <w:r w:rsidR="00FF136F">
        <w:rPr>
          <w:szCs w:val="24"/>
        </w:rPr>
        <w:t>,</w:t>
      </w:r>
      <w:r w:rsidR="00B91639">
        <w:rPr>
          <w:szCs w:val="24"/>
        </w:rPr>
        <w:t xml:space="preserve"> 201</w:t>
      </w:r>
      <w:r w:rsidR="00E92723">
        <w:rPr>
          <w:szCs w:val="24"/>
        </w:rPr>
        <w:t>0</w:t>
      </w:r>
      <w:r w:rsidR="00B91639">
        <w:rPr>
          <w:szCs w:val="24"/>
        </w:rPr>
        <w:t>; Wheeler et al.</w:t>
      </w:r>
      <w:r w:rsidR="00FF136F">
        <w:rPr>
          <w:szCs w:val="24"/>
        </w:rPr>
        <w:t>,</w:t>
      </w:r>
      <w:r w:rsidR="00B91639">
        <w:rPr>
          <w:szCs w:val="24"/>
        </w:rPr>
        <w:t xml:space="preserve"> 2015)</w:t>
      </w:r>
      <w:r>
        <w:rPr>
          <w:szCs w:val="24"/>
        </w:rPr>
        <w:t>. However,</w:t>
      </w:r>
      <w:r w:rsidR="0005184D">
        <w:rPr>
          <w:szCs w:val="24"/>
        </w:rPr>
        <w:t xml:space="preserve"> early implementations of the dataset lacked key borrower metrics negating causal interpretation of loan acceptance rate differentials as evidence of discrimination. This section will provide an overview of the various methodologies and additional datasets used to address these issues and give a short history o</w:t>
      </w:r>
      <w:r w:rsidR="00092693">
        <w:rPr>
          <w:szCs w:val="24"/>
        </w:rPr>
        <w:t>f</w:t>
      </w:r>
      <w:r w:rsidR="0005184D">
        <w:rPr>
          <w:szCs w:val="24"/>
        </w:rPr>
        <w:t xml:space="preserve"> the </w:t>
      </w:r>
      <w:r w:rsidR="0091661C">
        <w:rPr>
          <w:szCs w:val="24"/>
        </w:rPr>
        <w:t xml:space="preserve">HMDA </w:t>
      </w:r>
      <w:r w:rsidR="0005184D">
        <w:rPr>
          <w:szCs w:val="24"/>
        </w:rPr>
        <w:t xml:space="preserve">dataset and relevant literature. </w:t>
      </w:r>
      <w:r>
        <w:rPr>
          <w:szCs w:val="24"/>
        </w:rPr>
        <w:t xml:space="preserve">   </w:t>
      </w:r>
    </w:p>
    <w:p w14:paraId="68206DF0" w14:textId="77777777" w:rsidR="00420812" w:rsidRPr="00486A29" w:rsidRDefault="00420812" w:rsidP="00CE27A0">
      <w:pPr>
        <w:spacing w:line="480" w:lineRule="auto"/>
        <w:ind w:firstLine="360"/>
        <w:rPr>
          <w:szCs w:val="24"/>
        </w:rPr>
      </w:pPr>
      <w:r w:rsidRPr="00486A29">
        <w:rPr>
          <w:szCs w:val="24"/>
        </w:rPr>
        <w:t xml:space="preserve">In 1989, the </w:t>
      </w:r>
      <w:r>
        <w:rPr>
          <w:szCs w:val="24"/>
        </w:rPr>
        <w:t>HMDA</w:t>
      </w:r>
      <w:r w:rsidRPr="00486A29">
        <w:rPr>
          <w:szCs w:val="24"/>
        </w:rPr>
        <w:t xml:space="preserve"> dataset was greatly expanded</w:t>
      </w:r>
      <w:r w:rsidR="00092693">
        <w:rPr>
          <w:szCs w:val="24"/>
        </w:rPr>
        <w:t>,</w:t>
      </w:r>
      <w:r w:rsidRPr="00486A29">
        <w:rPr>
          <w:szCs w:val="24"/>
        </w:rPr>
        <w:t xml:space="preserve"> precipitating a surge of research on discrimination on loan denial rates (</w:t>
      </w:r>
      <w:r w:rsidR="0078136A" w:rsidRPr="0078136A">
        <w:t>Delis &amp; Papadopoulos</w:t>
      </w:r>
      <w:r w:rsidR="005C4403">
        <w:t>,</w:t>
      </w:r>
      <w:r w:rsidR="0078136A" w:rsidRPr="0078136A">
        <w:t xml:space="preserve"> 2019</w:t>
      </w:r>
      <w:r w:rsidRPr="00486A29">
        <w:rPr>
          <w:szCs w:val="24"/>
        </w:rPr>
        <w:t xml:space="preserve">). The expanded data included highly relevant and previously excluded characteristics, including loan outcome, location, and the applicant’s race and gender.  For the first time, a comprehensive national dataset of loan-level application data was made available to the public allowing </w:t>
      </w:r>
      <w:r w:rsidR="005A4D4A">
        <w:rPr>
          <w:szCs w:val="24"/>
        </w:rPr>
        <w:t>investigation</w:t>
      </w:r>
      <w:r w:rsidRPr="00486A29">
        <w:rPr>
          <w:szCs w:val="24"/>
        </w:rPr>
        <w:t xml:space="preserve"> into potential discrimination and the lenders at fault. However, the </w:t>
      </w:r>
      <w:r>
        <w:rPr>
          <w:szCs w:val="24"/>
        </w:rPr>
        <w:t>HMDA</w:t>
      </w:r>
      <w:r w:rsidRPr="00486A29">
        <w:rPr>
          <w:szCs w:val="24"/>
        </w:rPr>
        <w:t xml:space="preserve"> dataset still lacked </w:t>
      </w:r>
      <w:r w:rsidR="00092693">
        <w:rPr>
          <w:szCs w:val="24"/>
        </w:rPr>
        <w:t>several</w:t>
      </w:r>
      <w:r w:rsidRPr="00486A29">
        <w:rPr>
          <w:szCs w:val="24"/>
        </w:rPr>
        <w:t xml:space="preserve"> vital characteristics to determine the quality of the applicant, most notably DTI, </w:t>
      </w:r>
      <w:r w:rsidR="00083135">
        <w:rPr>
          <w:szCs w:val="24"/>
        </w:rPr>
        <w:t>LTV</w:t>
      </w:r>
      <w:r>
        <w:rPr>
          <w:szCs w:val="24"/>
        </w:rPr>
        <w:t>,</w:t>
      </w:r>
      <w:r w:rsidRPr="00486A29">
        <w:rPr>
          <w:szCs w:val="24"/>
        </w:rPr>
        <w:t xml:space="preserve"> and credit scores. Despite these deficiencies, the expanded loan characteristics in the dataset brought to light large gaps in the approval rates between different races and ethnicities (</w:t>
      </w:r>
      <w:r w:rsidR="0078136A">
        <w:rPr>
          <w:szCs w:val="24"/>
        </w:rPr>
        <w:t>Avery et al.</w:t>
      </w:r>
      <w:r w:rsidR="005C4403">
        <w:rPr>
          <w:szCs w:val="24"/>
        </w:rPr>
        <w:t>,</w:t>
      </w:r>
      <w:r w:rsidR="0078136A">
        <w:rPr>
          <w:szCs w:val="24"/>
        </w:rPr>
        <w:t xml:space="preserve"> 2008</w:t>
      </w:r>
      <w:r w:rsidRPr="00486A29">
        <w:rPr>
          <w:szCs w:val="24"/>
        </w:rPr>
        <w:t>). However, the lack of critical borrow</w:t>
      </w:r>
      <w:r w:rsidR="005A4D4A">
        <w:rPr>
          <w:szCs w:val="24"/>
        </w:rPr>
        <w:t>er</w:t>
      </w:r>
      <w:r w:rsidRPr="00486A29">
        <w:rPr>
          <w:szCs w:val="24"/>
        </w:rPr>
        <w:t xml:space="preserve"> characteristics negated the ability of this dataset to prove </w:t>
      </w:r>
      <w:r w:rsidRPr="00486A29">
        <w:rPr>
          <w:szCs w:val="24"/>
        </w:rPr>
        <w:lastRenderedPageBreak/>
        <w:t>discriminatory practices</w:t>
      </w:r>
      <w:r w:rsidR="00092693">
        <w:rPr>
          <w:szCs w:val="24"/>
        </w:rPr>
        <w:t>.</w:t>
      </w:r>
      <w:r w:rsidRPr="00486A29">
        <w:rPr>
          <w:szCs w:val="24"/>
        </w:rPr>
        <w:t xml:space="preserve"> </w:t>
      </w:r>
      <w:r w:rsidR="00092693">
        <w:rPr>
          <w:szCs w:val="24"/>
        </w:rPr>
        <w:t>A</w:t>
      </w:r>
      <w:r w:rsidRPr="00486A29">
        <w:rPr>
          <w:szCs w:val="24"/>
        </w:rPr>
        <w:t>lthough</w:t>
      </w:r>
      <w:r w:rsidR="00092693">
        <w:rPr>
          <w:szCs w:val="24"/>
        </w:rPr>
        <w:t>,</w:t>
      </w:r>
      <w:r w:rsidRPr="00486A29">
        <w:rPr>
          <w:szCs w:val="24"/>
        </w:rPr>
        <w:t xml:space="preserve"> it did allow </w:t>
      </w:r>
      <w:r w:rsidR="00092693">
        <w:rPr>
          <w:szCs w:val="24"/>
        </w:rPr>
        <w:t xml:space="preserve">for </w:t>
      </w:r>
      <w:r w:rsidRPr="00486A29">
        <w:rPr>
          <w:szCs w:val="24"/>
        </w:rPr>
        <w:t>a comprehensive comparison of lenders</w:t>
      </w:r>
      <w:r w:rsidR="00092693">
        <w:rPr>
          <w:szCs w:val="24"/>
        </w:rPr>
        <w:t>’</w:t>
      </w:r>
      <w:r w:rsidRPr="00486A29">
        <w:rPr>
          <w:szCs w:val="24"/>
        </w:rPr>
        <w:t xml:space="preserve"> actions towards minority groups that was revolutionary to the research community.  </w:t>
      </w:r>
    </w:p>
    <w:p w14:paraId="3F267DA8" w14:textId="13EB2338" w:rsidR="00420812" w:rsidRPr="00486A29" w:rsidRDefault="00420812" w:rsidP="00CE27A0">
      <w:pPr>
        <w:spacing w:line="480" w:lineRule="auto"/>
        <w:ind w:firstLine="360"/>
        <w:rPr>
          <w:szCs w:val="24"/>
        </w:rPr>
      </w:pPr>
      <w:r w:rsidRPr="00486A29">
        <w:rPr>
          <w:szCs w:val="24"/>
        </w:rPr>
        <w:t xml:space="preserve">In light of the omitted variables in the </w:t>
      </w:r>
      <w:r>
        <w:rPr>
          <w:szCs w:val="24"/>
        </w:rPr>
        <w:t>HMDA</w:t>
      </w:r>
      <w:r w:rsidRPr="00486A29">
        <w:rPr>
          <w:szCs w:val="24"/>
        </w:rPr>
        <w:t xml:space="preserve"> data, a common approach was, and broadly still is, to match the data to local datasets to allow for a more complete, though localized, analysis</w:t>
      </w:r>
      <w:r w:rsidR="0091661C">
        <w:rPr>
          <w:szCs w:val="24"/>
        </w:rPr>
        <w:t xml:space="preserve"> (</w:t>
      </w:r>
      <w:r w:rsidR="00011728">
        <w:rPr>
          <w:szCs w:val="24"/>
        </w:rPr>
        <w:t xml:space="preserve">Bayer et al., 2018; </w:t>
      </w:r>
      <w:r w:rsidR="0091661C">
        <w:rPr>
          <w:szCs w:val="24"/>
        </w:rPr>
        <w:t>DeLoughy</w:t>
      </w:r>
      <w:r w:rsidR="005C4403">
        <w:rPr>
          <w:szCs w:val="24"/>
        </w:rPr>
        <w:t>,</w:t>
      </w:r>
      <w:r w:rsidR="0091661C">
        <w:rPr>
          <w:szCs w:val="24"/>
        </w:rPr>
        <w:t xml:space="preserve"> 2012; Ghent et al.</w:t>
      </w:r>
      <w:r w:rsidR="005C4403">
        <w:rPr>
          <w:szCs w:val="24"/>
        </w:rPr>
        <w:t>,</w:t>
      </w:r>
      <w:r w:rsidR="0091661C">
        <w:rPr>
          <w:szCs w:val="24"/>
        </w:rPr>
        <w:t xml:space="preserve"> 2014)</w:t>
      </w:r>
      <w:r w:rsidRPr="00486A29">
        <w:rPr>
          <w:szCs w:val="24"/>
        </w:rPr>
        <w:t xml:space="preserve">. Most famously, the Boston Fed’s 1990 dataset included 38 additional variables and spawned </w:t>
      </w:r>
      <w:r w:rsidR="00092693">
        <w:rPr>
          <w:szCs w:val="24"/>
        </w:rPr>
        <w:t>several</w:t>
      </w:r>
      <w:r w:rsidRPr="00486A29">
        <w:rPr>
          <w:szCs w:val="24"/>
        </w:rPr>
        <w:t xml:space="preserve"> papers attempting to account for the omitted variable problems of the </w:t>
      </w:r>
      <w:r>
        <w:rPr>
          <w:szCs w:val="24"/>
        </w:rPr>
        <w:t>HMDA</w:t>
      </w:r>
      <w:r w:rsidRPr="00486A29">
        <w:rPr>
          <w:szCs w:val="24"/>
        </w:rPr>
        <w:t xml:space="preserve"> data (</w:t>
      </w:r>
      <w:r w:rsidR="005C4403" w:rsidRPr="00486A29">
        <w:rPr>
          <w:szCs w:val="24"/>
        </w:rPr>
        <w:t>Day et al.</w:t>
      </w:r>
      <w:r w:rsidR="005C4403">
        <w:rPr>
          <w:szCs w:val="24"/>
        </w:rPr>
        <w:t>,</w:t>
      </w:r>
      <w:r w:rsidR="005C4403" w:rsidRPr="00486A29">
        <w:rPr>
          <w:szCs w:val="24"/>
        </w:rPr>
        <w:t xml:space="preserve"> 1998</w:t>
      </w:r>
      <w:r w:rsidR="005C4403">
        <w:rPr>
          <w:szCs w:val="24"/>
        </w:rPr>
        <w:t xml:space="preserve">; </w:t>
      </w:r>
      <w:r w:rsidRPr="00486A29">
        <w:rPr>
          <w:szCs w:val="24"/>
        </w:rPr>
        <w:t>Munell et al.</w:t>
      </w:r>
      <w:r w:rsidR="005C4403">
        <w:rPr>
          <w:szCs w:val="24"/>
        </w:rPr>
        <w:t>,</w:t>
      </w:r>
      <w:r w:rsidRPr="00486A29">
        <w:rPr>
          <w:szCs w:val="24"/>
        </w:rPr>
        <w:t xml:space="preserve"> 1996), though it has been argued that these added variables are not sufficient to account for all sources of omitted variable bias (Horne</w:t>
      </w:r>
      <w:r w:rsidR="005C4403">
        <w:rPr>
          <w:szCs w:val="24"/>
        </w:rPr>
        <w:t>,</w:t>
      </w:r>
      <w:r w:rsidRPr="00486A29">
        <w:rPr>
          <w:szCs w:val="24"/>
        </w:rPr>
        <w:t xml:space="preserve"> 1997). </w:t>
      </w:r>
    </w:p>
    <w:p w14:paraId="42AF7E55" w14:textId="370BD21B" w:rsidR="00420812" w:rsidRPr="00486A29" w:rsidRDefault="00420812" w:rsidP="00CE27A0">
      <w:pPr>
        <w:spacing w:line="480" w:lineRule="auto"/>
        <w:ind w:firstLine="360"/>
        <w:rPr>
          <w:szCs w:val="24"/>
        </w:rPr>
      </w:pPr>
      <w:r w:rsidRPr="00486A29">
        <w:rPr>
          <w:szCs w:val="24"/>
        </w:rPr>
        <w:t>In the early 2000s, during the housing boom that preceded the financial crisis, it is largely agreed upon that discrimination shifted from primarily affecting loan approval rates to loan pricing, realized as higher rate spreads</w:t>
      </w:r>
      <w:r w:rsidRPr="00486A29">
        <w:rPr>
          <w:rStyle w:val="FootnoteReference"/>
          <w:szCs w:val="24"/>
        </w:rPr>
        <w:footnoteReference w:id="12"/>
      </w:r>
      <w:r w:rsidRPr="00486A29">
        <w:rPr>
          <w:szCs w:val="24"/>
        </w:rPr>
        <w:t xml:space="preserve"> for black and Hispanic populations (</w:t>
      </w:r>
      <w:r w:rsidR="005C4403" w:rsidRPr="00486A29">
        <w:t>Faber</w:t>
      </w:r>
      <w:r w:rsidR="005C4403">
        <w:t>,</w:t>
      </w:r>
      <w:r w:rsidR="005C4403" w:rsidRPr="00486A29">
        <w:t xml:space="preserve"> 2013; Ghent et al.</w:t>
      </w:r>
      <w:r w:rsidR="005C4403">
        <w:t>,</w:t>
      </w:r>
      <w:r w:rsidR="005C4403" w:rsidRPr="00486A29">
        <w:t xml:space="preserve"> 2014</w:t>
      </w:r>
      <w:r w:rsidR="005C4403">
        <w:t xml:space="preserve">; </w:t>
      </w:r>
      <w:r w:rsidRPr="00486A29">
        <w:t>Williams et al.</w:t>
      </w:r>
      <w:r w:rsidR="005C4403">
        <w:t>,</w:t>
      </w:r>
      <w:r w:rsidRPr="00486A29">
        <w:t xml:space="preserve"> 2005</w:t>
      </w:r>
      <w:r w:rsidRPr="00486A29">
        <w:rPr>
          <w:szCs w:val="24"/>
        </w:rPr>
        <w:t>).  Along with the dramatic rise in housing seen in the early 2000s</w:t>
      </w:r>
      <w:r w:rsidR="00916FF9">
        <w:rPr>
          <w:szCs w:val="24"/>
        </w:rPr>
        <w:t>,</w:t>
      </w:r>
      <w:r w:rsidRPr="00486A29">
        <w:rPr>
          <w:rStyle w:val="FootnoteReference"/>
          <w:szCs w:val="24"/>
        </w:rPr>
        <w:footnoteReference w:id="13"/>
      </w:r>
      <w:r w:rsidRPr="00486A29">
        <w:rPr>
          <w:szCs w:val="24"/>
        </w:rPr>
        <w:t xml:space="preserve"> credit standards were largely relaxed</w:t>
      </w:r>
      <w:r w:rsidR="00092693">
        <w:rPr>
          <w:szCs w:val="24"/>
        </w:rPr>
        <w:t>,</w:t>
      </w:r>
      <w:r w:rsidRPr="00486A29">
        <w:rPr>
          <w:szCs w:val="24"/>
        </w:rPr>
        <w:t xml:space="preserve"> allowing for many previously barred borrowers to access the housing market</w:t>
      </w:r>
      <w:r w:rsidR="00916FF9">
        <w:rPr>
          <w:szCs w:val="24"/>
        </w:rPr>
        <w:t>.</w:t>
      </w:r>
      <w:r w:rsidRPr="00486A29">
        <w:rPr>
          <w:rStyle w:val="FootnoteReference"/>
          <w:szCs w:val="24"/>
        </w:rPr>
        <w:footnoteReference w:id="14"/>
      </w:r>
      <w:r w:rsidRPr="00486A29">
        <w:rPr>
          <w:szCs w:val="24"/>
        </w:rPr>
        <w:t xml:space="preserve"> Lower bars to access credit gave many black and Hispanic Americans access to the mortgage market for the first time, but this access largely came at the cost of higher interest rates (Rugh </w:t>
      </w:r>
      <w:r w:rsidR="005C4403">
        <w:rPr>
          <w:szCs w:val="24"/>
        </w:rPr>
        <w:t>&amp;</w:t>
      </w:r>
      <w:r w:rsidRPr="00486A29">
        <w:rPr>
          <w:szCs w:val="24"/>
        </w:rPr>
        <w:t xml:space="preserve"> Massey</w:t>
      </w:r>
      <w:r w:rsidR="005C4403">
        <w:rPr>
          <w:szCs w:val="24"/>
        </w:rPr>
        <w:t>,</w:t>
      </w:r>
      <w:r w:rsidRPr="00486A29">
        <w:rPr>
          <w:szCs w:val="24"/>
        </w:rPr>
        <w:t xml:space="preserve"> 2010). </w:t>
      </w:r>
    </w:p>
    <w:p w14:paraId="618E56B9" w14:textId="77777777" w:rsidR="00420812" w:rsidRPr="00486A29" w:rsidRDefault="00420812" w:rsidP="00CE27A0">
      <w:pPr>
        <w:spacing w:line="480" w:lineRule="auto"/>
        <w:ind w:firstLine="360"/>
        <w:rPr>
          <w:szCs w:val="24"/>
        </w:rPr>
      </w:pPr>
      <w:r w:rsidRPr="00486A29">
        <w:rPr>
          <w:szCs w:val="24"/>
        </w:rPr>
        <w:t>Utilizing high</w:t>
      </w:r>
      <w:r>
        <w:rPr>
          <w:szCs w:val="24"/>
        </w:rPr>
        <w:t>-</w:t>
      </w:r>
      <w:r w:rsidRPr="00486A29">
        <w:rPr>
          <w:szCs w:val="24"/>
        </w:rPr>
        <w:t xml:space="preserve">cost loans </w:t>
      </w:r>
      <w:r w:rsidR="0091661C">
        <w:rPr>
          <w:szCs w:val="24"/>
        </w:rPr>
        <w:t>did</w:t>
      </w:r>
      <w:r w:rsidRPr="00486A29">
        <w:rPr>
          <w:szCs w:val="24"/>
        </w:rPr>
        <w:t xml:space="preserve"> increase homeownership rates but also </w:t>
      </w:r>
      <w:r w:rsidR="0091661C">
        <w:rPr>
          <w:szCs w:val="24"/>
        </w:rPr>
        <w:t>had</w:t>
      </w:r>
      <w:r w:rsidRPr="00486A29">
        <w:rPr>
          <w:szCs w:val="24"/>
        </w:rPr>
        <w:t xml:space="preserve"> the effect of increasing monthly housing payment</w:t>
      </w:r>
      <w:r w:rsidR="00BC1C94">
        <w:rPr>
          <w:szCs w:val="24"/>
        </w:rPr>
        <w:t>s</w:t>
      </w:r>
      <w:r w:rsidRPr="00486A29">
        <w:rPr>
          <w:szCs w:val="24"/>
        </w:rPr>
        <w:t xml:space="preserve"> and thus constraining housing budgets. Higher rates also increase the hur</w:t>
      </w:r>
      <w:r>
        <w:rPr>
          <w:szCs w:val="24"/>
        </w:rPr>
        <w:t>d</w:t>
      </w:r>
      <w:r w:rsidRPr="00486A29">
        <w:rPr>
          <w:szCs w:val="24"/>
        </w:rPr>
        <w:t>le rate required to break even on an investment, potentially leading to long</w:t>
      </w:r>
      <w:r>
        <w:rPr>
          <w:szCs w:val="24"/>
        </w:rPr>
        <w:t>-</w:t>
      </w:r>
      <w:r w:rsidRPr="00486A29">
        <w:rPr>
          <w:szCs w:val="24"/>
        </w:rPr>
        <w:t xml:space="preserve">term </w:t>
      </w:r>
      <w:r w:rsidRPr="00486A29">
        <w:rPr>
          <w:szCs w:val="24"/>
        </w:rPr>
        <w:lastRenderedPageBreak/>
        <w:t>reductions in accumulated wealth. In addition to increasing payments, high</w:t>
      </w:r>
      <w:r>
        <w:rPr>
          <w:szCs w:val="24"/>
        </w:rPr>
        <w:t>-</w:t>
      </w:r>
      <w:r w:rsidRPr="00486A29">
        <w:rPr>
          <w:szCs w:val="24"/>
        </w:rPr>
        <w:t>cost mortgages have been associated with a six-percentage-point increase in subsequent foreclosure notices (Bayer et al.</w:t>
      </w:r>
      <w:r w:rsidR="005C4403">
        <w:rPr>
          <w:szCs w:val="24"/>
        </w:rPr>
        <w:t>,</w:t>
      </w:r>
      <w:r w:rsidRPr="00486A29">
        <w:rPr>
          <w:szCs w:val="24"/>
        </w:rPr>
        <w:t xml:space="preserve"> 2016). In combination, these </w:t>
      </w:r>
      <w:r>
        <w:rPr>
          <w:szCs w:val="24"/>
        </w:rPr>
        <w:t>e</w:t>
      </w:r>
      <w:r w:rsidRPr="00486A29">
        <w:rPr>
          <w:szCs w:val="24"/>
        </w:rPr>
        <w:t xml:space="preserve">ffects left black populations particularly vulnerable </w:t>
      </w:r>
      <w:r w:rsidR="005C2649">
        <w:rPr>
          <w:szCs w:val="24"/>
        </w:rPr>
        <w:t xml:space="preserve">entering into </w:t>
      </w:r>
      <w:r w:rsidRPr="00486A29">
        <w:rPr>
          <w:szCs w:val="24"/>
        </w:rPr>
        <w:t xml:space="preserve">the </w:t>
      </w:r>
      <w:r w:rsidR="004909AB">
        <w:rPr>
          <w:szCs w:val="24"/>
        </w:rPr>
        <w:t>F</w:t>
      </w:r>
      <w:r w:rsidRPr="00486A29">
        <w:rPr>
          <w:szCs w:val="24"/>
        </w:rPr>
        <w:t xml:space="preserve">inancial </w:t>
      </w:r>
      <w:r w:rsidR="004909AB">
        <w:rPr>
          <w:szCs w:val="24"/>
        </w:rPr>
        <w:t>C</w:t>
      </w:r>
      <w:r w:rsidRPr="00486A29">
        <w:rPr>
          <w:szCs w:val="24"/>
        </w:rPr>
        <w:t xml:space="preserve">risis. </w:t>
      </w:r>
    </w:p>
    <w:p w14:paraId="2CA1DADD" w14:textId="5B8825E8" w:rsidR="00420812" w:rsidRPr="00486A29" w:rsidRDefault="00420812" w:rsidP="00CE27A0">
      <w:pPr>
        <w:spacing w:line="480" w:lineRule="auto"/>
        <w:ind w:firstLine="360"/>
        <w:rPr>
          <w:szCs w:val="24"/>
        </w:rPr>
      </w:pPr>
      <w:r w:rsidRPr="00486A29">
        <w:rPr>
          <w:szCs w:val="24"/>
        </w:rPr>
        <w:t xml:space="preserve">In 2002, the Federal Reserve Board revised the </w:t>
      </w:r>
      <w:r>
        <w:rPr>
          <w:szCs w:val="24"/>
        </w:rPr>
        <w:t>HMDA</w:t>
      </w:r>
      <w:r w:rsidRPr="00486A29">
        <w:rPr>
          <w:szCs w:val="24"/>
        </w:rPr>
        <w:t xml:space="preserve"> disclosure requirements, substantially increasing the depth and coverage of the dataset. Most notably, from the 2004 release onward, pricing characteristics were required for loans with rate spreads over </w:t>
      </w:r>
      <w:r>
        <w:rPr>
          <w:szCs w:val="24"/>
        </w:rPr>
        <w:t>a certain threshold</w:t>
      </w:r>
      <w:r w:rsidRPr="00486A29">
        <w:rPr>
          <w:szCs w:val="24"/>
        </w:rPr>
        <w:t xml:space="preserve"> and </w:t>
      </w:r>
      <w:r w:rsidR="00092693">
        <w:rPr>
          <w:szCs w:val="24"/>
        </w:rPr>
        <w:t>several</w:t>
      </w:r>
      <w:r w:rsidRPr="00486A29">
        <w:rPr>
          <w:szCs w:val="24"/>
        </w:rPr>
        <w:t xml:space="preserve"> mortgage characteristics</w:t>
      </w:r>
      <w:r w:rsidRPr="00486A29">
        <w:rPr>
          <w:rStyle w:val="FootnoteReference"/>
          <w:szCs w:val="24"/>
        </w:rPr>
        <w:footnoteReference w:id="15"/>
      </w:r>
      <w:r w:rsidRPr="00486A29">
        <w:rPr>
          <w:szCs w:val="24"/>
        </w:rPr>
        <w:t xml:space="preserve"> </w:t>
      </w:r>
      <w:r>
        <w:rPr>
          <w:szCs w:val="24"/>
        </w:rPr>
        <w:t xml:space="preserve">were added </w:t>
      </w:r>
      <w:r w:rsidRPr="00486A29">
        <w:rPr>
          <w:szCs w:val="24"/>
        </w:rPr>
        <w:t>(</w:t>
      </w:r>
      <w:r w:rsidR="0078136A">
        <w:rPr>
          <w:szCs w:val="24"/>
        </w:rPr>
        <w:t>Avery et al.</w:t>
      </w:r>
      <w:r w:rsidR="005C4403">
        <w:rPr>
          <w:szCs w:val="24"/>
        </w:rPr>
        <w:t>,</w:t>
      </w:r>
      <w:r w:rsidR="0078136A">
        <w:rPr>
          <w:szCs w:val="24"/>
        </w:rPr>
        <w:t xml:space="preserve"> 2008</w:t>
      </w:r>
      <w:r w:rsidRPr="00486A29">
        <w:rPr>
          <w:szCs w:val="24"/>
        </w:rPr>
        <w:t>). While previous literat</w:t>
      </w:r>
      <w:r>
        <w:rPr>
          <w:szCs w:val="24"/>
        </w:rPr>
        <w:t>ure</w:t>
      </w:r>
      <w:r w:rsidRPr="00486A29">
        <w:rPr>
          <w:szCs w:val="24"/>
        </w:rPr>
        <w:t xml:space="preserve"> had explored the potential of loan pricing discrimination using survey data and other small datasets, the expanded </w:t>
      </w:r>
      <w:r>
        <w:rPr>
          <w:szCs w:val="24"/>
        </w:rPr>
        <w:t>HMDA</w:t>
      </w:r>
      <w:r w:rsidRPr="00486A29">
        <w:rPr>
          <w:szCs w:val="24"/>
        </w:rPr>
        <w:t xml:space="preserve"> guidelines led to a significant increase in literature focusing on rate spreads at a comprehensive national level. However, the data still lacked important characteristics relating to applicant credit risks and the type of loan extended (</w:t>
      </w:r>
      <w:r w:rsidR="0078136A">
        <w:rPr>
          <w:szCs w:val="24"/>
        </w:rPr>
        <w:t>Avery et al.</w:t>
      </w:r>
      <w:r w:rsidR="005C4403">
        <w:rPr>
          <w:szCs w:val="24"/>
        </w:rPr>
        <w:t>,</w:t>
      </w:r>
      <w:r w:rsidR="0078136A">
        <w:rPr>
          <w:szCs w:val="24"/>
        </w:rPr>
        <w:t xml:space="preserve"> 2008</w:t>
      </w:r>
      <w:r w:rsidRPr="00486A29">
        <w:rPr>
          <w:szCs w:val="24"/>
        </w:rPr>
        <w:t xml:space="preserve">). </w:t>
      </w:r>
    </w:p>
    <w:p w14:paraId="58561A17" w14:textId="77777777" w:rsidR="00420812" w:rsidRPr="00486A29" w:rsidRDefault="00420812" w:rsidP="00CE27A0">
      <w:pPr>
        <w:spacing w:line="480" w:lineRule="auto"/>
        <w:ind w:firstLine="360"/>
        <w:rPr>
          <w:szCs w:val="24"/>
        </w:rPr>
      </w:pPr>
      <w:r w:rsidRPr="00486A29">
        <w:rPr>
          <w:szCs w:val="24"/>
        </w:rPr>
        <w:t xml:space="preserve">The newly expanded </w:t>
      </w:r>
      <w:r>
        <w:rPr>
          <w:szCs w:val="24"/>
        </w:rPr>
        <w:t>HMDA</w:t>
      </w:r>
      <w:r w:rsidRPr="00486A29">
        <w:rPr>
          <w:szCs w:val="24"/>
        </w:rPr>
        <w:t xml:space="preserve"> data was released just as the housing market was peaking, giving insight into the effect of the housing crash on black and other minority populations. Black and Hispanic populations were found to be particularly impacted by the crisis, with both reduced credit availability (Avery et al.</w:t>
      </w:r>
      <w:r w:rsidR="005C4403">
        <w:rPr>
          <w:szCs w:val="24"/>
        </w:rPr>
        <w:t>,</w:t>
      </w:r>
      <w:r w:rsidRPr="00486A29">
        <w:rPr>
          <w:szCs w:val="24"/>
        </w:rPr>
        <w:t xml:space="preserve"> 201</w:t>
      </w:r>
      <w:r w:rsidR="0078136A">
        <w:rPr>
          <w:szCs w:val="24"/>
        </w:rPr>
        <w:t>1</w:t>
      </w:r>
      <w:r w:rsidRPr="00486A29">
        <w:rPr>
          <w:szCs w:val="24"/>
        </w:rPr>
        <w:t>) and higher foreclosure rates (Edmiston</w:t>
      </w:r>
      <w:r w:rsidR="005C4403">
        <w:rPr>
          <w:szCs w:val="24"/>
        </w:rPr>
        <w:t>,</w:t>
      </w:r>
      <w:r w:rsidRPr="00486A29">
        <w:rPr>
          <w:szCs w:val="24"/>
        </w:rPr>
        <w:t xml:space="preserve"> 2009; Reid et al.</w:t>
      </w:r>
      <w:r w:rsidR="005C4403">
        <w:rPr>
          <w:szCs w:val="24"/>
        </w:rPr>
        <w:t>,</w:t>
      </w:r>
      <w:r w:rsidRPr="00486A29">
        <w:rPr>
          <w:szCs w:val="24"/>
        </w:rPr>
        <w:t xml:space="preserve"> 2009). These effects </w:t>
      </w:r>
      <w:r w:rsidR="00BC1C94">
        <w:rPr>
          <w:szCs w:val="24"/>
        </w:rPr>
        <w:t>were</w:t>
      </w:r>
      <w:r w:rsidRPr="00486A29">
        <w:rPr>
          <w:szCs w:val="24"/>
        </w:rPr>
        <w:t xml:space="preserve"> largely contributed to high</w:t>
      </w:r>
      <w:r>
        <w:rPr>
          <w:szCs w:val="24"/>
        </w:rPr>
        <w:t>-</w:t>
      </w:r>
      <w:r w:rsidRPr="00486A29">
        <w:rPr>
          <w:szCs w:val="24"/>
        </w:rPr>
        <w:t>cost lending predominantly concentrated in minority neighborhoods (</w:t>
      </w:r>
      <w:r w:rsidR="005C4403" w:rsidRPr="00486A29">
        <w:rPr>
          <w:szCs w:val="24"/>
        </w:rPr>
        <w:t>Chan et al.</w:t>
      </w:r>
      <w:r w:rsidR="005C4403">
        <w:rPr>
          <w:szCs w:val="24"/>
        </w:rPr>
        <w:t>,</w:t>
      </w:r>
      <w:r w:rsidR="005C4403" w:rsidRPr="00486A29">
        <w:rPr>
          <w:szCs w:val="24"/>
        </w:rPr>
        <w:t xml:space="preserve"> 2015</w:t>
      </w:r>
      <w:r w:rsidR="005C4403">
        <w:rPr>
          <w:szCs w:val="24"/>
        </w:rPr>
        <w:t xml:space="preserve">; </w:t>
      </w:r>
      <w:r w:rsidRPr="00486A29">
        <w:rPr>
          <w:szCs w:val="24"/>
        </w:rPr>
        <w:t xml:space="preserve">Mayer </w:t>
      </w:r>
      <w:r w:rsidR="00233B2B">
        <w:rPr>
          <w:szCs w:val="24"/>
        </w:rPr>
        <w:t>&amp; Sherlund</w:t>
      </w:r>
      <w:r w:rsidR="005C4403">
        <w:rPr>
          <w:szCs w:val="24"/>
        </w:rPr>
        <w:t>,</w:t>
      </w:r>
      <w:r w:rsidRPr="00486A29">
        <w:rPr>
          <w:szCs w:val="24"/>
        </w:rPr>
        <w:t xml:space="preserve"> 2008). In addition to the trauma of enduring the </w:t>
      </w:r>
      <w:r w:rsidR="004909AB">
        <w:rPr>
          <w:szCs w:val="24"/>
        </w:rPr>
        <w:t>F</w:t>
      </w:r>
      <w:r w:rsidRPr="00486A29">
        <w:rPr>
          <w:szCs w:val="24"/>
        </w:rPr>
        <w:t xml:space="preserve">inancial </w:t>
      </w:r>
      <w:r w:rsidR="004909AB">
        <w:rPr>
          <w:szCs w:val="24"/>
        </w:rPr>
        <w:t>C</w:t>
      </w:r>
      <w:r w:rsidRPr="00486A29">
        <w:rPr>
          <w:szCs w:val="24"/>
        </w:rPr>
        <w:t xml:space="preserve">risis, these disadvantaged populations faced significant reductions in wealth and carried foreclosure on their credit histories for years (Bayer </w:t>
      </w:r>
      <w:r w:rsidR="0078136A">
        <w:rPr>
          <w:szCs w:val="24"/>
        </w:rPr>
        <w:t>et al.</w:t>
      </w:r>
      <w:r w:rsidR="005C4403">
        <w:rPr>
          <w:szCs w:val="24"/>
        </w:rPr>
        <w:t>,</w:t>
      </w:r>
      <w:r w:rsidR="0078136A">
        <w:rPr>
          <w:szCs w:val="24"/>
        </w:rPr>
        <w:t xml:space="preserve"> </w:t>
      </w:r>
      <w:r w:rsidRPr="00486A29">
        <w:rPr>
          <w:szCs w:val="24"/>
        </w:rPr>
        <w:t xml:space="preserve">2016). </w:t>
      </w:r>
    </w:p>
    <w:p w14:paraId="7A33BAF8" w14:textId="3C72C635" w:rsidR="00420812" w:rsidRDefault="00420812" w:rsidP="00CE27A0">
      <w:pPr>
        <w:spacing w:line="480" w:lineRule="auto"/>
        <w:ind w:firstLine="360"/>
        <w:rPr>
          <w:szCs w:val="24"/>
        </w:rPr>
      </w:pPr>
      <w:r w:rsidRPr="00486A29">
        <w:rPr>
          <w:szCs w:val="24"/>
        </w:rPr>
        <w:lastRenderedPageBreak/>
        <w:t xml:space="preserve">In the years following the crisis, research has continued on loan pricing discrimination and has resulted in </w:t>
      </w:r>
      <w:r w:rsidR="00092693">
        <w:rPr>
          <w:szCs w:val="24"/>
        </w:rPr>
        <w:t>several</w:t>
      </w:r>
      <w:r w:rsidRPr="00486A29">
        <w:rPr>
          <w:szCs w:val="24"/>
        </w:rPr>
        <w:t xml:space="preserve"> U.S. Department of Justice cases</w:t>
      </w:r>
      <w:r w:rsidRPr="00486A29">
        <w:rPr>
          <w:rStyle w:val="FootnoteReference"/>
          <w:szCs w:val="24"/>
        </w:rPr>
        <w:footnoteReference w:id="16"/>
      </w:r>
      <w:r w:rsidRPr="00486A29">
        <w:rPr>
          <w:szCs w:val="24"/>
        </w:rPr>
        <w:t xml:space="preserve"> (</w:t>
      </w:r>
      <w:r w:rsidR="00E92723">
        <w:rPr>
          <w:szCs w:val="24"/>
        </w:rPr>
        <w:t>Bayer et al.</w:t>
      </w:r>
      <w:r w:rsidR="005C4403">
        <w:rPr>
          <w:szCs w:val="24"/>
        </w:rPr>
        <w:t>,</w:t>
      </w:r>
      <w:r w:rsidR="00E92723">
        <w:rPr>
          <w:szCs w:val="24"/>
        </w:rPr>
        <w:t xml:space="preserve"> 201</w:t>
      </w:r>
      <w:r w:rsidR="0078136A">
        <w:rPr>
          <w:szCs w:val="24"/>
        </w:rPr>
        <w:t>8</w:t>
      </w:r>
      <w:r w:rsidRPr="00486A29">
        <w:rPr>
          <w:szCs w:val="24"/>
        </w:rPr>
        <w:t xml:space="preserve">). However, most analysis is conducted on data up to or preceding 2013. </w:t>
      </w:r>
      <w:r w:rsidR="003F3081">
        <w:rPr>
          <w:szCs w:val="24"/>
        </w:rPr>
        <w:t>In 2018, a</w:t>
      </w:r>
      <w:r w:rsidRPr="00486A29">
        <w:rPr>
          <w:szCs w:val="24"/>
        </w:rPr>
        <w:t>s part of the Dodd</w:t>
      </w:r>
      <w:r>
        <w:rPr>
          <w:szCs w:val="24"/>
        </w:rPr>
        <w:t>-</w:t>
      </w:r>
      <w:r w:rsidRPr="00486A29">
        <w:rPr>
          <w:szCs w:val="24"/>
        </w:rPr>
        <w:t xml:space="preserve">Frank Wall Street Reform and Consumer Protection Act, the </w:t>
      </w:r>
      <w:r>
        <w:rPr>
          <w:szCs w:val="24"/>
        </w:rPr>
        <w:t>HMDA</w:t>
      </w:r>
      <w:r w:rsidRPr="00486A29">
        <w:rPr>
          <w:szCs w:val="24"/>
        </w:rPr>
        <w:t xml:space="preserve"> data was expanded to include </w:t>
      </w:r>
      <w:r w:rsidR="00092693">
        <w:rPr>
          <w:szCs w:val="24"/>
        </w:rPr>
        <w:t>several</w:t>
      </w:r>
      <w:r w:rsidRPr="00486A29">
        <w:rPr>
          <w:szCs w:val="24"/>
        </w:rPr>
        <w:t xml:space="preserve"> previously omitted variables. Most notably, these include credit score</w:t>
      </w:r>
      <w:r w:rsidR="00E16744">
        <w:rPr>
          <w:szCs w:val="24"/>
        </w:rPr>
        <w:t>,</w:t>
      </w:r>
      <w:r w:rsidRPr="00486A29">
        <w:rPr>
          <w:rStyle w:val="FootnoteReference"/>
          <w:szCs w:val="24"/>
        </w:rPr>
        <w:footnoteReference w:id="17"/>
      </w:r>
      <w:r w:rsidRPr="00486A29">
        <w:rPr>
          <w:szCs w:val="24"/>
        </w:rPr>
        <w:t xml:space="preserve"> age, LTV, DTI, origination charges, points and fees, loan term, interest rate</w:t>
      </w:r>
      <w:r>
        <w:rPr>
          <w:szCs w:val="24"/>
        </w:rPr>
        <w:t>,</w:t>
      </w:r>
      <w:r w:rsidRPr="00486A29">
        <w:rPr>
          <w:szCs w:val="24"/>
        </w:rPr>
        <w:t xml:space="preserve"> and rate spread for all loans</w:t>
      </w:r>
      <w:r w:rsidR="00916FF9">
        <w:rPr>
          <w:szCs w:val="24"/>
        </w:rPr>
        <w:t>.</w:t>
      </w:r>
      <w:r w:rsidRPr="00486A29">
        <w:rPr>
          <w:rStyle w:val="FootnoteReference"/>
          <w:szCs w:val="24"/>
        </w:rPr>
        <w:footnoteReference w:id="18"/>
      </w:r>
      <w:r w:rsidRPr="00486A29">
        <w:rPr>
          <w:szCs w:val="24"/>
        </w:rPr>
        <w:t xml:space="preserve"> To my knowledge, this expanded dataset has yet to be exploited by any published work and will be the basis for the analysis in this paper.</w:t>
      </w:r>
    </w:p>
    <w:p w14:paraId="2D98BB66" w14:textId="77777777" w:rsidR="00196491" w:rsidRDefault="00196491" w:rsidP="00CE27A0">
      <w:pPr>
        <w:spacing w:line="480" w:lineRule="auto"/>
        <w:ind w:firstLine="360"/>
        <w:rPr>
          <w:szCs w:val="24"/>
        </w:rPr>
      </w:pPr>
      <w:r>
        <w:rPr>
          <w:szCs w:val="24"/>
        </w:rPr>
        <w:t>In addition to the use of the updated H</w:t>
      </w:r>
      <w:r w:rsidR="0038661D">
        <w:rPr>
          <w:szCs w:val="24"/>
        </w:rPr>
        <w:t>MD</w:t>
      </w:r>
      <w:r>
        <w:rPr>
          <w:szCs w:val="24"/>
        </w:rPr>
        <w:t xml:space="preserve">A dataset, this paper differentiates from the literature by analyzing the loan pricing disparities for </w:t>
      </w:r>
      <w:r w:rsidR="00DA3415">
        <w:rPr>
          <w:szCs w:val="24"/>
        </w:rPr>
        <w:t xml:space="preserve">predominantly </w:t>
      </w:r>
      <w:r>
        <w:rPr>
          <w:szCs w:val="24"/>
        </w:rPr>
        <w:t xml:space="preserve">black neighborhoods </w:t>
      </w:r>
      <w:r w:rsidR="00DA3415">
        <w:rPr>
          <w:szCs w:val="24"/>
        </w:rPr>
        <w:t>in place of individual loans</w:t>
      </w:r>
      <w:r>
        <w:rPr>
          <w:szCs w:val="24"/>
        </w:rPr>
        <w:t xml:space="preserve">. </w:t>
      </w:r>
      <w:r w:rsidR="00C91A52">
        <w:rPr>
          <w:szCs w:val="24"/>
        </w:rPr>
        <w:t>The literature on loan</w:t>
      </w:r>
      <w:r w:rsidR="00E7685A">
        <w:rPr>
          <w:szCs w:val="24"/>
        </w:rPr>
        <w:t>-</w:t>
      </w:r>
      <w:r w:rsidR="00C91A52">
        <w:rPr>
          <w:szCs w:val="24"/>
        </w:rPr>
        <w:t>level racial discrimination is deep, but much less research has been done on neighborhood</w:t>
      </w:r>
      <w:r w:rsidR="00092693">
        <w:rPr>
          <w:szCs w:val="24"/>
        </w:rPr>
        <w:t>-</w:t>
      </w:r>
      <w:r w:rsidR="00C91A52">
        <w:rPr>
          <w:szCs w:val="24"/>
        </w:rPr>
        <w:t xml:space="preserve">level </w:t>
      </w:r>
      <w:r w:rsidR="00B91639">
        <w:rPr>
          <w:szCs w:val="24"/>
        </w:rPr>
        <w:t xml:space="preserve">racial </w:t>
      </w:r>
      <w:r w:rsidR="00C91A52">
        <w:rPr>
          <w:szCs w:val="24"/>
        </w:rPr>
        <w:t>effects.</w:t>
      </w:r>
      <w:r w:rsidR="00DA3415">
        <w:rPr>
          <w:szCs w:val="24"/>
        </w:rPr>
        <w:t xml:space="preserve"> This analysis allows for a deeper understanding of whether entire communities face discrimination on the basis of race</w:t>
      </w:r>
      <w:r w:rsidR="003F3081">
        <w:rPr>
          <w:szCs w:val="24"/>
        </w:rPr>
        <w:t xml:space="preserve"> and relevant demographic effects </w:t>
      </w:r>
      <w:r w:rsidR="005465E0">
        <w:rPr>
          <w:szCs w:val="24"/>
        </w:rPr>
        <w:t xml:space="preserve">on mortgage rates </w:t>
      </w:r>
      <w:r w:rsidR="003F3081">
        <w:rPr>
          <w:szCs w:val="24"/>
        </w:rPr>
        <w:t>in these neighborhoods</w:t>
      </w:r>
      <w:r w:rsidR="00DA3415">
        <w:rPr>
          <w:szCs w:val="24"/>
        </w:rPr>
        <w:t>.</w:t>
      </w:r>
      <w:r w:rsidR="0038661D">
        <w:rPr>
          <w:szCs w:val="24"/>
        </w:rPr>
        <w:t xml:space="preserve"> Regarding community level price discrimination, t</w:t>
      </w:r>
      <w:r w:rsidR="00DA3415">
        <w:rPr>
          <w:szCs w:val="24"/>
        </w:rPr>
        <w:t xml:space="preserve">he limited research that has been conducted </w:t>
      </w:r>
      <w:r w:rsidR="0038661D">
        <w:rPr>
          <w:szCs w:val="24"/>
        </w:rPr>
        <w:t xml:space="preserve">utilized </w:t>
      </w:r>
      <w:r w:rsidR="000E3D9B">
        <w:rPr>
          <w:szCs w:val="24"/>
        </w:rPr>
        <w:t xml:space="preserve">limited </w:t>
      </w:r>
      <w:r w:rsidR="0038661D">
        <w:rPr>
          <w:szCs w:val="24"/>
        </w:rPr>
        <w:t xml:space="preserve">survey data (Nothaft </w:t>
      </w:r>
      <w:r w:rsidR="00233B2B">
        <w:rPr>
          <w:szCs w:val="24"/>
        </w:rPr>
        <w:t>&amp; Perry</w:t>
      </w:r>
      <w:r w:rsidR="005C4403">
        <w:rPr>
          <w:szCs w:val="24"/>
        </w:rPr>
        <w:t>,</w:t>
      </w:r>
      <w:r w:rsidR="0038661D">
        <w:rPr>
          <w:szCs w:val="24"/>
        </w:rPr>
        <w:t xml:space="preserve"> 2002) or localized data (Kau </w:t>
      </w:r>
      <w:r w:rsidR="00233B2B">
        <w:rPr>
          <w:szCs w:val="24"/>
        </w:rPr>
        <w:t>et al.</w:t>
      </w:r>
      <w:r w:rsidR="005C4403">
        <w:rPr>
          <w:szCs w:val="24"/>
        </w:rPr>
        <w:t>,</w:t>
      </w:r>
      <w:r w:rsidR="00233B2B">
        <w:rPr>
          <w:szCs w:val="24"/>
        </w:rPr>
        <w:t xml:space="preserve"> </w:t>
      </w:r>
      <w:r w:rsidR="0038661D">
        <w:rPr>
          <w:szCs w:val="24"/>
        </w:rPr>
        <w:t>2012)</w:t>
      </w:r>
      <w:r w:rsidR="00092693">
        <w:rPr>
          <w:szCs w:val="24"/>
        </w:rPr>
        <w:t>,</w:t>
      </w:r>
      <w:r w:rsidR="0038661D">
        <w:rPr>
          <w:szCs w:val="24"/>
        </w:rPr>
        <w:t xml:space="preserve"> which constrains the </w:t>
      </w:r>
      <w:r w:rsidR="00E7685A">
        <w:rPr>
          <w:szCs w:val="24"/>
        </w:rPr>
        <w:t>extension</w:t>
      </w:r>
      <w:r w:rsidR="0038661D">
        <w:rPr>
          <w:szCs w:val="24"/>
        </w:rPr>
        <w:t xml:space="preserve"> of their respective results </w:t>
      </w:r>
      <w:r w:rsidR="00E7685A">
        <w:rPr>
          <w:szCs w:val="24"/>
        </w:rPr>
        <w:t>to</w:t>
      </w:r>
      <w:r w:rsidR="0038661D">
        <w:rPr>
          <w:szCs w:val="24"/>
        </w:rPr>
        <w:t xml:space="preserve"> the national level.</w:t>
      </w:r>
      <w:r w:rsidR="000E3D9B">
        <w:rPr>
          <w:szCs w:val="24"/>
        </w:rPr>
        <w:t xml:space="preserve"> Additionally, the existing literature analyzes data that pre-dates the financial crisis, whereas subsequent studies have shown that mortgage discrimination did not shift from loan origination to loan prices until the years </w:t>
      </w:r>
      <w:r w:rsidR="003E3122">
        <w:rPr>
          <w:szCs w:val="24"/>
        </w:rPr>
        <w:t xml:space="preserve">immediately </w:t>
      </w:r>
      <w:r w:rsidR="000E3D9B">
        <w:rPr>
          <w:szCs w:val="24"/>
        </w:rPr>
        <w:t xml:space="preserve">preceding </w:t>
      </w:r>
      <w:r w:rsidR="0067175A">
        <w:rPr>
          <w:szCs w:val="24"/>
        </w:rPr>
        <w:t>the financial crisis</w:t>
      </w:r>
      <w:r w:rsidR="000E3D9B">
        <w:rPr>
          <w:szCs w:val="24"/>
        </w:rPr>
        <w:t xml:space="preserve"> </w:t>
      </w:r>
      <w:r w:rsidR="000E3D9B" w:rsidRPr="00486A29">
        <w:rPr>
          <w:szCs w:val="24"/>
        </w:rPr>
        <w:t>(</w:t>
      </w:r>
      <w:r w:rsidR="005C4403" w:rsidRPr="00486A29">
        <w:t>Faber</w:t>
      </w:r>
      <w:r w:rsidR="005C4403">
        <w:t>,</w:t>
      </w:r>
      <w:r w:rsidR="005C4403" w:rsidRPr="00486A29">
        <w:t xml:space="preserve"> 2013; Ghent et al.</w:t>
      </w:r>
      <w:r w:rsidR="005C4403">
        <w:t>,</w:t>
      </w:r>
      <w:r w:rsidR="005C4403" w:rsidRPr="00486A29">
        <w:t xml:space="preserve"> 2014</w:t>
      </w:r>
      <w:r w:rsidR="005C4403">
        <w:t xml:space="preserve">; </w:t>
      </w:r>
      <w:r w:rsidR="000E3D9B" w:rsidRPr="00486A29">
        <w:t>Williams et al.</w:t>
      </w:r>
      <w:r w:rsidR="005C4403">
        <w:t>,</w:t>
      </w:r>
      <w:r w:rsidR="000E3D9B" w:rsidRPr="00486A29">
        <w:t xml:space="preserve"> 2005</w:t>
      </w:r>
      <w:r w:rsidR="000E3D9B" w:rsidRPr="00486A29">
        <w:rPr>
          <w:szCs w:val="24"/>
        </w:rPr>
        <w:t>)</w:t>
      </w:r>
      <w:r w:rsidR="000E3D9B">
        <w:rPr>
          <w:szCs w:val="24"/>
        </w:rPr>
        <w:t xml:space="preserve">. This </w:t>
      </w:r>
      <w:r w:rsidR="000E3D9B">
        <w:rPr>
          <w:szCs w:val="24"/>
        </w:rPr>
        <w:lastRenderedPageBreak/>
        <w:t>paper’s use of 2018 data allows for conclusion</w:t>
      </w:r>
      <w:r w:rsidR="00E7685A">
        <w:rPr>
          <w:szCs w:val="24"/>
        </w:rPr>
        <w:t>s</w:t>
      </w:r>
      <w:r w:rsidR="000E3D9B">
        <w:rPr>
          <w:szCs w:val="24"/>
        </w:rPr>
        <w:t xml:space="preserve"> that are more relevant to current market dynamics.   </w:t>
      </w:r>
    </w:p>
    <w:p w14:paraId="575A02E8" w14:textId="77777777" w:rsidR="004F1754" w:rsidRPr="00495E5E" w:rsidRDefault="004F1754" w:rsidP="00495E5E">
      <w:pPr>
        <w:pStyle w:val="ListParagraph"/>
        <w:numPr>
          <w:ilvl w:val="0"/>
          <w:numId w:val="2"/>
        </w:numPr>
        <w:spacing w:line="480" w:lineRule="auto"/>
        <w:jc w:val="center"/>
        <w:rPr>
          <w:b/>
        </w:rPr>
      </w:pPr>
      <w:r w:rsidRPr="00495E5E">
        <w:rPr>
          <w:b/>
        </w:rPr>
        <w:t>Data</w:t>
      </w:r>
    </w:p>
    <w:p w14:paraId="332E69BB" w14:textId="77777777" w:rsidR="00CE27A0" w:rsidRPr="00495E5E" w:rsidRDefault="00315538" w:rsidP="00495E5E">
      <w:pPr>
        <w:pStyle w:val="ListParagraph"/>
        <w:numPr>
          <w:ilvl w:val="1"/>
          <w:numId w:val="2"/>
        </w:numPr>
        <w:spacing w:line="480" w:lineRule="auto"/>
        <w:rPr>
          <w:bCs/>
          <w:i/>
          <w:iCs/>
        </w:rPr>
      </w:pPr>
      <w:r w:rsidRPr="00495E5E">
        <w:rPr>
          <w:bCs/>
          <w:i/>
          <w:iCs/>
        </w:rPr>
        <w:t>HMDA Data</w:t>
      </w:r>
    </w:p>
    <w:p w14:paraId="169AF08B" w14:textId="77777777" w:rsidR="00CE27A0" w:rsidRDefault="00C569A8" w:rsidP="00CE27A0">
      <w:pPr>
        <w:spacing w:line="480" w:lineRule="auto"/>
        <w:ind w:firstLine="360"/>
        <w:rPr>
          <w:bCs/>
          <w:i/>
          <w:iCs/>
        </w:rPr>
      </w:pPr>
      <w:r>
        <w:t xml:space="preserve">The analysis in this paper uses the 2018 </w:t>
      </w:r>
      <w:r w:rsidR="005E228E">
        <w:t>HMDA</w:t>
      </w:r>
      <w:r>
        <w:t xml:space="preserve"> dataset.</w:t>
      </w:r>
      <w:r w:rsidR="005E228E">
        <w:t xml:space="preserve"> Released on an annual basis, this dataset includes loan applications for most lenders in the United States. The coverage is robust with approximately 80% of all mortgage applications included in the dataset (Avery et al.</w:t>
      </w:r>
      <w:r w:rsidR="005C4403">
        <w:t>,</w:t>
      </w:r>
      <w:r w:rsidR="005E228E">
        <w:t xml:space="preserve"> 2008; Wheeler et al.</w:t>
      </w:r>
      <w:r w:rsidR="005C4403">
        <w:t>,</w:t>
      </w:r>
      <w:r w:rsidR="005E228E">
        <w:t xml:space="preserve"> 2015). As previously mentioned, the HMDA disclosure requirements were enacted as part of the </w:t>
      </w:r>
      <w:r w:rsidR="005E228E" w:rsidRPr="00486A29">
        <w:rPr>
          <w:szCs w:val="24"/>
        </w:rPr>
        <w:t>Home Mortgage Disclosure Act</w:t>
      </w:r>
      <w:r w:rsidR="005E228E">
        <w:rPr>
          <w:szCs w:val="24"/>
        </w:rPr>
        <w:t xml:space="preserve"> passed in 1975. It is intended to give researchers and public officials a means with which to monitor and police discrimination against minority and disadvantaged groups. Historically, the dataset has suffered from </w:t>
      </w:r>
      <w:r w:rsidR="00092693">
        <w:rPr>
          <w:szCs w:val="24"/>
        </w:rPr>
        <w:t>several</w:t>
      </w:r>
      <w:r w:rsidR="005E228E">
        <w:rPr>
          <w:szCs w:val="24"/>
        </w:rPr>
        <w:t xml:space="preserve"> omitted variables</w:t>
      </w:r>
      <w:r w:rsidR="00092693">
        <w:rPr>
          <w:szCs w:val="24"/>
        </w:rPr>
        <w:t>,</w:t>
      </w:r>
      <w:r w:rsidR="005E228E">
        <w:rPr>
          <w:szCs w:val="24"/>
        </w:rPr>
        <w:t xml:space="preserve"> but as part </w:t>
      </w:r>
      <w:r w:rsidR="00092693">
        <w:rPr>
          <w:szCs w:val="24"/>
        </w:rPr>
        <w:t xml:space="preserve">of the </w:t>
      </w:r>
      <w:r w:rsidR="005E228E">
        <w:rPr>
          <w:szCs w:val="24"/>
        </w:rPr>
        <w:t xml:space="preserve">Dodd-Frank legislation, the data released for 2018 onward includes a number of the most pressing missing variables. Most relevant to this study, rate spread has been added for all loans. </w:t>
      </w:r>
    </w:p>
    <w:p w14:paraId="510AD485" w14:textId="326E1A1B" w:rsidR="00B6376C" w:rsidRPr="00CE27A0" w:rsidRDefault="00FE4DA4" w:rsidP="00CE27A0">
      <w:pPr>
        <w:spacing w:line="480" w:lineRule="auto"/>
        <w:ind w:firstLine="360"/>
        <w:rPr>
          <w:bCs/>
          <w:i/>
          <w:iCs/>
        </w:rPr>
      </w:pPr>
      <w:r>
        <w:t>In 2018, the dataset included 15,119,625 total data</w:t>
      </w:r>
      <w:r w:rsidR="00092693">
        <w:t xml:space="preserve"> </w:t>
      </w:r>
      <w:r>
        <w:t>points with 99 included variables, though a number of these are redundant. It includes data from all 50 states as well as for Puerto Rico, Guam</w:t>
      </w:r>
      <w:r w:rsidR="003F3081">
        <w:t>,</w:t>
      </w:r>
      <w:r>
        <w:t xml:space="preserve"> and the Virgin Islands. </w:t>
      </w:r>
      <w:r>
        <w:rPr>
          <w:szCs w:val="24"/>
        </w:rPr>
        <w:t>The</w:t>
      </w:r>
      <w:r w:rsidR="005E228E">
        <w:rPr>
          <w:szCs w:val="24"/>
        </w:rPr>
        <w:t xml:space="preserve"> </w:t>
      </w:r>
      <w:r>
        <w:rPr>
          <w:szCs w:val="24"/>
        </w:rPr>
        <w:t>variables largely categorize as</w:t>
      </w:r>
      <w:r w:rsidR="005E228E">
        <w:rPr>
          <w:szCs w:val="24"/>
        </w:rPr>
        <w:t xml:space="preserve"> borrower characteristics, loan characteristics, </w:t>
      </w:r>
      <w:r>
        <w:rPr>
          <w:szCs w:val="24"/>
        </w:rPr>
        <w:t xml:space="preserve">application decision variables, </w:t>
      </w:r>
      <w:r w:rsidR="005E228E">
        <w:rPr>
          <w:szCs w:val="24"/>
        </w:rPr>
        <w:t xml:space="preserve">lender </w:t>
      </w:r>
      <w:r>
        <w:rPr>
          <w:szCs w:val="24"/>
        </w:rPr>
        <w:t xml:space="preserve">and geographical information, </w:t>
      </w:r>
      <w:r w:rsidR="005E228E">
        <w:rPr>
          <w:szCs w:val="24"/>
        </w:rPr>
        <w:t xml:space="preserve">and </w:t>
      </w:r>
      <w:r>
        <w:rPr>
          <w:szCs w:val="24"/>
        </w:rPr>
        <w:t xml:space="preserve">appended census data for the relevant </w:t>
      </w:r>
      <w:r w:rsidR="005E228E">
        <w:rPr>
          <w:szCs w:val="24"/>
        </w:rPr>
        <w:t>tract</w:t>
      </w:r>
      <w:r w:rsidR="00916FF9">
        <w:rPr>
          <w:szCs w:val="24"/>
        </w:rPr>
        <w:t>.</w:t>
      </w:r>
      <w:r w:rsidR="005E228E">
        <w:rPr>
          <w:rStyle w:val="FootnoteReference"/>
          <w:szCs w:val="24"/>
        </w:rPr>
        <w:footnoteReference w:id="19"/>
      </w:r>
      <w:r w:rsidR="005E228E">
        <w:rPr>
          <w:szCs w:val="24"/>
        </w:rPr>
        <w:t xml:space="preserve"> </w:t>
      </w:r>
      <w:r w:rsidR="00C83FAC">
        <w:rPr>
          <w:szCs w:val="24"/>
        </w:rPr>
        <w:t xml:space="preserve">A list of these variables can be found in the Appendix. </w:t>
      </w:r>
    </w:p>
    <w:p w14:paraId="2787CBDC" w14:textId="77777777" w:rsidR="00FE4DA4" w:rsidRDefault="00FE4DA4" w:rsidP="00CE27A0">
      <w:pPr>
        <w:spacing w:line="480" w:lineRule="auto"/>
        <w:ind w:firstLine="360"/>
        <w:rPr>
          <w:szCs w:val="24"/>
        </w:rPr>
      </w:pPr>
      <w:r>
        <w:rPr>
          <w:szCs w:val="24"/>
        </w:rPr>
        <w:t>In order to focus the study solely on loans that contribute to homeownership and to homogenize the data</w:t>
      </w:r>
      <w:r w:rsidR="00E7685A">
        <w:rPr>
          <w:szCs w:val="24"/>
        </w:rPr>
        <w:t>,</w:t>
      </w:r>
      <w:r w:rsidR="00C83FAC">
        <w:rPr>
          <w:szCs w:val="24"/>
        </w:rPr>
        <w:t xml:space="preserve"> this study only uses a subset of the application data. Non-home purchase </w:t>
      </w:r>
      <w:r w:rsidR="00C83FAC">
        <w:rPr>
          <w:szCs w:val="24"/>
        </w:rPr>
        <w:lastRenderedPageBreak/>
        <w:t xml:space="preserve">applications are removed to excluded refinancing and other loans that do not directly increase homeownership. Only </w:t>
      </w:r>
      <w:r>
        <w:rPr>
          <w:szCs w:val="24"/>
        </w:rPr>
        <w:t>first-lien</w:t>
      </w:r>
      <w:r w:rsidR="00C83FAC">
        <w:rPr>
          <w:szCs w:val="24"/>
        </w:rPr>
        <w:t xml:space="preserve"> loans are considered to limit the idiosyncrasies of subordinate lien loans. Only </w:t>
      </w:r>
      <w:r>
        <w:rPr>
          <w:szCs w:val="24"/>
        </w:rPr>
        <w:t>primary resident, non-commercial</w:t>
      </w:r>
      <w:r w:rsidR="00C83FAC">
        <w:rPr>
          <w:szCs w:val="24"/>
        </w:rPr>
        <w:t xml:space="preserve"> loans are considered to focus the study on loans intended for first/primary homes since owning additional homes or business properties does not affect overall homeownership. The study also excludes preapproval applications. </w:t>
      </w:r>
      <w:r>
        <w:rPr>
          <w:szCs w:val="24"/>
        </w:rPr>
        <w:t>Th</w:t>
      </w:r>
      <w:r w:rsidR="00C83FAC">
        <w:rPr>
          <w:szCs w:val="24"/>
        </w:rPr>
        <w:t>ese constraints</w:t>
      </w:r>
      <w:r>
        <w:rPr>
          <w:szCs w:val="24"/>
        </w:rPr>
        <w:t xml:space="preserve"> reduce the size of the dataset to </w:t>
      </w:r>
      <w:r w:rsidR="00B6376C">
        <w:rPr>
          <w:szCs w:val="24"/>
        </w:rPr>
        <w:t xml:space="preserve">6,613,302 applications. </w:t>
      </w:r>
    </w:p>
    <w:p w14:paraId="1FA46CB9" w14:textId="77777777" w:rsidR="007606E3" w:rsidRDefault="007606E3" w:rsidP="00CE27A0">
      <w:pPr>
        <w:spacing w:line="480" w:lineRule="auto"/>
        <w:ind w:firstLine="360"/>
        <w:rPr>
          <w:szCs w:val="24"/>
        </w:rPr>
      </w:pPr>
      <w:r>
        <w:rPr>
          <w:szCs w:val="24"/>
        </w:rPr>
        <w:t>The expanded HMDA dataset was chosen for this paper for its comprehensive nature and robust data. No other publicly available dataset includes the breadth of mortgage applications contain</w:t>
      </w:r>
      <w:r w:rsidR="00E7685A">
        <w:rPr>
          <w:szCs w:val="24"/>
        </w:rPr>
        <w:t>ed</w:t>
      </w:r>
      <w:r>
        <w:rPr>
          <w:szCs w:val="24"/>
        </w:rPr>
        <w:t xml:space="preserve"> </w:t>
      </w:r>
      <w:r w:rsidR="00E7685A">
        <w:rPr>
          <w:szCs w:val="24"/>
        </w:rPr>
        <w:t>with</w:t>
      </w:r>
      <w:r>
        <w:rPr>
          <w:szCs w:val="24"/>
        </w:rPr>
        <w:t>in this data. This dataset is used in isolation to allow for inference on the country as a whole. Matching to localized data significantly reduces the scope of the analysis limiting conclusion</w:t>
      </w:r>
      <w:r w:rsidR="00E7685A">
        <w:rPr>
          <w:szCs w:val="24"/>
        </w:rPr>
        <w:t>s</w:t>
      </w:r>
      <w:r>
        <w:rPr>
          <w:szCs w:val="24"/>
        </w:rPr>
        <w:t xml:space="preserve"> at </w:t>
      </w:r>
      <w:r w:rsidR="00E7685A">
        <w:rPr>
          <w:szCs w:val="24"/>
        </w:rPr>
        <w:t>the</w:t>
      </w:r>
      <w:r>
        <w:rPr>
          <w:szCs w:val="24"/>
        </w:rPr>
        <w:t xml:space="preserve"> national level and potentially introducing idiosyncratic variables (</w:t>
      </w:r>
      <w:r w:rsidR="0078136A" w:rsidRPr="0078136A">
        <w:t>Delis &amp; Papadopoulos</w:t>
      </w:r>
      <w:r w:rsidR="005C4403">
        <w:t>,</w:t>
      </w:r>
      <w:r w:rsidR="0078136A" w:rsidRPr="0078136A">
        <w:t xml:space="preserve"> 2019</w:t>
      </w:r>
      <w:r>
        <w:rPr>
          <w:szCs w:val="24"/>
        </w:rPr>
        <w:t xml:space="preserve">). While this was largely necessary in the past to account for the significant number of omitted variables in the HMDA data, the recently expanded dataset now encompasses most of these variables, notably rate spread and DTI.   </w:t>
      </w:r>
    </w:p>
    <w:p w14:paraId="01EBB8B9" w14:textId="6FA0DD18" w:rsidR="007606E3" w:rsidRDefault="007606E3" w:rsidP="00CE27A0">
      <w:pPr>
        <w:spacing w:line="480" w:lineRule="auto"/>
        <w:ind w:firstLine="360"/>
        <w:rPr>
          <w:szCs w:val="24"/>
        </w:rPr>
      </w:pPr>
      <w:r>
        <w:rPr>
          <w:szCs w:val="24"/>
        </w:rPr>
        <w:t xml:space="preserve">That being said, the HMDA data still suffers from </w:t>
      </w:r>
      <w:r w:rsidR="00092693">
        <w:rPr>
          <w:szCs w:val="24"/>
        </w:rPr>
        <w:t>several</w:t>
      </w:r>
      <w:r>
        <w:rPr>
          <w:szCs w:val="24"/>
        </w:rPr>
        <w:t xml:space="preserve"> weaknesses</w:t>
      </w:r>
      <w:r w:rsidR="00916FF9">
        <w:rPr>
          <w:szCs w:val="24"/>
        </w:rPr>
        <w:t>.</w:t>
      </w:r>
      <w:r>
        <w:rPr>
          <w:rStyle w:val="FootnoteReference"/>
          <w:szCs w:val="24"/>
        </w:rPr>
        <w:footnoteReference w:id="20"/>
      </w:r>
      <w:r>
        <w:rPr>
          <w:szCs w:val="24"/>
        </w:rPr>
        <w:t xml:space="preserve"> While the data covers the vast majority of relevant mortgage applications, it systematically underrepresents applications from rural areas. Lenders with assets underneath certain thresholds, these differ based on the type of institution, or those that do not have branch offices in MSAs do not have to report their loan applications. There is also an exception for lenders that originate less than 100 loans in a given year. With these limitations, the analysis of this paper is best interpreted as solely applying to tracts housed within MSAs. </w:t>
      </w:r>
      <w:r w:rsidR="00E7685A">
        <w:rPr>
          <w:szCs w:val="24"/>
        </w:rPr>
        <w:t xml:space="preserve">Even with these constraints, it has been estimated </w:t>
      </w:r>
      <w:r w:rsidR="00E7685A">
        <w:rPr>
          <w:szCs w:val="24"/>
        </w:rPr>
        <w:lastRenderedPageBreak/>
        <w:t xml:space="preserve">that approximately 80% of all mortgage loans are included in the sample </w:t>
      </w:r>
      <w:r w:rsidR="00E7685A">
        <w:t>(Avery et al.</w:t>
      </w:r>
      <w:r w:rsidR="005C4403">
        <w:t>,</w:t>
      </w:r>
      <w:r w:rsidR="00E7685A">
        <w:t xml:space="preserve"> 2008; Wheeler et al.</w:t>
      </w:r>
      <w:r w:rsidR="005C4403">
        <w:t>,</w:t>
      </w:r>
      <w:r w:rsidR="00E7685A">
        <w:t xml:space="preserve"> 2015)</w:t>
      </w:r>
      <w:r w:rsidR="00E7685A">
        <w:rPr>
          <w:szCs w:val="24"/>
        </w:rPr>
        <w:t>.</w:t>
      </w:r>
    </w:p>
    <w:p w14:paraId="4B1A3792" w14:textId="77777777" w:rsidR="007606E3" w:rsidRDefault="007606E3" w:rsidP="00CE27A0">
      <w:pPr>
        <w:spacing w:line="480" w:lineRule="auto"/>
        <w:ind w:firstLine="360"/>
        <w:rPr>
          <w:szCs w:val="24"/>
        </w:rPr>
      </w:pPr>
      <w:r>
        <w:rPr>
          <w:szCs w:val="24"/>
        </w:rPr>
        <w:t xml:space="preserve">Another weakness of the HMDA data in its current form is the redaction of credit scores. Credit scores are a key component in loan decisions and must be accounted for to </w:t>
      </w:r>
      <w:r w:rsidR="008931A8">
        <w:rPr>
          <w:szCs w:val="24"/>
        </w:rPr>
        <w:t>estimate the presence of discrimination accurately</w:t>
      </w:r>
      <w:r>
        <w:rPr>
          <w:szCs w:val="24"/>
        </w:rPr>
        <w:t>. While the data does not include credit scores, it does include the applications rejected on the grounds of poor credit. Since this paper analyzes aggregated tract</w:t>
      </w:r>
      <w:r w:rsidR="00E7685A">
        <w:rPr>
          <w:szCs w:val="24"/>
        </w:rPr>
        <w:t>-</w:t>
      </w:r>
      <w:r>
        <w:rPr>
          <w:szCs w:val="24"/>
        </w:rPr>
        <w:t xml:space="preserve">level data, credit denials can be added as a credit metric to the regression model. Though a noisy and imperfect measure of credit, the use of credit denials as a proxy for the strength of credit within a tract introduces credit effects to the model.  </w:t>
      </w:r>
    </w:p>
    <w:p w14:paraId="47D2B5E1" w14:textId="77777777" w:rsidR="00FE4DA4" w:rsidRDefault="00806B79" w:rsidP="00CE27A0">
      <w:pPr>
        <w:spacing w:line="480" w:lineRule="auto"/>
        <w:ind w:firstLine="360"/>
      </w:pPr>
      <w:r>
        <w:t xml:space="preserve">In order to analyze discrimination against black neighborhoods, the loan-level </w:t>
      </w:r>
      <w:r w:rsidR="00E7685A">
        <w:t xml:space="preserve">data </w:t>
      </w:r>
      <w:r>
        <w:t>is aggregated at the tract</w:t>
      </w:r>
      <w:r w:rsidR="00E7685A">
        <w:t>-</w:t>
      </w:r>
      <w:r>
        <w:t xml:space="preserve">level. </w:t>
      </w:r>
      <w:commentRangeStart w:id="2"/>
      <w:r>
        <w:t xml:space="preserve">For all continuous variables, </w:t>
      </w:r>
      <w:r w:rsidR="00D432CF">
        <w:t>the</w:t>
      </w:r>
      <w:r>
        <w:t xml:space="preserve"> mean</w:t>
      </w:r>
      <w:r w:rsidR="00D432CF">
        <w:rPr>
          <w:rStyle w:val="FootnoteReference"/>
        </w:rPr>
        <w:footnoteReference w:id="21"/>
      </w:r>
      <w:r>
        <w:t xml:space="preserve"> is used as the tract</w:t>
      </w:r>
      <w:r w:rsidR="00E7685A">
        <w:t>-</w:t>
      </w:r>
      <w:r>
        <w:t>level variable</w:t>
      </w:r>
      <w:r w:rsidR="00092693">
        <w:t>;</w:t>
      </w:r>
      <w:commentRangeEnd w:id="2"/>
      <w:r w:rsidR="007777DC">
        <w:rPr>
          <w:rStyle w:val="CommentReference"/>
        </w:rPr>
        <w:commentReference w:id="2"/>
      </w:r>
      <w:r>
        <w:t xml:space="preserve"> for example</w:t>
      </w:r>
      <w:r w:rsidR="00092693">
        <w:t>,</w:t>
      </w:r>
      <w:r>
        <w:t xml:space="preserve"> income is calculated as the average income of borrowers in the tract. This aggregation was conducted for income, loan amount, LTV, origination charges, discount points, and loan term. DTI is reported as a binned variable</w:t>
      </w:r>
      <w:r w:rsidR="00092693">
        <w:t>. As such,</w:t>
      </w:r>
      <w:r>
        <w:t xml:space="preserve"> the median of borrowers in a tract was taken in place of a mean.</w:t>
      </w:r>
      <w:r w:rsidR="002B1D52">
        <w:t xml:space="preserve"> Categorical and binary variables were calculated as a proportion of borrowers </w:t>
      </w:r>
      <w:r w:rsidR="005020C6">
        <w:t>in a</w:t>
      </w:r>
      <w:r w:rsidR="002B1D52">
        <w:t xml:space="preserve"> tract with that characteristic. </w:t>
      </w:r>
      <w:r w:rsidR="00092693">
        <w:t>These calculations</w:t>
      </w:r>
      <w:r w:rsidR="002B1D52">
        <w:t xml:space="preserve"> w</w:t>
      </w:r>
      <w:r w:rsidR="00092693">
        <w:t>ere</w:t>
      </w:r>
      <w:r w:rsidR="002B1D52">
        <w:t xml:space="preserve"> conducted for race, gender, ethnicity, purchaser, denial reason, manufacture housing, and conventional loan variables. </w:t>
      </w:r>
    </w:p>
    <w:p w14:paraId="79986169" w14:textId="70142968" w:rsidR="00F30220" w:rsidRDefault="002B1D52" w:rsidP="00F30220">
      <w:pPr>
        <w:spacing w:line="480" w:lineRule="auto"/>
      </w:pPr>
      <w:r>
        <w:t xml:space="preserve">In addition to these aggregated variables, tract characteristics not directly available from the individual loans were found as well. To account for the level of lending competition within a </w:t>
      </w:r>
      <w:r w:rsidR="00DE162F">
        <w:t>tract, the percent market share of the most prominent lender was calculated as the number of applications from the most prominent lender for a given tract over the total number of applications in that tract. To allow lender fixed effects in the model, the Legal Entity Identifier of</w:t>
      </w:r>
      <w:r w:rsidR="00F30220">
        <w:t xml:space="preserve"> </w:t>
      </w:r>
      <w:r w:rsidR="00F30220">
        <w:lastRenderedPageBreak/>
        <w:t xml:space="preserve">the most prominent lender was found for each tract. To allow for county fixed effects in the model, the county </w:t>
      </w:r>
      <w:r w:rsidR="00F30220" w:rsidRPr="00DB7758">
        <w:t>Federal Information Processing Standards</w:t>
      </w:r>
      <w:r w:rsidR="00F30220">
        <w:t xml:space="preserve"> (FIPS) code was derived from the tract census code. Lastly, two binary variables were calculated from the data for if the percent of black applicants in a tract was greater than </w:t>
      </w:r>
      <w:r w:rsidR="00916FF9">
        <w:t>25%</w:t>
      </w:r>
      <w:r w:rsidR="00F30220">
        <w:t xml:space="preserve"> and if the percent is greater than </w:t>
      </w:r>
      <w:r w:rsidR="00916FF9">
        <w:t>50%</w:t>
      </w:r>
      <w:r w:rsidR="00F30220">
        <w:t xml:space="preserve">. This last variable is the measure of whether a tract is predominantly black. </w:t>
      </w:r>
    </w:p>
    <w:p w14:paraId="65DDEFD4" w14:textId="2825B167" w:rsidR="00F30220" w:rsidRPr="00A70017" w:rsidRDefault="00F30220" w:rsidP="00F30220">
      <w:pPr>
        <w:spacing w:line="480" w:lineRule="auto"/>
        <w:ind w:firstLine="360"/>
      </w:pPr>
      <w:r>
        <w:t>For the tract-level dataset, there are 72,253 tracts with 41 aggregated or appended variables. With 74,134 tracts</w:t>
      </w:r>
      <w:r>
        <w:rPr>
          <w:rStyle w:val="FootnoteReference"/>
        </w:rPr>
        <w:footnoteReference w:id="22"/>
      </w:r>
      <w:r>
        <w:t xml:space="preserve"> in the 2010 U</w:t>
      </w:r>
      <w:r w:rsidR="00916FF9">
        <w:t>.</w:t>
      </w:r>
      <w:r>
        <w:t>S</w:t>
      </w:r>
      <w:r w:rsidR="00916FF9">
        <w:t>.</w:t>
      </w:r>
      <w:r>
        <w:t xml:space="preserve"> Census, these account for 97.5% of all tracts in the United States. This dataset is far more comprehensive than past rate spread literature using the Mortgage Interest Rate Survey or Survey of Consumer Finances datasets (Cheng et al., 2015; Nothaft &amp; Perry, 2002). For literature utilizing the HMDA data, rate spread was previously only available for a small subset of loans (Bayer et al., 2018; </w:t>
      </w:r>
      <w:r w:rsidRPr="0078136A">
        <w:t>Delis &amp; Papadopoulos</w:t>
      </w:r>
      <w:r>
        <w:t>,</w:t>
      </w:r>
      <w:r w:rsidRPr="0078136A">
        <w:t xml:space="preserve"> 2019</w:t>
      </w:r>
      <w:r>
        <w:t xml:space="preserve">). </w:t>
      </w:r>
    </w:p>
    <w:p w14:paraId="13E92EEF" w14:textId="522095C1" w:rsidR="00AE5C15" w:rsidRDefault="00AE5C15" w:rsidP="00AE5C15">
      <w:pPr>
        <w:spacing w:line="480" w:lineRule="auto"/>
        <w:ind w:firstLine="360"/>
      </w:pPr>
      <w:r>
        <w:t>Table 1 shows descriptive statistics for the tract-level variables calculated from the loan-level HMDA data. In order to compare the applicant data used in this paper with 30-year samples used in previous literature, statistics are provided for both 30-year loan applications and the full home mortgage applicant pool. As seen above, interest rates in the sample are largely similar for the full sample and 30-year loans. Additionally, these levels are comparable with those reported by the</w:t>
      </w:r>
      <w:r w:rsidR="00916FF9">
        <w:t xml:space="preserve"> government-sponsored entities (</w:t>
      </w:r>
      <w:r>
        <w:t>GSEs</w:t>
      </w:r>
      <w:r w:rsidR="00916FF9">
        <w:t>)</w:t>
      </w:r>
      <w:r>
        <w:rPr>
          <w:rStyle w:val="FootnoteReference"/>
        </w:rPr>
        <w:footnoteReference w:id="23"/>
      </w:r>
      <w:r>
        <w:t xml:space="preserve"> and Federal Reserve</w:t>
      </w:r>
      <w:r>
        <w:rPr>
          <w:rStyle w:val="FootnoteReference"/>
        </w:rPr>
        <w:footnoteReference w:id="24"/>
      </w:r>
      <w:r>
        <w:t>. Regarding race, black and white borrowers comprise approximately 8% and 70% of applicants, respectively. These levels are comparable to demographic distributions from the 2018 census</w:t>
      </w:r>
      <w:r w:rsidR="00916FF9">
        <w:t>.</w:t>
      </w:r>
      <w:r>
        <w:rPr>
          <w:rStyle w:val="FootnoteReference"/>
        </w:rPr>
        <w:footnoteReference w:id="25"/>
      </w:r>
      <w:r>
        <w:t xml:space="preserve"> </w:t>
      </w:r>
    </w:p>
    <w:p w14:paraId="0E468D6E" w14:textId="3C5EDE1C" w:rsidR="00F30220" w:rsidRDefault="00F30220" w:rsidP="00F103BE">
      <w:pPr>
        <w:rPr>
          <w:b/>
          <w:bCs/>
          <w:color w:val="000000"/>
          <w:sz w:val="22"/>
          <w:szCs w:val="24"/>
        </w:rPr>
      </w:pPr>
    </w:p>
    <w:p w14:paraId="1E7BAAAC" w14:textId="094F3B70" w:rsidR="00AE5C15" w:rsidRDefault="00AE5C15" w:rsidP="00F103BE">
      <w:pPr>
        <w:rPr>
          <w:b/>
          <w:bCs/>
          <w:color w:val="000000"/>
          <w:sz w:val="22"/>
          <w:szCs w:val="24"/>
        </w:rPr>
      </w:pPr>
    </w:p>
    <w:p w14:paraId="3FA7FEF2" w14:textId="77777777" w:rsidR="00AE5C15" w:rsidRDefault="00AE5C15" w:rsidP="00F103BE">
      <w:pPr>
        <w:rPr>
          <w:b/>
          <w:bCs/>
          <w:color w:val="000000"/>
          <w:sz w:val="22"/>
          <w:szCs w:val="24"/>
        </w:rPr>
      </w:pPr>
    </w:p>
    <w:p w14:paraId="43AC80A3" w14:textId="77777777" w:rsidR="00F30220" w:rsidRDefault="00F30220" w:rsidP="00F103BE">
      <w:pPr>
        <w:rPr>
          <w:b/>
          <w:bCs/>
          <w:color w:val="000000"/>
          <w:sz w:val="22"/>
          <w:szCs w:val="24"/>
        </w:rPr>
      </w:pPr>
    </w:p>
    <w:p w14:paraId="4BCFD896" w14:textId="77777777" w:rsidR="00F30220" w:rsidRDefault="00F30220" w:rsidP="00F103BE">
      <w:pPr>
        <w:rPr>
          <w:b/>
          <w:bCs/>
          <w:color w:val="000000"/>
          <w:sz w:val="22"/>
          <w:szCs w:val="24"/>
        </w:rPr>
      </w:pPr>
    </w:p>
    <w:p w14:paraId="7FB4D77E" w14:textId="77777777" w:rsidR="00F103BE" w:rsidRPr="00F103BE" w:rsidRDefault="00F103BE" w:rsidP="00F103BE">
      <w:pPr>
        <w:rPr>
          <w:b/>
          <w:bCs/>
          <w:color w:val="000000"/>
          <w:sz w:val="22"/>
          <w:szCs w:val="24"/>
        </w:rPr>
      </w:pPr>
      <w:r w:rsidRPr="00F103BE">
        <w:rPr>
          <w:b/>
          <w:bCs/>
          <w:color w:val="000000"/>
          <w:sz w:val="22"/>
          <w:szCs w:val="24"/>
        </w:rPr>
        <w:lastRenderedPageBreak/>
        <w:t>Table 1</w:t>
      </w:r>
    </w:p>
    <w:p w14:paraId="57BBF748" w14:textId="77777777" w:rsidR="00F103BE" w:rsidRPr="00F103BE" w:rsidRDefault="00F103BE" w:rsidP="00F103BE">
      <w:pPr>
        <w:rPr>
          <w:sz w:val="22"/>
        </w:rPr>
      </w:pPr>
      <w:r w:rsidRPr="00F103BE">
        <w:rPr>
          <w:b/>
          <w:bCs/>
          <w:color w:val="000000"/>
          <w:sz w:val="22"/>
          <w:szCs w:val="24"/>
        </w:rPr>
        <w:t>Descriptive statistics for aggregated and appended HMDA data</w:t>
      </w:r>
      <w:r>
        <w:rPr>
          <w:b/>
          <w:bCs/>
          <w:color w:val="000000"/>
          <w:sz w:val="22"/>
          <w:szCs w:val="24"/>
        </w:rPr>
        <w:t xml:space="preserve"> variables</w:t>
      </w:r>
    </w:p>
    <w:tbl>
      <w:tblPr>
        <w:tblW w:w="9360" w:type="dxa"/>
        <w:tblLook w:val="04A0" w:firstRow="1" w:lastRow="0" w:firstColumn="1" w:lastColumn="0" w:noHBand="0" w:noVBand="1"/>
      </w:tblPr>
      <w:tblGrid>
        <w:gridCol w:w="4803"/>
        <w:gridCol w:w="1046"/>
        <w:gridCol w:w="922"/>
        <w:gridCol w:w="357"/>
        <w:gridCol w:w="1063"/>
        <w:gridCol w:w="1169"/>
      </w:tblGrid>
      <w:tr w:rsidR="00F103BE" w:rsidRPr="00F103BE" w14:paraId="185DBAEF" w14:textId="77777777" w:rsidTr="00F103BE">
        <w:trPr>
          <w:trHeight w:val="20"/>
        </w:trPr>
        <w:tc>
          <w:tcPr>
            <w:tcW w:w="4803" w:type="dxa"/>
            <w:tcBorders>
              <w:top w:val="nil"/>
              <w:left w:val="nil"/>
              <w:bottom w:val="nil"/>
              <w:right w:val="nil"/>
            </w:tcBorders>
            <w:shd w:val="clear" w:color="000000" w:fill="FFFFFF"/>
            <w:noWrap/>
            <w:vAlign w:val="bottom"/>
            <w:hideMark/>
          </w:tcPr>
          <w:p w14:paraId="610A5E65" w14:textId="77777777" w:rsidR="00F103BE" w:rsidRPr="00F103BE" w:rsidRDefault="00F103BE" w:rsidP="00F103BE">
            <w:pPr>
              <w:rPr>
                <w:rFonts w:ascii="Arial Narrow" w:hAnsi="Arial Narrow"/>
                <w:b/>
                <w:bCs/>
                <w:color w:val="000000"/>
                <w:sz w:val="20"/>
                <w:szCs w:val="22"/>
              </w:rPr>
            </w:pPr>
          </w:p>
        </w:tc>
        <w:tc>
          <w:tcPr>
            <w:tcW w:w="1968" w:type="dxa"/>
            <w:gridSpan w:val="2"/>
            <w:tcBorders>
              <w:top w:val="nil"/>
              <w:left w:val="nil"/>
              <w:bottom w:val="single" w:sz="4" w:space="0" w:color="auto"/>
              <w:right w:val="nil"/>
            </w:tcBorders>
            <w:shd w:val="clear" w:color="000000" w:fill="FFFFFF"/>
            <w:noWrap/>
            <w:vAlign w:val="center"/>
            <w:hideMark/>
          </w:tcPr>
          <w:p w14:paraId="65D42F57" w14:textId="77777777" w:rsidR="00F103BE" w:rsidRPr="00F103BE" w:rsidRDefault="00F103BE" w:rsidP="00F103BE">
            <w:pPr>
              <w:jc w:val="center"/>
              <w:rPr>
                <w:b/>
                <w:bCs/>
                <w:color w:val="000000"/>
                <w:sz w:val="22"/>
                <w:szCs w:val="24"/>
              </w:rPr>
            </w:pPr>
            <w:r w:rsidRPr="00F103BE">
              <w:rPr>
                <w:b/>
                <w:bCs/>
                <w:color w:val="000000"/>
                <w:sz w:val="22"/>
                <w:szCs w:val="24"/>
              </w:rPr>
              <w:t>All Loan Terms</w:t>
            </w:r>
          </w:p>
        </w:tc>
        <w:tc>
          <w:tcPr>
            <w:tcW w:w="357" w:type="dxa"/>
            <w:tcBorders>
              <w:top w:val="nil"/>
              <w:left w:val="nil"/>
              <w:bottom w:val="nil"/>
              <w:right w:val="nil"/>
            </w:tcBorders>
            <w:shd w:val="clear" w:color="000000" w:fill="FFFFFF"/>
            <w:noWrap/>
            <w:vAlign w:val="center"/>
            <w:hideMark/>
          </w:tcPr>
          <w:p w14:paraId="182916F7" w14:textId="77777777"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2232" w:type="dxa"/>
            <w:gridSpan w:val="2"/>
            <w:tcBorders>
              <w:top w:val="nil"/>
              <w:left w:val="nil"/>
              <w:bottom w:val="single" w:sz="4" w:space="0" w:color="auto"/>
              <w:right w:val="nil"/>
            </w:tcBorders>
            <w:shd w:val="clear" w:color="000000" w:fill="FFFFFF"/>
            <w:noWrap/>
            <w:vAlign w:val="center"/>
            <w:hideMark/>
          </w:tcPr>
          <w:p w14:paraId="7B62CCF5" w14:textId="77777777" w:rsidR="00F103BE" w:rsidRPr="00F103BE" w:rsidRDefault="00F103BE" w:rsidP="00F103BE">
            <w:pPr>
              <w:jc w:val="center"/>
              <w:rPr>
                <w:b/>
                <w:bCs/>
                <w:color w:val="000000"/>
                <w:sz w:val="22"/>
                <w:szCs w:val="24"/>
              </w:rPr>
            </w:pPr>
            <w:r w:rsidRPr="00F103BE">
              <w:rPr>
                <w:b/>
                <w:bCs/>
                <w:color w:val="000000"/>
                <w:sz w:val="22"/>
                <w:szCs w:val="24"/>
              </w:rPr>
              <w:t>30 Year</w:t>
            </w:r>
            <w:r>
              <w:rPr>
                <w:b/>
                <w:bCs/>
                <w:color w:val="000000"/>
                <w:sz w:val="22"/>
                <w:szCs w:val="24"/>
              </w:rPr>
              <w:t xml:space="preserve"> Loans</w:t>
            </w:r>
          </w:p>
        </w:tc>
      </w:tr>
      <w:tr w:rsidR="00F103BE" w:rsidRPr="00F103BE" w14:paraId="608DC0D2" w14:textId="77777777" w:rsidTr="00F103BE">
        <w:trPr>
          <w:trHeight w:val="20"/>
        </w:trPr>
        <w:tc>
          <w:tcPr>
            <w:tcW w:w="4803" w:type="dxa"/>
            <w:tcBorders>
              <w:top w:val="nil"/>
              <w:left w:val="nil"/>
              <w:bottom w:val="single" w:sz="8" w:space="0" w:color="auto"/>
              <w:right w:val="nil"/>
            </w:tcBorders>
            <w:shd w:val="clear" w:color="000000" w:fill="FFFFFF"/>
            <w:vAlign w:val="center"/>
            <w:hideMark/>
          </w:tcPr>
          <w:p w14:paraId="5ED913E7" w14:textId="77777777" w:rsidR="00F103BE" w:rsidRPr="00F103BE" w:rsidRDefault="00F103BE" w:rsidP="00F103BE">
            <w:pPr>
              <w:rPr>
                <w:color w:val="000000"/>
                <w:sz w:val="22"/>
                <w:szCs w:val="24"/>
              </w:rPr>
            </w:pPr>
            <w:r w:rsidRPr="00F103BE">
              <w:rPr>
                <w:color w:val="000000"/>
                <w:sz w:val="22"/>
                <w:szCs w:val="24"/>
              </w:rPr>
              <w:t> </w:t>
            </w:r>
          </w:p>
        </w:tc>
        <w:tc>
          <w:tcPr>
            <w:tcW w:w="1046" w:type="dxa"/>
            <w:tcBorders>
              <w:top w:val="nil"/>
              <w:left w:val="nil"/>
              <w:bottom w:val="single" w:sz="8" w:space="0" w:color="auto"/>
              <w:right w:val="nil"/>
            </w:tcBorders>
            <w:shd w:val="clear" w:color="000000" w:fill="FFFFFF"/>
            <w:vAlign w:val="center"/>
            <w:hideMark/>
          </w:tcPr>
          <w:p w14:paraId="48DD5DC8" w14:textId="77777777" w:rsidR="00F103BE" w:rsidRPr="00F103BE" w:rsidRDefault="00F103BE" w:rsidP="00F103BE">
            <w:pPr>
              <w:jc w:val="center"/>
              <w:rPr>
                <w:color w:val="000000"/>
                <w:sz w:val="22"/>
                <w:szCs w:val="24"/>
              </w:rPr>
            </w:pPr>
            <w:r w:rsidRPr="00F103BE">
              <w:rPr>
                <w:color w:val="000000"/>
                <w:sz w:val="22"/>
                <w:szCs w:val="24"/>
              </w:rPr>
              <w:t>Mean</w:t>
            </w:r>
          </w:p>
        </w:tc>
        <w:tc>
          <w:tcPr>
            <w:tcW w:w="922" w:type="dxa"/>
            <w:tcBorders>
              <w:top w:val="nil"/>
              <w:left w:val="nil"/>
              <w:bottom w:val="single" w:sz="8" w:space="0" w:color="auto"/>
              <w:right w:val="nil"/>
            </w:tcBorders>
            <w:shd w:val="clear" w:color="000000" w:fill="FFFFFF"/>
            <w:vAlign w:val="center"/>
            <w:hideMark/>
          </w:tcPr>
          <w:p w14:paraId="6F63ABD4" w14:textId="77777777" w:rsidR="00F103BE" w:rsidRPr="00F103BE" w:rsidRDefault="00F103BE" w:rsidP="00F103BE">
            <w:pPr>
              <w:jc w:val="center"/>
              <w:rPr>
                <w:color w:val="000000"/>
                <w:sz w:val="22"/>
                <w:szCs w:val="24"/>
              </w:rPr>
            </w:pPr>
            <w:r w:rsidRPr="00F103BE">
              <w:rPr>
                <w:color w:val="000000"/>
                <w:sz w:val="22"/>
                <w:szCs w:val="24"/>
              </w:rPr>
              <w:t>SD</w:t>
            </w:r>
          </w:p>
        </w:tc>
        <w:tc>
          <w:tcPr>
            <w:tcW w:w="357" w:type="dxa"/>
            <w:tcBorders>
              <w:top w:val="nil"/>
              <w:left w:val="nil"/>
              <w:bottom w:val="single" w:sz="8" w:space="0" w:color="auto"/>
              <w:right w:val="nil"/>
            </w:tcBorders>
            <w:shd w:val="clear" w:color="000000" w:fill="FFFFFF"/>
            <w:vAlign w:val="center"/>
            <w:hideMark/>
          </w:tcPr>
          <w:p w14:paraId="5DC3CC9D" w14:textId="77777777" w:rsidR="00F103BE" w:rsidRPr="00F103BE" w:rsidRDefault="00F103BE" w:rsidP="00F103BE">
            <w:pPr>
              <w:jc w:val="center"/>
              <w:rPr>
                <w:color w:val="000000"/>
                <w:sz w:val="22"/>
                <w:szCs w:val="24"/>
              </w:rPr>
            </w:pPr>
            <w:r w:rsidRPr="00F103BE">
              <w:rPr>
                <w:color w:val="000000"/>
                <w:sz w:val="22"/>
                <w:szCs w:val="24"/>
              </w:rPr>
              <w:t> </w:t>
            </w:r>
          </w:p>
        </w:tc>
        <w:tc>
          <w:tcPr>
            <w:tcW w:w="1063" w:type="dxa"/>
            <w:tcBorders>
              <w:top w:val="nil"/>
              <w:left w:val="nil"/>
              <w:bottom w:val="single" w:sz="8" w:space="0" w:color="auto"/>
              <w:right w:val="nil"/>
            </w:tcBorders>
            <w:shd w:val="clear" w:color="000000" w:fill="FFFFFF"/>
            <w:vAlign w:val="center"/>
            <w:hideMark/>
          </w:tcPr>
          <w:p w14:paraId="3B8D92C1" w14:textId="77777777" w:rsidR="00F103BE" w:rsidRPr="00F103BE" w:rsidRDefault="00F103BE" w:rsidP="00F103BE">
            <w:pPr>
              <w:jc w:val="center"/>
              <w:rPr>
                <w:color w:val="000000"/>
                <w:sz w:val="22"/>
                <w:szCs w:val="24"/>
              </w:rPr>
            </w:pPr>
            <w:r w:rsidRPr="00F103BE">
              <w:rPr>
                <w:color w:val="000000"/>
                <w:sz w:val="22"/>
                <w:szCs w:val="24"/>
              </w:rPr>
              <w:t>Mean</w:t>
            </w:r>
          </w:p>
        </w:tc>
        <w:tc>
          <w:tcPr>
            <w:tcW w:w="1169" w:type="dxa"/>
            <w:tcBorders>
              <w:top w:val="nil"/>
              <w:left w:val="nil"/>
              <w:bottom w:val="single" w:sz="8" w:space="0" w:color="auto"/>
              <w:right w:val="nil"/>
            </w:tcBorders>
            <w:shd w:val="clear" w:color="000000" w:fill="FFFFFF"/>
            <w:vAlign w:val="center"/>
            <w:hideMark/>
          </w:tcPr>
          <w:p w14:paraId="4143C949" w14:textId="77777777" w:rsidR="00F103BE" w:rsidRPr="00F103BE" w:rsidRDefault="00F103BE" w:rsidP="00F103BE">
            <w:pPr>
              <w:jc w:val="center"/>
              <w:rPr>
                <w:color w:val="000000"/>
                <w:sz w:val="22"/>
                <w:szCs w:val="24"/>
              </w:rPr>
            </w:pPr>
            <w:r w:rsidRPr="00F103BE">
              <w:rPr>
                <w:color w:val="000000"/>
                <w:sz w:val="22"/>
                <w:szCs w:val="24"/>
              </w:rPr>
              <w:t xml:space="preserve">SD </w:t>
            </w:r>
          </w:p>
        </w:tc>
      </w:tr>
      <w:tr w:rsidR="00F103BE" w:rsidRPr="00F103BE" w14:paraId="10AE88E0" w14:textId="77777777" w:rsidTr="00567F1E">
        <w:trPr>
          <w:trHeight w:val="20"/>
        </w:trPr>
        <w:tc>
          <w:tcPr>
            <w:tcW w:w="4803" w:type="dxa"/>
            <w:tcBorders>
              <w:top w:val="single" w:sz="8" w:space="0" w:color="auto"/>
              <w:left w:val="nil"/>
              <w:bottom w:val="nil"/>
              <w:right w:val="nil"/>
            </w:tcBorders>
            <w:shd w:val="clear" w:color="000000" w:fill="FFFFFF"/>
            <w:vAlign w:val="center"/>
            <w:hideMark/>
          </w:tcPr>
          <w:p w14:paraId="392B272F" w14:textId="77777777" w:rsidR="00F103BE" w:rsidRPr="008A2758" w:rsidRDefault="00F103BE" w:rsidP="00F103BE">
            <w:pPr>
              <w:rPr>
                <w:b/>
                <w:bCs/>
                <w:color w:val="000000"/>
                <w:sz w:val="21"/>
                <w:szCs w:val="21"/>
              </w:rPr>
            </w:pPr>
            <w:r w:rsidRPr="008A2758">
              <w:rPr>
                <w:b/>
                <w:bCs/>
                <w:color w:val="000000"/>
                <w:sz w:val="21"/>
                <w:szCs w:val="21"/>
              </w:rPr>
              <w:t>Tract Applicant Average</w:t>
            </w:r>
          </w:p>
        </w:tc>
        <w:tc>
          <w:tcPr>
            <w:tcW w:w="1046" w:type="dxa"/>
            <w:tcBorders>
              <w:top w:val="single" w:sz="8" w:space="0" w:color="auto"/>
              <w:left w:val="nil"/>
              <w:bottom w:val="nil"/>
              <w:right w:val="nil"/>
            </w:tcBorders>
            <w:shd w:val="clear" w:color="000000" w:fill="FFFFFF"/>
            <w:vAlign w:val="bottom"/>
            <w:hideMark/>
          </w:tcPr>
          <w:p w14:paraId="478B0952" w14:textId="77777777" w:rsidR="00F103BE" w:rsidRPr="008A2758" w:rsidRDefault="00F103BE" w:rsidP="00F103BE">
            <w:pPr>
              <w:jc w:val="center"/>
              <w:rPr>
                <w:sz w:val="21"/>
                <w:szCs w:val="21"/>
              </w:rPr>
            </w:pPr>
            <w:r w:rsidRPr="008A2758">
              <w:rPr>
                <w:sz w:val="21"/>
                <w:szCs w:val="21"/>
              </w:rPr>
              <w:t> </w:t>
            </w:r>
          </w:p>
        </w:tc>
        <w:tc>
          <w:tcPr>
            <w:tcW w:w="922" w:type="dxa"/>
            <w:tcBorders>
              <w:top w:val="single" w:sz="8" w:space="0" w:color="auto"/>
              <w:left w:val="nil"/>
              <w:bottom w:val="nil"/>
              <w:right w:val="nil"/>
            </w:tcBorders>
            <w:shd w:val="clear" w:color="000000" w:fill="FFFFFF"/>
            <w:vAlign w:val="bottom"/>
            <w:hideMark/>
          </w:tcPr>
          <w:p w14:paraId="3BF16110" w14:textId="77777777" w:rsidR="00F103BE" w:rsidRPr="008A2758" w:rsidRDefault="00F103BE" w:rsidP="00F103BE">
            <w:pPr>
              <w:jc w:val="center"/>
              <w:rPr>
                <w:sz w:val="21"/>
                <w:szCs w:val="21"/>
              </w:rPr>
            </w:pPr>
            <w:r w:rsidRPr="008A2758">
              <w:rPr>
                <w:sz w:val="21"/>
                <w:szCs w:val="21"/>
              </w:rPr>
              <w:t> </w:t>
            </w:r>
          </w:p>
        </w:tc>
        <w:tc>
          <w:tcPr>
            <w:tcW w:w="357" w:type="dxa"/>
            <w:tcBorders>
              <w:top w:val="nil"/>
              <w:left w:val="nil"/>
              <w:bottom w:val="nil"/>
              <w:right w:val="nil"/>
            </w:tcBorders>
            <w:shd w:val="clear" w:color="000000" w:fill="FFFFFF"/>
            <w:vAlign w:val="bottom"/>
            <w:hideMark/>
          </w:tcPr>
          <w:p w14:paraId="36256739" w14:textId="77777777" w:rsidR="00F103BE" w:rsidRPr="008A2758" w:rsidRDefault="00F103BE" w:rsidP="00F103BE">
            <w:pPr>
              <w:jc w:val="center"/>
              <w:rPr>
                <w:sz w:val="21"/>
                <w:szCs w:val="21"/>
              </w:rPr>
            </w:pPr>
            <w:r w:rsidRPr="008A2758">
              <w:rPr>
                <w:sz w:val="21"/>
                <w:szCs w:val="21"/>
              </w:rPr>
              <w:t> </w:t>
            </w:r>
          </w:p>
        </w:tc>
        <w:tc>
          <w:tcPr>
            <w:tcW w:w="1063" w:type="dxa"/>
            <w:tcBorders>
              <w:top w:val="nil"/>
              <w:left w:val="nil"/>
              <w:bottom w:val="nil"/>
              <w:right w:val="nil"/>
            </w:tcBorders>
            <w:shd w:val="clear" w:color="000000" w:fill="FFFFFF"/>
            <w:noWrap/>
            <w:vAlign w:val="bottom"/>
            <w:hideMark/>
          </w:tcPr>
          <w:p w14:paraId="53F5C953" w14:textId="77777777" w:rsidR="00F103BE" w:rsidRPr="008A2758" w:rsidRDefault="00F103BE" w:rsidP="00F103BE">
            <w:pPr>
              <w:rPr>
                <w:color w:val="000000"/>
                <w:sz w:val="21"/>
                <w:szCs w:val="21"/>
              </w:rPr>
            </w:pPr>
            <w:r w:rsidRPr="008A2758">
              <w:rPr>
                <w:color w:val="000000"/>
                <w:sz w:val="21"/>
                <w:szCs w:val="21"/>
              </w:rPr>
              <w:t> </w:t>
            </w:r>
          </w:p>
        </w:tc>
        <w:tc>
          <w:tcPr>
            <w:tcW w:w="1169" w:type="dxa"/>
            <w:tcBorders>
              <w:top w:val="nil"/>
              <w:left w:val="nil"/>
              <w:bottom w:val="nil"/>
              <w:right w:val="nil"/>
            </w:tcBorders>
            <w:shd w:val="clear" w:color="000000" w:fill="FFFFFF"/>
            <w:noWrap/>
            <w:vAlign w:val="bottom"/>
            <w:hideMark/>
          </w:tcPr>
          <w:p w14:paraId="17396A45" w14:textId="77777777" w:rsidR="00F103BE" w:rsidRPr="008A2758" w:rsidRDefault="00F103BE" w:rsidP="00F103BE">
            <w:pPr>
              <w:rPr>
                <w:color w:val="000000"/>
                <w:sz w:val="21"/>
                <w:szCs w:val="21"/>
              </w:rPr>
            </w:pPr>
            <w:r w:rsidRPr="008A2758">
              <w:rPr>
                <w:color w:val="000000"/>
                <w:sz w:val="21"/>
                <w:szCs w:val="21"/>
              </w:rPr>
              <w:t> </w:t>
            </w:r>
          </w:p>
        </w:tc>
      </w:tr>
      <w:tr w:rsidR="00F103BE" w:rsidRPr="00F103BE" w14:paraId="40208094" w14:textId="77777777" w:rsidTr="00F103BE">
        <w:trPr>
          <w:trHeight w:val="20"/>
        </w:trPr>
        <w:tc>
          <w:tcPr>
            <w:tcW w:w="4803" w:type="dxa"/>
            <w:tcBorders>
              <w:top w:val="nil"/>
              <w:left w:val="nil"/>
              <w:bottom w:val="nil"/>
              <w:right w:val="nil"/>
            </w:tcBorders>
            <w:shd w:val="clear" w:color="000000" w:fill="FFFFFF"/>
            <w:vAlign w:val="center"/>
            <w:hideMark/>
          </w:tcPr>
          <w:p w14:paraId="12C5A882" w14:textId="77777777" w:rsidR="00F103BE" w:rsidRPr="008A2758" w:rsidRDefault="00F103BE" w:rsidP="00F103BE">
            <w:pPr>
              <w:rPr>
                <w:color w:val="000000"/>
                <w:sz w:val="21"/>
                <w:szCs w:val="21"/>
              </w:rPr>
            </w:pPr>
            <w:r w:rsidRPr="008A2758">
              <w:rPr>
                <w:color w:val="000000"/>
                <w:sz w:val="21"/>
                <w:szCs w:val="21"/>
              </w:rPr>
              <w:t>Rate spread</w:t>
            </w:r>
          </w:p>
        </w:tc>
        <w:tc>
          <w:tcPr>
            <w:tcW w:w="1046" w:type="dxa"/>
            <w:tcBorders>
              <w:top w:val="nil"/>
              <w:left w:val="nil"/>
              <w:bottom w:val="nil"/>
              <w:right w:val="nil"/>
            </w:tcBorders>
            <w:shd w:val="clear" w:color="000000" w:fill="FFFFFF"/>
            <w:vAlign w:val="bottom"/>
            <w:hideMark/>
          </w:tcPr>
          <w:p w14:paraId="43DE405E" w14:textId="77777777" w:rsidR="00F103BE" w:rsidRPr="008A2758" w:rsidRDefault="00F103BE" w:rsidP="00F103BE">
            <w:pPr>
              <w:jc w:val="center"/>
              <w:rPr>
                <w:sz w:val="21"/>
                <w:szCs w:val="21"/>
              </w:rPr>
            </w:pPr>
            <w:r w:rsidRPr="008A2758">
              <w:rPr>
                <w:sz w:val="21"/>
                <w:szCs w:val="21"/>
              </w:rPr>
              <w:t>0.82</w:t>
            </w:r>
          </w:p>
        </w:tc>
        <w:tc>
          <w:tcPr>
            <w:tcW w:w="922" w:type="dxa"/>
            <w:tcBorders>
              <w:top w:val="nil"/>
              <w:left w:val="nil"/>
              <w:bottom w:val="nil"/>
              <w:right w:val="nil"/>
            </w:tcBorders>
            <w:shd w:val="clear" w:color="000000" w:fill="FFFFFF"/>
            <w:vAlign w:val="bottom"/>
            <w:hideMark/>
          </w:tcPr>
          <w:p w14:paraId="40583861" w14:textId="77777777" w:rsidR="00F103BE" w:rsidRPr="008A2758" w:rsidRDefault="00F103BE" w:rsidP="00F103BE">
            <w:pPr>
              <w:jc w:val="center"/>
              <w:rPr>
                <w:sz w:val="21"/>
                <w:szCs w:val="21"/>
              </w:rPr>
            </w:pPr>
            <w:r w:rsidRPr="008A2758">
              <w:rPr>
                <w:sz w:val="21"/>
                <w:szCs w:val="21"/>
              </w:rPr>
              <w:t>0.59</w:t>
            </w:r>
          </w:p>
        </w:tc>
        <w:tc>
          <w:tcPr>
            <w:tcW w:w="357" w:type="dxa"/>
            <w:tcBorders>
              <w:top w:val="nil"/>
              <w:left w:val="nil"/>
              <w:bottom w:val="nil"/>
              <w:right w:val="nil"/>
            </w:tcBorders>
            <w:shd w:val="clear" w:color="000000" w:fill="FFFFFF"/>
            <w:noWrap/>
            <w:vAlign w:val="center"/>
            <w:hideMark/>
          </w:tcPr>
          <w:p w14:paraId="1377C01A"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4115745" w14:textId="77777777" w:rsidR="00F103BE" w:rsidRPr="008A2758" w:rsidRDefault="00F103BE" w:rsidP="00F103BE">
            <w:pPr>
              <w:jc w:val="center"/>
              <w:rPr>
                <w:sz w:val="21"/>
                <w:szCs w:val="21"/>
              </w:rPr>
            </w:pPr>
            <w:r w:rsidRPr="008A2758">
              <w:rPr>
                <w:sz w:val="21"/>
                <w:szCs w:val="21"/>
              </w:rPr>
              <w:t>0.72</w:t>
            </w:r>
          </w:p>
        </w:tc>
        <w:tc>
          <w:tcPr>
            <w:tcW w:w="1169" w:type="dxa"/>
            <w:tcBorders>
              <w:top w:val="nil"/>
              <w:left w:val="nil"/>
              <w:bottom w:val="nil"/>
              <w:right w:val="nil"/>
            </w:tcBorders>
            <w:shd w:val="clear" w:color="000000" w:fill="FFFFFF"/>
            <w:vAlign w:val="bottom"/>
            <w:hideMark/>
          </w:tcPr>
          <w:p w14:paraId="584DEA40" w14:textId="77777777" w:rsidR="00F103BE" w:rsidRPr="008A2758" w:rsidRDefault="00F103BE" w:rsidP="00F103BE">
            <w:pPr>
              <w:jc w:val="center"/>
              <w:rPr>
                <w:sz w:val="21"/>
                <w:szCs w:val="21"/>
              </w:rPr>
            </w:pPr>
            <w:r w:rsidRPr="008A2758">
              <w:rPr>
                <w:sz w:val="21"/>
                <w:szCs w:val="21"/>
              </w:rPr>
              <w:t>0.41</w:t>
            </w:r>
          </w:p>
        </w:tc>
      </w:tr>
      <w:tr w:rsidR="00F103BE" w:rsidRPr="00F103BE" w14:paraId="21A34D74" w14:textId="77777777" w:rsidTr="00F103BE">
        <w:trPr>
          <w:trHeight w:val="20"/>
        </w:trPr>
        <w:tc>
          <w:tcPr>
            <w:tcW w:w="4803" w:type="dxa"/>
            <w:tcBorders>
              <w:top w:val="nil"/>
              <w:left w:val="nil"/>
              <w:bottom w:val="nil"/>
              <w:right w:val="nil"/>
            </w:tcBorders>
            <w:shd w:val="clear" w:color="000000" w:fill="FFFFFF"/>
            <w:vAlign w:val="center"/>
            <w:hideMark/>
          </w:tcPr>
          <w:p w14:paraId="39F173C0" w14:textId="77777777" w:rsidR="00F103BE" w:rsidRPr="008A2758" w:rsidRDefault="00F103BE" w:rsidP="00F103BE">
            <w:pPr>
              <w:rPr>
                <w:color w:val="000000"/>
                <w:sz w:val="21"/>
                <w:szCs w:val="21"/>
              </w:rPr>
            </w:pPr>
            <w:r w:rsidRPr="008A2758">
              <w:rPr>
                <w:color w:val="000000"/>
                <w:sz w:val="21"/>
                <w:szCs w:val="21"/>
              </w:rPr>
              <w:t>Interest rate</w:t>
            </w:r>
          </w:p>
        </w:tc>
        <w:tc>
          <w:tcPr>
            <w:tcW w:w="1046" w:type="dxa"/>
            <w:tcBorders>
              <w:top w:val="nil"/>
              <w:left w:val="nil"/>
              <w:bottom w:val="nil"/>
              <w:right w:val="nil"/>
            </w:tcBorders>
            <w:shd w:val="clear" w:color="000000" w:fill="FFFFFF"/>
            <w:vAlign w:val="bottom"/>
            <w:hideMark/>
          </w:tcPr>
          <w:p w14:paraId="7EF25940" w14:textId="77777777" w:rsidR="00F103BE" w:rsidRPr="008A2758" w:rsidRDefault="00F103BE" w:rsidP="00F103BE">
            <w:pPr>
              <w:jc w:val="center"/>
              <w:rPr>
                <w:sz w:val="21"/>
                <w:szCs w:val="21"/>
              </w:rPr>
            </w:pPr>
            <w:r w:rsidRPr="008A2758">
              <w:rPr>
                <w:sz w:val="21"/>
                <w:szCs w:val="21"/>
              </w:rPr>
              <w:t>4.92</w:t>
            </w:r>
          </w:p>
        </w:tc>
        <w:tc>
          <w:tcPr>
            <w:tcW w:w="922" w:type="dxa"/>
            <w:tcBorders>
              <w:top w:val="nil"/>
              <w:left w:val="nil"/>
              <w:bottom w:val="nil"/>
              <w:right w:val="nil"/>
            </w:tcBorders>
            <w:shd w:val="clear" w:color="000000" w:fill="FFFFFF"/>
            <w:vAlign w:val="bottom"/>
            <w:hideMark/>
          </w:tcPr>
          <w:p w14:paraId="3256D78C" w14:textId="77777777" w:rsidR="00F103BE" w:rsidRPr="008A2758" w:rsidRDefault="006D62B7" w:rsidP="00F103BE">
            <w:pPr>
              <w:jc w:val="center"/>
              <w:rPr>
                <w:sz w:val="21"/>
                <w:szCs w:val="21"/>
              </w:rPr>
            </w:pPr>
            <w:r>
              <w:rPr>
                <w:sz w:val="21"/>
                <w:szCs w:val="21"/>
              </w:rPr>
              <w:t>0.</w:t>
            </w:r>
            <w:r w:rsidR="00DD26AF">
              <w:rPr>
                <w:sz w:val="21"/>
                <w:szCs w:val="21"/>
              </w:rPr>
              <w:t>4</w:t>
            </w:r>
            <w:r>
              <w:rPr>
                <w:sz w:val="21"/>
                <w:szCs w:val="21"/>
              </w:rPr>
              <w:t>7</w:t>
            </w:r>
          </w:p>
        </w:tc>
        <w:tc>
          <w:tcPr>
            <w:tcW w:w="357" w:type="dxa"/>
            <w:tcBorders>
              <w:top w:val="nil"/>
              <w:left w:val="nil"/>
              <w:bottom w:val="nil"/>
              <w:right w:val="nil"/>
            </w:tcBorders>
            <w:shd w:val="clear" w:color="000000" w:fill="FFFFFF"/>
            <w:noWrap/>
            <w:vAlign w:val="center"/>
            <w:hideMark/>
          </w:tcPr>
          <w:p w14:paraId="4897F3E5"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08747076" w14:textId="77777777" w:rsidR="00F103BE" w:rsidRPr="008A2758" w:rsidRDefault="00F103BE" w:rsidP="00F103BE">
            <w:pPr>
              <w:jc w:val="center"/>
              <w:rPr>
                <w:sz w:val="21"/>
                <w:szCs w:val="21"/>
              </w:rPr>
            </w:pPr>
            <w:r w:rsidRPr="008A2758">
              <w:rPr>
                <w:sz w:val="21"/>
                <w:szCs w:val="21"/>
              </w:rPr>
              <w:t>4.80</w:t>
            </w:r>
          </w:p>
        </w:tc>
        <w:tc>
          <w:tcPr>
            <w:tcW w:w="1169" w:type="dxa"/>
            <w:tcBorders>
              <w:top w:val="nil"/>
              <w:left w:val="nil"/>
              <w:bottom w:val="nil"/>
              <w:right w:val="nil"/>
            </w:tcBorders>
            <w:shd w:val="clear" w:color="000000" w:fill="FFFFFF"/>
            <w:vAlign w:val="bottom"/>
            <w:hideMark/>
          </w:tcPr>
          <w:p w14:paraId="760B114A" w14:textId="77777777" w:rsidR="00F103BE" w:rsidRPr="008A2758" w:rsidRDefault="00DD26AF" w:rsidP="00F103BE">
            <w:pPr>
              <w:jc w:val="center"/>
              <w:rPr>
                <w:sz w:val="21"/>
                <w:szCs w:val="21"/>
              </w:rPr>
            </w:pPr>
            <w:r>
              <w:rPr>
                <w:sz w:val="21"/>
                <w:szCs w:val="21"/>
              </w:rPr>
              <w:t>0.35</w:t>
            </w:r>
          </w:p>
        </w:tc>
      </w:tr>
      <w:tr w:rsidR="00F103BE" w:rsidRPr="00F103BE" w14:paraId="35FEFC99" w14:textId="77777777" w:rsidTr="00F103BE">
        <w:trPr>
          <w:trHeight w:val="20"/>
        </w:trPr>
        <w:tc>
          <w:tcPr>
            <w:tcW w:w="4803" w:type="dxa"/>
            <w:tcBorders>
              <w:top w:val="nil"/>
              <w:left w:val="nil"/>
              <w:bottom w:val="nil"/>
              <w:right w:val="nil"/>
            </w:tcBorders>
            <w:shd w:val="clear" w:color="000000" w:fill="FFFFFF"/>
            <w:vAlign w:val="center"/>
            <w:hideMark/>
          </w:tcPr>
          <w:p w14:paraId="10DF2180" w14:textId="77777777" w:rsidR="00F103BE" w:rsidRPr="008A2758" w:rsidRDefault="00F103BE" w:rsidP="00F103BE">
            <w:pPr>
              <w:rPr>
                <w:color w:val="000000"/>
                <w:sz w:val="21"/>
                <w:szCs w:val="21"/>
              </w:rPr>
            </w:pPr>
            <w:r w:rsidRPr="008A2758">
              <w:rPr>
                <w:color w:val="000000"/>
                <w:sz w:val="21"/>
                <w:szCs w:val="21"/>
              </w:rPr>
              <w:t>Income</w:t>
            </w:r>
          </w:p>
        </w:tc>
        <w:tc>
          <w:tcPr>
            <w:tcW w:w="1046" w:type="dxa"/>
            <w:tcBorders>
              <w:top w:val="nil"/>
              <w:left w:val="nil"/>
              <w:bottom w:val="nil"/>
              <w:right w:val="nil"/>
            </w:tcBorders>
            <w:shd w:val="clear" w:color="000000" w:fill="FFFFFF"/>
            <w:vAlign w:val="bottom"/>
            <w:hideMark/>
          </w:tcPr>
          <w:p w14:paraId="5B14F47B" w14:textId="77777777" w:rsidR="00F103BE" w:rsidRPr="008A2758" w:rsidRDefault="00F103BE" w:rsidP="00F103BE">
            <w:pPr>
              <w:jc w:val="center"/>
              <w:rPr>
                <w:sz w:val="21"/>
                <w:szCs w:val="21"/>
              </w:rPr>
            </w:pPr>
            <w:r w:rsidRPr="008A2758">
              <w:rPr>
                <w:sz w:val="21"/>
                <w:szCs w:val="21"/>
              </w:rPr>
              <w:t>90.57</w:t>
            </w:r>
          </w:p>
        </w:tc>
        <w:tc>
          <w:tcPr>
            <w:tcW w:w="922" w:type="dxa"/>
            <w:tcBorders>
              <w:top w:val="nil"/>
              <w:left w:val="nil"/>
              <w:bottom w:val="nil"/>
              <w:right w:val="nil"/>
            </w:tcBorders>
            <w:shd w:val="clear" w:color="000000" w:fill="FFFFFF"/>
            <w:vAlign w:val="bottom"/>
            <w:hideMark/>
          </w:tcPr>
          <w:p w14:paraId="4DF3E960" w14:textId="77777777" w:rsidR="00F103BE" w:rsidRPr="008A2758" w:rsidRDefault="00F103BE" w:rsidP="00F103BE">
            <w:pPr>
              <w:jc w:val="center"/>
              <w:rPr>
                <w:sz w:val="21"/>
                <w:szCs w:val="21"/>
              </w:rPr>
            </w:pPr>
            <w:r w:rsidRPr="008A2758">
              <w:rPr>
                <w:sz w:val="21"/>
                <w:szCs w:val="21"/>
              </w:rPr>
              <w:t>43.70</w:t>
            </w:r>
          </w:p>
        </w:tc>
        <w:tc>
          <w:tcPr>
            <w:tcW w:w="357" w:type="dxa"/>
            <w:tcBorders>
              <w:top w:val="nil"/>
              <w:left w:val="nil"/>
              <w:bottom w:val="nil"/>
              <w:right w:val="nil"/>
            </w:tcBorders>
            <w:shd w:val="clear" w:color="000000" w:fill="FFFFFF"/>
            <w:noWrap/>
            <w:vAlign w:val="center"/>
            <w:hideMark/>
          </w:tcPr>
          <w:p w14:paraId="214CE7C9"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1E64D0AE" w14:textId="77777777" w:rsidR="00F103BE" w:rsidRPr="008A2758" w:rsidRDefault="00F103BE" w:rsidP="00F103BE">
            <w:pPr>
              <w:jc w:val="center"/>
              <w:rPr>
                <w:sz w:val="21"/>
                <w:szCs w:val="21"/>
              </w:rPr>
            </w:pPr>
            <w:r w:rsidRPr="008A2758">
              <w:rPr>
                <w:sz w:val="21"/>
                <w:szCs w:val="21"/>
              </w:rPr>
              <w:t>90.35</w:t>
            </w:r>
          </w:p>
        </w:tc>
        <w:tc>
          <w:tcPr>
            <w:tcW w:w="1169" w:type="dxa"/>
            <w:tcBorders>
              <w:top w:val="nil"/>
              <w:left w:val="nil"/>
              <w:bottom w:val="nil"/>
              <w:right w:val="nil"/>
            </w:tcBorders>
            <w:shd w:val="clear" w:color="000000" w:fill="FFFFFF"/>
            <w:vAlign w:val="bottom"/>
            <w:hideMark/>
          </w:tcPr>
          <w:p w14:paraId="1CA661B4" w14:textId="77777777" w:rsidR="00F103BE" w:rsidRPr="008A2758" w:rsidRDefault="00F103BE" w:rsidP="00F103BE">
            <w:pPr>
              <w:jc w:val="center"/>
              <w:rPr>
                <w:sz w:val="21"/>
                <w:szCs w:val="21"/>
              </w:rPr>
            </w:pPr>
            <w:r w:rsidRPr="008A2758">
              <w:rPr>
                <w:sz w:val="21"/>
                <w:szCs w:val="21"/>
              </w:rPr>
              <w:t>43.60</w:t>
            </w:r>
          </w:p>
        </w:tc>
      </w:tr>
      <w:tr w:rsidR="008A2758" w:rsidRPr="00F103BE" w14:paraId="3132C7B1" w14:textId="77777777" w:rsidTr="00F103BE">
        <w:trPr>
          <w:trHeight w:val="20"/>
        </w:trPr>
        <w:tc>
          <w:tcPr>
            <w:tcW w:w="4803" w:type="dxa"/>
            <w:tcBorders>
              <w:top w:val="nil"/>
              <w:left w:val="nil"/>
              <w:bottom w:val="nil"/>
              <w:right w:val="nil"/>
            </w:tcBorders>
            <w:shd w:val="clear" w:color="000000" w:fill="FFFFFF"/>
            <w:vAlign w:val="center"/>
            <w:hideMark/>
          </w:tcPr>
          <w:p w14:paraId="122D5AFE" w14:textId="77777777" w:rsidR="008A2758" w:rsidRPr="008A2758" w:rsidRDefault="008A2758" w:rsidP="008A2758">
            <w:pPr>
              <w:rPr>
                <w:color w:val="000000"/>
                <w:sz w:val="21"/>
                <w:szCs w:val="21"/>
              </w:rPr>
            </w:pPr>
            <w:r w:rsidRPr="008A2758">
              <w:rPr>
                <w:color w:val="000000"/>
                <w:sz w:val="21"/>
                <w:szCs w:val="21"/>
              </w:rPr>
              <w:t>Loan amount (10,000s)</w:t>
            </w:r>
          </w:p>
        </w:tc>
        <w:tc>
          <w:tcPr>
            <w:tcW w:w="1046" w:type="dxa"/>
            <w:tcBorders>
              <w:top w:val="nil"/>
              <w:left w:val="nil"/>
              <w:bottom w:val="nil"/>
              <w:right w:val="nil"/>
            </w:tcBorders>
            <w:shd w:val="clear" w:color="000000" w:fill="FFFFFF"/>
            <w:vAlign w:val="bottom"/>
            <w:hideMark/>
          </w:tcPr>
          <w:p w14:paraId="71087AD7" w14:textId="77777777" w:rsidR="008A2758" w:rsidRPr="008A2758" w:rsidRDefault="008A2758" w:rsidP="008A2758">
            <w:pPr>
              <w:jc w:val="center"/>
              <w:rPr>
                <w:sz w:val="21"/>
                <w:szCs w:val="21"/>
              </w:rPr>
            </w:pPr>
            <w:r w:rsidRPr="008A2758">
              <w:rPr>
                <w:sz w:val="21"/>
                <w:szCs w:val="21"/>
              </w:rPr>
              <w:t>23.94</w:t>
            </w:r>
          </w:p>
        </w:tc>
        <w:tc>
          <w:tcPr>
            <w:tcW w:w="922" w:type="dxa"/>
            <w:tcBorders>
              <w:top w:val="nil"/>
              <w:left w:val="nil"/>
              <w:bottom w:val="nil"/>
              <w:right w:val="nil"/>
            </w:tcBorders>
            <w:shd w:val="clear" w:color="000000" w:fill="FFFFFF"/>
            <w:vAlign w:val="bottom"/>
            <w:hideMark/>
          </w:tcPr>
          <w:p w14:paraId="6D5D8FA0" w14:textId="77777777" w:rsidR="008A2758" w:rsidRPr="008A2758" w:rsidRDefault="008A2758" w:rsidP="008A2758">
            <w:pPr>
              <w:jc w:val="center"/>
              <w:rPr>
                <w:sz w:val="21"/>
                <w:szCs w:val="21"/>
              </w:rPr>
            </w:pPr>
            <w:r w:rsidRPr="008A2758">
              <w:rPr>
                <w:sz w:val="21"/>
                <w:szCs w:val="21"/>
              </w:rPr>
              <w:t>14.81</w:t>
            </w:r>
          </w:p>
        </w:tc>
        <w:tc>
          <w:tcPr>
            <w:tcW w:w="357" w:type="dxa"/>
            <w:tcBorders>
              <w:top w:val="nil"/>
              <w:left w:val="nil"/>
              <w:bottom w:val="nil"/>
              <w:right w:val="nil"/>
            </w:tcBorders>
            <w:shd w:val="clear" w:color="000000" w:fill="FFFFFF"/>
            <w:noWrap/>
            <w:vAlign w:val="center"/>
            <w:hideMark/>
          </w:tcPr>
          <w:p w14:paraId="395BE157" w14:textId="77777777" w:rsidR="008A2758" w:rsidRPr="008A2758" w:rsidRDefault="008A2758" w:rsidP="008A2758">
            <w:pPr>
              <w:jc w:val="center"/>
              <w:rPr>
                <w:sz w:val="21"/>
                <w:szCs w:val="21"/>
              </w:rPr>
            </w:pPr>
            <w:r w:rsidRPr="008A2758">
              <w:rPr>
                <w:sz w:val="21"/>
                <w:szCs w:val="21"/>
              </w:rPr>
              <w:t> </w:t>
            </w:r>
          </w:p>
        </w:tc>
        <w:tc>
          <w:tcPr>
            <w:tcW w:w="1063" w:type="dxa"/>
            <w:tcBorders>
              <w:top w:val="nil"/>
              <w:left w:val="nil"/>
              <w:bottom w:val="nil"/>
              <w:right w:val="nil"/>
            </w:tcBorders>
            <w:shd w:val="clear" w:color="000000" w:fill="FFFFFF"/>
            <w:vAlign w:val="bottom"/>
            <w:hideMark/>
          </w:tcPr>
          <w:p w14:paraId="14E095F5" w14:textId="77777777" w:rsidR="008A2758" w:rsidRPr="008A2758" w:rsidRDefault="008A2758" w:rsidP="008A2758">
            <w:pPr>
              <w:jc w:val="center"/>
              <w:rPr>
                <w:sz w:val="21"/>
                <w:szCs w:val="21"/>
              </w:rPr>
            </w:pPr>
            <w:r w:rsidRPr="008A2758">
              <w:rPr>
                <w:sz w:val="21"/>
                <w:szCs w:val="21"/>
              </w:rPr>
              <w:t>24.65</w:t>
            </w:r>
          </w:p>
        </w:tc>
        <w:tc>
          <w:tcPr>
            <w:tcW w:w="1169" w:type="dxa"/>
            <w:tcBorders>
              <w:top w:val="nil"/>
              <w:left w:val="nil"/>
              <w:bottom w:val="nil"/>
              <w:right w:val="nil"/>
            </w:tcBorders>
            <w:shd w:val="clear" w:color="000000" w:fill="FFFFFF"/>
            <w:vAlign w:val="bottom"/>
            <w:hideMark/>
          </w:tcPr>
          <w:p w14:paraId="06E59932" w14:textId="77777777" w:rsidR="008A2758" w:rsidRPr="008A2758" w:rsidRDefault="008A2758" w:rsidP="008A2758">
            <w:pPr>
              <w:jc w:val="center"/>
              <w:rPr>
                <w:sz w:val="21"/>
                <w:szCs w:val="21"/>
              </w:rPr>
            </w:pPr>
            <w:r w:rsidRPr="008A2758">
              <w:rPr>
                <w:sz w:val="21"/>
                <w:szCs w:val="21"/>
              </w:rPr>
              <w:t>14.79</w:t>
            </w:r>
          </w:p>
        </w:tc>
      </w:tr>
      <w:tr w:rsidR="00F103BE" w:rsidRPr="00F103BE" w14:paraId="3F4289C8" w14:textId="77777777" w:rsidTr="00F103BE">
        <w:trPr>
          <w:trHeight w:val="20"/>
        </w:trPr>
        <w:tc>
          <w:tcPr>
            <w:tcW w:w="4803" w:type="dxa"/>
            <w:tcBorders>
              <w:top w:val="nil"/>
              <w:left w:val="nil"/>
              <w:bottom w:val="nil"/>
              <w:right w:val="nil"/>
            </w:tcBorders>
            <w:shd w:val="clear" w:color="000000" w:fill="FFFFFF"/>
            <w:vAlign w:val="center"/>
            <w:hideMark/>
          </w:tcPr>
          <w:p w14:paraId="04239172" w14:textId="77777777" w:rsidR="00F103BE" w:rsidRPr="008A2758" w:rsidRDefault="00F103BE" w:rsidP="00F103BE">
            <w:pPr>
              <w:rPr>
                <w:color w:val="000000"/>
                <w:sz w:val="21"/>
                <w:szCs w:val="21"/>
              </w:rPr>
            </w:pPr>
            <w:r w:rsidRPr="008A2758">
              <w:rPr>
                <w:color w:val="000000"/>
                <w:sz w:val="21"/>
                <w:szCs w:val="21"/>
              </w:rPr>
              <w:t>Total loan costs (1,000s)</w:t>
            </w:r>
          </w:p>
        </w:tc>
        <w:tc>
          <w:tcPr>
            <w:tcW w:w="1046" w:type="dxa"/>
            <w:tcBorders>
              <w:top w:val="nil"/>
              <w:left w:val="nil"/>
              <w:bottom w:val="nil"/>
              <w:right w:val="nil"/>
            </w:tcBorders>
            <w:shd w:val="clear" w:color="000000" w:fill="FFFFFF"/>
            <w:vAlign w:val="bottom"/>
            <w:hideMark/>
          </w:tcPr>
          <w:p w14:paraId="638F621B" w14:textId="77777777" w:rsidR="00F103BE" w:rsidRPr="008A2758" w:rsidRDefault="00F103BE" w:rsidP="00F103BE">
            <w:pPr>
              <w:jc w:val="center"/>
              <w:rPr>
                <w:sz w:val="21"/>
                <w:szCs w:val="21"/>
              </w:rPr>
            </w:pPr>
            <w:r w:rsidRPr="008A2758">
              <w:rPr>
                <w:sz w:val="21"/>
                <w:szCs w:val="21"/>
              </w:rPr>
              <w:t>4.96</w:t>
            </w:r>
          </w:p>
        </w:tc>
        <w:tc>
          <w:tcPr>
            <w:tcW w:w="922" w:type="dxa"/>
            <w:tcBorders>
              <w:top w:val="nil"/>
              <w:left w:val="nil"/>
              <w:bottom w:val="nil"/>
              <w:right w:val="nil"/>
            </w:tcBorders>
            <w:shd w:val="clear" w:color="000000" w:fill="FFFFFF"/>
            <w:vAlign w:val="bottom"/>
            <w:hideMark/>
          </w:tcPr>
          <w:p w14:paraId="0EB39FA5" w14:textId="77777777" w:rsidR="00F103BE" w:rsidRPr="008A2758" w:rsidRDefault="00F103BE" w:rsidP="00F103BE">
            <w:pPr>
              <w:jc w:val="center"/>
              <w:rPr>
                <w:sz w:val="21"/>
                <w:szCs w:val="21"/>
              </w:rPr>
            </w:pPr>
            <w:r w:rsidRPr="008A2758">
              <w:rPr>
                <w:sz w:val="21"/>
                <w:szCs w:val="21"/>
              </w:rPr>
              <w:t>4.54</w:t>
            </w:r>
          </w:p>
        </w:tc>
        <w:tc>
          <w:tcPr>
            <w:tcW w:w="357" w:type="dxa"/>
            <w:tcBorders>
              <w:top w:val="nil"/>
              <w:left w:val="nil"/>
              <w:bottom w:val="nil"/>
              <w:right w:val="nil"/>
            </w:tcBorders>
            <w:shd w:val="clear" w:color="000000" w:fill="FFFFFF"/>
            <w:noWrap/>
            <w:vAlign w:val="center"/>
            <w:hideMark/>
          </w:tcPr>
          <w:p w14:paraId="1C003DC2"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04DF386" w14:textId="77777777" w:rsidR="00F103BE" w:rsidRPr="008A2758" w:rsidRDefault="00F103BE" w:rsidP="00F103BE">
            <w:pPr>
              <w:jc w:val="center"/>
              <w:rPr>
                <w:sz w:val="21"/>
                <w:szCs w:val="21"/>
              </w:rPr>
            </w:pPr>
            <w:r w:rsidRPr="008A2758">
              <w:rPr>
                <w:sz w:val="21"/>
                <w:szCs w:val="21"/>
              </w:rPr>
              <w:t>5.01</w:t>
            </w:r>
          </w:p>
        </w:tc>
        <w:tc>
          <w:tcPr>
            <w:tcW w:w="1169" w:type="dxa"/>
            <w:tcBorders>
              <w:top w:val="nil"/>
              <w:left w:val="nil"/>
              <w:bottom w:val="nil"/>
              <w:right w:val="nil"/>
            </w:tcBorders>
            <w:shd w:val="clear" w:color="000000" w:fill="FFFFFF"/>
            <w:vAlign w:val="bottom"/>
            <w:hideMark/>
          </w:tcPr>
          <w:p w14:paraId="5984306C" w14:textId="77777777" w:rsidR="00F103BE" w:rsidRPr="008A2758" w:rsidRDefault="00F103BE" w:rsidP="00F103BE">
            <w:pPr>
              <w:jc w:val="center"/>
              <w:rPr>
                <w:sz w:val="21"/>
                <w:szCs w:val="21"/>
              </w:rPr>
            </w:pPr>
            <w:r w:rsidRPr="008A2758">
              <w:rPr>
                <w:sz w:val="21"/>
                <w:szCs w:val="21"/>
              </w:rPr>
              <w:t>4.74</w:t>
            </w:r>
          </w:p>
        </w:tc>
      </w:tr>
      <w:tr w:rsidR="00F103BE" w:rsidRPr="00F103BE" w14:paraId="04E89AD2" w14:textId="77777777" w:rsidTr="00F103BE">
        <w:trPr>
          <w:trHeight w:val="20"/>
        </w:trPr>
        <w:tc>
          <w:tcPr>
            <w:tcW w:w="4803" w:type="dxa"/>
            <w:tcBorders>
              <w:top w:val="nil"/>
              <w:left w:val="nil"/>
              <w:bottom w:val="nil"/>
              <w:right w:val="nil"/>
            </w:tcBorders>
            <w:shd w:val="clear" w:color="000000" w:fill="FFFFFF"/>
            <w:vAlign w:val="center"/>
            <w:hideMark/>
          </w:tcPr>
          <w:p w14:paraId="76ACA2BB" w14:textId="77777777" w:rsidR="00F103BE" w:rsidRPr="008A2758" w:rsidRDefault="00F103BE" w:rsidP="00F103BE">
            <w:pPr>
              <w:rPr>
                <w:color w:val="000000"/>
                <w:sz w:val="21"/>
                <w:szCs w:val="21"/>
              </w:rPr>
            </w:pPr>
            <w:r w:rsidRPr="008A2758">
              <w:rPr>
                <w:color w:val="000000"/>
                <w:sz w:val="21"/>
                <w:szCs w:val="21"/>
              </w:rPr>
              <w:t>Total points and fees (1,000s)</w:t>
            </w:r>
          </w:p>
        </w:tc>
        <w:tc>
          <w:tcPr>
            <w:tcW w:w="1046" w:type="dxa"/>
            <w:tcBorders>
              <w:top w:val="nil"/>
              <w:left w:val="nil"/>
              <w:bottom w:val="nil"/>
              <w:right w:val="nil"/>
            </w:tcBorders>
            <w:shd w:val="clear" w:color="000000" w:fill="FFFFFF"/>
            <w:vAlign w:val="bottom"/>
            <w:hideMark/>
          </w:tcPr>
          <w:p w14:paraId="57EBE169" w14:textId="77777777" w:rsidR="00F103BE" w:rsidRPr="008A2758" w:rsidRDefault="00F103BE" w:rsidP="00F103BE">
            <w:pPr>
              <w:jc w:val="center"/>
              <w:rPr>
                <w:sz w:val="21"/>
                <w:szCs w:val="21"/>
              </w:rPr>
            </w:pPr>
            <w:r w:rsidRPr="008A2758">
              <w:rPr>
                <w:sz w:val="21"/>
                <w:szCs w:val="21"/>
              </w:rPr>
              <w:t>2.62</w:t>
            </w:r>
          </w:p>
        </w:tc>
        <w:tc>
          <w:tcPr>
            <w:tcW w:w="922" w:type="dxa"/>
            <w:tcBorders>
              <w:top w:val="nil"/>
              <w:left w:val="nil"/>
              <w:bottom w:val="nil"/>
              <w:right w:val="nil"/>
            </w:tcBorders>
            <w:shd w:val="clear" w:color="000000" w:fill="FFFFFF"/>
            <w:vAlign w:val="bottom"/>
            <w:hideMark/>
          </w:tcPr>
          <w:p w14:paraId="0F334E31" w14:textId="77777777" w:rsidR="00F103BE" w:rsidRPr="008A2758" w:rsidRDefault="00F103BE" w:rsidP="00F103BE">
            <w:pPr>
              <w:jc w:val="center"/>
              <w:rPr>
                <w:sz w:val="21"/>
                <w:szCs w:val="21"/>
              </w:rPr>
            </w:pPr>
            <w:r w:rsidRPr="008A2758">
              <w:rPr>
                <w:sz w:val="21"/>
                <w:szCs w:val="21"/>
              </w:rPr>
              <w:t>3.01</w:t>
            </w:r>
          </w:p>
        </w:tc>
        <w:tc>
          <w:tcPr>
            <w:tcW w:w="357" w:type="dxa"/>
            <w:tcBorders>
              <w:top w:val="nil"/>
              <w:left w:val="nil"/>
              <w:bottom w:val="nil"/>
              <w:right w:val="nil"/>
            </w:tcBorders>
            <w:shd w:val="clear" w:color="000000" w:fill="FFFFFF"/>
            <w:noWrap/>
            <w:vAlign w:val="center"/>
            <w:hideMark/>
          </w:tcPr>
          <w:p w14:paraId="3E4B677F"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6DCE47BA" w14:textId="77777777" w:rsidR="00F103BE" w:rsidRPr="008A2758" w:rsidRDefault="00F103BE" w:rsidP="00F103BE">
            <w:pPr>
              <w:jc w:val="center"/>
              <w:rPr>
                <w:sz w:val="21"/>
                <w:szCs w:val="21"/>
              </w:rPr>
            </w:pPr>
            <w:r w:rsidRPr="008A2758">
              <w:rPr>
                <w:sz w:val="21"/>
                <w:szCs w:val="21"/>
              </w:rPr>
              <w:t>3.33</w:t>
            </w:r>
          </w:p>
        </w:tc>
        <w:tc>
          <w:tcPr>
            <w:tcW w:w="1169" w:type="dxa"/>
            <w:tcBorders>
              <w:top w:val="nil"/>
              <w:left w:val="nil"/>
              <w:bottom w:val="nil"/>
              <w:right w:val="nil"/>
            </w:tcBorders>
            <w:shd w:val="clear" w:color="000000" w:fill="FFFFFF"/>
            <w:vAlign w:val="bottom"/>
            <w:hideMark/>
          </w:tcPr>
          <w:p w14:paraId="1DA2AD8C" w14:textId="77777777" w:rsidR="00F103BE" w:rsidRPr="008A2758" w:rsidRDefault="00F103BE" w:rsidP="00F103BE">
            <w:pPr>
              <w:jc w:val="center"/>
              <w:rPr>
                <w:sz w:val="21"/>
                <w:szCs w:val="21"/>
              </w:rPr>
            </w:pPr>
            <w:r w:rsidRPr="008A2758">
              <w:rPr>
                <w:sz w:val="21"/>
                <w:szCs w:val="21"/>
              </w:rPr>
              <w:t>3.14</w:t>
            </w:r>
          </w:p>
        </w:tc>
      </w:tr>
      <w:tr w:rsidR="00F103BE" w:rsidRPr="00F103BE" w14:paraId="605AFCA6" w14:textId="77777777" w:rsidTr="00F103BE">
        <w:trPr>
          <w:trHeight w:val="20"/>
        </w:trPr>
        <w:tc>
          <w:tcPr>
            <w:tcW w:w="4803" w:type="dxa"/>
            <w:tcBorders>
              <w:top w:val="nil"/>
              <w:left w:val="nil"/>
              <w:bottom w:val="nil"/>
              <w:right w:val="nil"/>
            </w:tcBorders>
            <w:shd w:val="clear" w:color="000000" w:fill="FFFFFF"/>
            <w:vAlign w:val="center"/>
            <w:hideMark/>
          </w:tcPr>
          <w:p w14:paraId="6A881E49" w14:textId="77777777" w:rsidR="00F103BE" w:rsidRPr="008A2758" w:rsidRDefault="00F103BE" w:rsidP="00F103BE">
            <w:pPr>
              <w:rPr>
                <w:color w:val="000000"/>
                <w:sz w:val="21"/>
                <w:szCs w:val="21"/>
              </w:rPr>
            </w:pPr>
            <w:r w:rsidRPr="008A2758">
              <w:rPr>
                <w:color w:val="000000"/>
                <w:sz w:val="21"/>
                <w:szCs w:val="21"/>
              </w:rPr>
              <w:t>Origination charges (1,000s)</w:t>
            </w:r>
          </w:p>
        </w:tc>
        <w:tc>
          <w:tcPr>
            <w:tcW w:w="1046" w:type="dxa"/>
            <w:tcBorders>
              <w:top w:val="nil"/>
              <w:left w:val="nil"/>
              <w:bottom w:val="nil"/>
              <w:right w:val="nil"/>
            </w:tcBorders>
            <w:shd w:val="clear" w:color="000000" w:fill="FFFFFF"/>
            <w:vAlign w:val="bottom"/>
            <w:hideMark/>
          </w:tcPr>
          <w:p w14:paraId="02FED8F9" w14:textId="77777777" w:rsidR="00F103BE" w:rsidRPr="008A2758" w:rsidRDefault="00F103BE" w:rsidP="00F103BE">
            <w:pPr>
              <w:jc w:val="center"/>
              <w:rPr>
                <w:sz w:val="21"/>
                <w:szCs w:val="21"/>
              </w:rPr>
            </w:pPr>
            <w:r w:rsidRPr="008A2758">
              <w:rPr>
                <w:sz w:val="21"/>
                <w:szCs w:val="21"/>
              </w:rPr>
              <w:t>1.62</w:t>
            </w:r>
          </w:p>
        </w:tc>
        <w:tc>
          <w:tcPr>
            <w:tcW w:w="922" w:type="dxa"/>
            <w:tcBorders>
              <w:top w:val="nil"/>
              <w:left w:val="nil"/>
              <w:bottom w:val="nil"/>
              <w:right w:val="nil"/>
            </w:tcBorders>
            <w:shd w:val="clear" w:color="000000" w:fill="FFFFFF"/>
            <w:vAlign w:val="bottom"/>
            <w:hideMark/>
          </w:tcPr>
          <w:p w14:paraId="05D68501" w14:textId="77777777" w:rsidR="00F103BE" w:rsidRPr="008A2758" w:rsidRDefault="00F103BE" w:rsidP="00F103BE">
            <w:pPr>
              <w:jc w:val="center"/>
              <w:rPr>
                <w:sz w:val="21"/>
                <w:szCs w:val="21"/>
              </w:rPr>
            </w:pPr>
            <w:r w:rsidRPr="008A2758">
              <w:rPr>
                <w:sz w:val="21"/>
                <w:szCs w:val="21"/>
              </w:rPr>
              <w:t>0.84</w:t>
            </w:r>
          </w:p>
        </w:tc>
        <w:tc>
          <w:tcPr>
            <w:tcW w:w="357" w:type="dxa"/>
            <w:tcBorders>
              <w:top w:val="nil"/>
              <w:left w:val="nil"/>
              <w:bottom w:val="nil"/>
              <w:right w:val="nil"/>
            </w:tcBorders>
            <w:shd w:val="clear" w:color="000000" w:fill="FFFFFF"/>
            <w:noWrap/>
            <w:vAlign w:val="center"/>
            <w:hideMark/>
          </w:tcPr>
          <w:p w14:paraId="11B921DA"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0654724B" w14:textId="77777777" w:rsidR="00F103BE" w:rsidRPr="008A2758" w:rsidRDefault="00F103BE" w:rsidP="00F103BE">
            <w:pPr>
              <w:jc w:val="center"/>
              <w:rPr>
                <w:sz w:val="21"/>
                <w:szCs w:val="21"/>
              </w:rPr>
            </w:pPr>
            <w:r w:rsidRPr="008A2758">
              <w:rPr>
                <w:sz w:val="21"/>
                <w:szCs w:val="21"/>
              </w:rPr>
              <w:t>1.62</w:t>
            </w:r>
          </w:p>
        </w:tc>
        <w:tc>
          <w:tcPr>
            <w:tcW w:w="1169" w:type="dxa"/>
            <w:tcBorders>
              <w:top w:val="nil"/>
              <w:left w:val="nil"/>
              <w:bottom w:val="nil"/>
              <w:right w:val="nil"/>
            </w:tcBorders>
            <w:shd w:val="clear" w:color="000000" w:fill="FFFFFF"/>
            <w:vAlign w:val="bottom"/>
            <w:hideMark/>
          </w:tcPr>
          <w:p w14:paraId="70B1641F" w14:textId="77777777" w:rsidR="00F103BE" w:rsidRPr="008A2758" w:rsidRDefault="00F103BE" w:rsidP="00F103BE">
            <w:pPr>
              <w:jc w:val="center"/>
              <w:rPr>
                <w:sz w:val="21"/>
                <w:szCs w:val="21"/>
              </w:rPr>
            </w:pPr>
            <w:r w:rsidRPr="008A2758">
              <w:rPr>
                <w:sz w:val="21"/>
                <w:szCs w:val="21"/>
              </w:rPr>
              <w:t>0.85</w:t>
            </w:r>
          </w:p>
        </w:tc>
      </w:tr>
      <w:tr w:rsidR="00F103BE" w:rsidRPr="00F103BE" w14:paraId="1286F27B" w14:textId="77777777" w:rsidTr="00F103BE">
        <w:trPr>
          <w:trHeight w:val="20"/>
        </w:trPr>
        <w:tc>
          <w:tcPr>
            <w:tcW w:w="4803" w:type="dxa"/>
            <w:tcBorders>
              <w:top w:val="nil"/>
              <w:left w:val="nil"/>
              <w:bottom w:val="nil"/>
              <w:right w:val="nil"/>
            </w:tcBorders>
            <w:shd w:val="clear" w:color="000000" w:fill="FFFFFF"/>
            <w:vAlign w:val="center"/>
            <w:hideMark/>
          </w:tcPr>
          <w:p w14:paraId="1D9B4672" w14:textId="77777777" w:rsidR="00F103BE" w:rsidRPr="008A2758" w:rsidRDefault="00F103BE" w:rsidP="00F103BE">
            <w:pPr>
              <w:rPr>
                <w:color w:val="000000"/>
                <w:sz w:val="21"/>
                <w:szCs w:val="21"/>
              </w:rPr>
            </w:pPr>
            <w:r w:rsidRPr="008A2758">
              <w:rPr>
                <w:color w:val="000000"/>
                <w:sz w:val="21"/>
                <w:szCs w:val="21"/>
              </w:rPr>
              <w:t>Discount points (1,000s)</w:t>
            </w:r>
          </w:p>
        </w:tc>
        <w:tc>
          <w:tcPr>
            <w:tcW w:w="1046" w:type="dxa"/>
            <w:tcBorders>
              <w:top w:val="nil"/>
              <w:left w:val="nil"/>
              <w:bottom w:val="nil"/>
              <w:right w:val="nil"/>
            </w:tcBorders>
            <w:shd w:val="clear" w:color="000000" w:fill="FFFFFF"/>
            <w:vAlign w:val="bottom"/>
            <w:hideMark/>
          </w:tcPr>
          <w:p w14:paraId="68EA4A98" w14:textId="77777777" w:rsidR="00F103BE" w:rsidRPr="008A2758" w:rsidRDefault="00F103BE" w:rsidP="00F103BE">
            <w:pPr>
              <w:jc w:val="center"/>
              <w:rPr>
                <w:sz w:val="21"/>
                <w:szCs w:val="21"/>
              </w:rPr>
            </w:pPr>
            <w:r w:rsidRPr="008A2758">
              <w:rPr>
                <w:sz w:val="21"/>
                <w:szCs w:val="21"/>
              </w:rPr>
              <w:t>1.61</w:t>
            </w:r>
          </w:p>
        </w:tc>
        <w:tc>
          <w:tcPr>
            <w:tcW w:w="922" w:type="dxa"/>
            <w:tcBorders>
              <w:top w:val="nil"/>
              <w:left w:val="nil"/>
              <w:bottom w:val="nil"/>
              <w:right w:val="nil"/>
            </w:tcBorders>
            <w:shd w:val="clear" w:color="000000" w:fill="FFFFFF"/>
            <w:vAlign w:val="bottom"/>
            <w:hideMark/>
          </w:tcPr>
          <w:p w14:paraId="7F3C987C" w14:textId="77777777" w:rsidR="00F103BE" w:rsidRPr="008A2758" w:rsidRDefault="00F103BE" w:rsidP="00F103BE">
            <w:pPr>
              <w:jc w:val="center"/>
              <w:rPr>
                <w:sz w:val="21"/>
                <w:szCs w:val="21"/>
              </w:rPr>
            </w:pPr>
            <w:r w:rsidRPr="008A2758">
              <w:rPr>
                <w:sz w:val="21"/>
                <w:szCs w:val="21"/>
              </w:rPr>
              <w:t>1.15</w:t>
            </w:r>
          </w:p>
        </w:tc>
        <w:tc>
          <w:tcPr>
            <w:tcW w:w="357" w:type="dxa"/>
            <w:tcBorders>
              <w:top w:val="nil"/>
              <w:left w:val="nil"/>
              <w:bottom w:val="nil"/>
              <w:right w:val="nil"/>
            </w:tcBorders>
            <w:shd w:val="clear" w:color="000000" w:fill="FFFFFF"/>
            <w:noWrap/>
            <w:vAlign w:val="center"/>
            <w:hideMark/>
          </w:tcPr>
          <w:p w14:paraId="52B2C322"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2EF4D362" w14:textId="77777777" w:rsidR="00F103BE" w:rsidRPr="008A2758" w:rsidRDefault="00F103BE" w:rsidP="00F103BE">
            <w:pPr>
              <w:jc w:val="center"/>
              <w:rPr>
                <w:sz w:val="21"/>
                <w:szCs w:val="21"/>
              </w:rPr>
            </w:pPr>
            <w:r w:rsidRPr="008A2758">
              <w:rPr>
                <w:sz w:val="21"/>
                <w:szCs w:val="21"/>
              </w:rPr>
              <w:t>1.61</w:t>
            </w:r>
          </w:p>
        </w:tc>
        <w:tc>
          <w:tcPr>
            <w:tcW w:w="1169" w:type="dxa"/>
            <w:tcBorders>
              <w:top w:val="nil"/>
              <w:left w:val="nil"/>
              <w:bottom w:val="nil"/>
              <w:right w:val="nil"/>
            </w:tcBorders>
            <w:shd w:val="clear" w:color="000000" w:fill="FFFFFF"/>
            <w:vAlign w:val="bottom"/>
            <w:hideMark/>
          </w:tcPr>
          <w:p w14:paraId="015E1CE3" w14:textId="77777777" w:rsidR="00F103BE" w:rsidRPr="008A2758" w:rsidRDefault="00F103BE" w:rsidP="00F103BE">
            <w:pPr>
              <w:jc w:val="center"/>
              <w:rPr>
                <w:sz w:val="21"/>
                <w:szCs w:val="21"/>
              </w:rPr>
            </w:pPr>
            <w:r w:rsidRPr="008A2758">
              <w:rPr>
                <w:sz w:val="21"/>
                <w:szCs w:val="21"/>
              </w:rPr>
              <w:t>1.17</w:t>
            </w:r>
          </w:p>
        </w:tc>
      </w:tr>
      <w:tr w:rsidR="00F103BE" w:rsidRPr="00F103BE" w14:paraId="5F5AD415" w14:textId="77777777" w:rsidTr="00F103BE">
        <w:trPr>
          <w:trHeight w:val="20"/>
        </w:trPr>
        <w:tc>
          <w:tcPr>
            <w:tcW w:w="4803" w:type="dxa"/>
            <w:tcBorders>
              <w:top w:val="nil"/>
              <w:left w:val="nil"/>
              <w:bottom w:val="nil"/>
              <w:right w:val="nil"/>
            </w:tcBorders>
            <w:shd w:val="clear" w:color="000000" w:fill="FFFFFF"/>
            <w:vAlign w:val="center"/>
            <w:hideMark/>
          </w:tcPr>
          <w:p w14:paraId="5E110D22" w14:textId="77777777" w:rsidR="00F103BE" w:rsidRPr="008A2758" w:rsidRDefault="00F103BE" w:rsidP="00F103BE">
            <w:pPr>
              <w:rPr>
                <w:color w:val="000000"/>
                <w:sz w:val="21"/>
                <w:szCs w:val="21"/>
              </w:rPr>
            </w:pPr>
            <w:r w:rsidRPr="008A2758">
              <w:rPr>
                <w:color w:val="000000"/>
                <w:sz w:val="21"/>
                <w:szCs w:val="21"/>
              </w:rPr>
              <w:t>Lender credits (1,000s)</w:t>
            </w:r>
          </w:p>
        </w:tc>
        <w:tc>
          <w:tcPr>
            <w:tcW w:w="1046" w:type="dxa"/>
            <w:tcBorders>
              <w:top w:val="nil"/>
              <w:left w:val="nil"/>
              <w:bottom w:val="nil"/>
              <w:right w:val="nil"/>
            </w:tcBorders>
            <w:shd w:val="clear" w:color="000000" w:fill="FFFFFF"/>
            <w:vAlign w:val="bottom"/>
            <w:hideMark/>
          </w:tcPr>
          <w:p w14:paraId="4F31BC63" w14:textId="77777777" w:rsidR="00F103BE" w:rsidRPr="008A2758" w:rsidRDefault="00F103BE" w:rsidP="00F103BE">
            <w:pPr>
              <w:jc w:val="center"/>
              <w:rPr>
                <w:sz w:val="21"/>
                <w:szCs w:val="21"/>
              </w:rPr>
            </w:pPr>
            <w:r w:rsidRPr="008A2758">
              <w:rPr>
                <w:sz w:val="21"/>
                <w:szCs w:val="21"/>
              </w:rPr>
              <w:t>0.87</w:t>
            </w:r>
          </w:p>
        </w:tc>
        <w:tc>
          <w:tcPr>
            <w:tcW w:w="922" w:type="dxa"/>
            <w:tcBorders>
              <w:top w:val="nil"/>
              <w:left w:val="nil"/>
              <w:bottom w:val="nil"/>
              <w:right w:val="nil"/>
            </w:tcBorders>
            <w:shd w:val="clear" w:color="000000" w:fill="FFFFFF"/>
            <w:vAlign w:val="bottom"/>
            <w:hideMark/>
          </w:tcPr>
          <w:p w14:paraId="4214FAD4" w14:textId="77777777" w:rsidR="00F103BE" w:rsidRPr="008A2758" w:rsidRDefault="00F103BE" w:rsidP="00F103BE">
            <w:pPr>
              <w:jc w:val="center"/>
              <w:rPr>
                <w:sz w:val="21"/>
                <w:szCs w:val="21"/>
              </w:rPr>
            </w:pPr>
            <w:r w:rsidRPr="008A2758">
              <w:rPr>
                <w:sz w:val="21"/>
                <w:szCs w:val="21"/>
              </w:rPr>
              <w:t>1.63</w:t>
            </w:r>
          </w:p>
        </w:tc>
        <w:tc>
          <w:tcPr>
            <w:tcW w:w="357" w:type="dxa"/>
            <w:tcBorders>
              <w:top w:val="nil"/>
              <w:left w:val="nil"/>
              <w:bottom w:val="nil"/>
              <w:right w:val="nil"/>
            </w:tcBorders>
            <w:shd w:val="clear" w:color="000000" w:fill="FFFFFF"/>
            <w:noWrap/>
            <w:vAlign w:val="center"/>
            <w:hideMark/>
          </w:tcPr>
          <w:p w14:paraId="39E78131"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0153F70B" w14:textId="77777777" w:rsidR="00F103BE" w:rsidRPr="008A2758" w:rsidRDefault="00F103BE" w:rsidP="00F103BE">
            <w:pPr>
              <w:jc w:val="center"/>
              <w:rPr>
                <w:sz w:val="21"/>
                <w:szCs w:val="21"/>
              </w:rPr>
            </w:pPr>
            <w:r w:rsidRPr="008A2758">
              <w:rPr>
                <w:sz w:val="21"/>
                <w:szCs w:val="21"/>
              </w:rPr>
              <w:t>0.88</w:t>
            </w:r>
          </w:p>
        </w:tc>
        <w:tc>
          <w:tcPr>
            <w:tcW w:w="1169" w:type="dxa"/>
            <w:tcBorders>
              <w:top w:val="nil"/>
              <w:left w:val="nil"/>
              <w:bottom w:val="nil"/>
              <w:right w:val="nil"/>
            </w:tcBorders>
            <w:shd w:val="clear" w:color="000000" w:fill="FFFFFF"/>
            <w:vAlign w:val="bottom"/>
            <w:hideMark/>
          </w:tcPr>
          <w:p w14:paraId="0D3903FE" w14:textId="77777777" w:rsidR="00F103BE" w:rsidRPr="008A2758" w:rsidRDefault="00F103BE" w:rsidP="00F103BE">
            <w:pPr>
              <w:jc w:val="center"/>
              <w:rPr>
                <w:sz w:val="21"/>
                <w:szCs w:val="21"/>
              </w:rPr>
            </w:pPr>
            <w:r w:rsidRPr="008A2758">
              <w:rPr>
                <w:sz w:val="21"/>
                <w:szCs w:val="21"/>
              </w:rPr>
              <w:t>1.64</w:t>
            </w:r>
          </w:p>
        </w:tc>
      </w:tr>
      <w:tr w:rsidR="00F103BE" w:rsidRPr="00F103BE" w14:paraId="0B236DF2" w14:textId="77777777" w:rsidTr="00F103BE">
        <w:trPr>
          <w:trHeight w:val="20"/>
        </w:trPr>
        <w:tc>
          <w:tcPr>
            <w:tcW w:w="4803" w:type="dxa"/>
            <w:tcBorders>
              <w:top w:val="nil"/>
              <w:left w:val="nil"/>
              <w:bottom w:val="nil"/>
              <w:right w:val="nil"/>
            </w:tcBorders>
            <w:shd w:val="clear" w:color="000000" w:fill="FFFFFF"/>
            <w:vAlign w:val="center"/>
            <w:hideMark/>
          </w:tcPr>
          <w:p w14:paraId="3A87006F" w14:textId="77777777" w:rsidR="00F103BE" w:rsidRPr="008A2758" w:rsidRDefault="00F103BE" w:rsidP="00F103BE">
            <w:pPr>
              <w:rPr>
                <w:color w:val="000000"/>
                <w:sz w:val="21"/>
                <w:szCs w:val="21"/>
              </w:rPr>
            </w:pPr>
            <w:r w:rsidRPr="008A2758">
              <w:rPr>
                <w:color w:val="000000"/>
                <w:sz w:val="21"/>
                <w:szCs w:val="21"/>
              </w:rPr>
              <w:t>Loan term (months)</w:t>
            </w:r>
          </w:p>
        </w:tc>
        <w:tc>
          <w:tcPr>
            <w:tcW w:w="1046" w:type="dxa"/>
            <w:tcBorders>
              <w:top w:val="nil"/>
              <w:left w:val="nil"/>
              <w:bottom w:val="nil"/>
              <w:right w:val="nil"/>
            </w:tcBorders>
            <w:shd w:val="clear" w:color="000000" w:fill="FFFFFF"/>
            <w:vAlign w:val="bottom"/>
            <w:hideMark/>
          </w:tcPr>
          <w:p w14:paraId="6828798A" w14:textId="77777777" w:rsidR="00F103BE" w:rsidRPr="008A2758" w:rsidRDefault="00F103BE" w:rsidP="00F103BE">
            <w:pPr>
              <w:jc w:val="center"/>
              <w:rPr>
                <w:sz w:val="21"/>
                <w:szCs w:val="21"/>
              </w:rPr>
            </w:pPr>
            <w:r w:rsidRPr="008A2758">
              <w:rPr>
                <w:sz w:val="21"/>
                <w:szCs w:val="21"/>
              </w:rPr>
              <w:t>344.80</w:t>
            </w:r>
          </w:p>
        </w:tc>
        <w:tc>
          <w:tcPr>
            <w:tcW w:w="922" w:type="dxa"/>
            <w:tcBorders>
              <w:top w:val="nil"/>
              <w:left w:val="nil"/>
              <w:bottom w:val="nil"/>
              <w:right w:val="nil"/>
            </w:tcBorders>
            <w:shd w:val="clear" w:color="000000" w:fill="FFFFFF"/>
            <w:vAlign w:val="bottom"/>
            <w:hideMark/>
          </w:tcPr>
          <w:p w14:paraId="73CB8D74" w14:textId="77777777" w:rsidR="00F103BE" w:rsidRPr="008A2758" w:rsidRDefault="00F103BE" w:rsidP="00F103BE">
            <w:pPr>
              <w:jc w:val="center"/>
              <w:rPr>
                <w:sz w:val="21"/>
                <w:szCs w:val="21"/>
              </w:rPr>
            </w:pPr>
            <w:r w:rsidRPr="008A2758">
              <w:rPr>
                <w:sz w:val="21"/>
                <w:szCs w:val="21"/>
              </w:rPr>
              <w:t>21.83</w:t>
            </w:r>
          </w:p>
        </w:tc>
        <w:tc>
          <w:tcPr>
            <w:tcW w:w="357" w:type="dxa"/>
            <w:tcBorders>
              <w:top w:val="nil"/>
              <w:left w:val="nil"/>
              <w:bottom w:val="nil"/>
              <w:right w:val="nil"/>
            </w:tcBorders>
            <w:shd w:val="clear" w:color="000000" w:fill="FFFFFF"/>
            <w:noWrap/>
            <w:vAlign w:val="center"/>
            <w:hideMark/>
          </w:tcPr>
          <w:p w14:paraId="62FE91AD"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B278179" w14:textId="77777777" w:rsidR="00F103BE" w:rsidRPr="008A2758" w:rsidRDefault="00F103BE" w:rsidP="00F103BE">
            <w:pPr>
              <w:jc w:val="center"/>
              <w:rPr>
                <w:sz w:val="21"/>
                <w:szCs w:val="21"/>
              </w:rPr>
            </w:pPr>
            <w:r w:rsidRPr="008A2758">
              <w:rPr>
                <w:sz w:val="21"/>
                <w:szCs w:val="21"/>
              </w:rPr>
              <w:t>360.00</w:t>
            </w:r>
          </w:p>
        </w:tc>
        <w:tc>
          <w:tcPr>
            <w:tcW w:w="1169" w:type="dxa"/>
            <w:tcBorders>
              <w:top w:val="nil"/>
              <w:left w:val="nil"/>
              <w:bottom w:val="nil"/>
              <w:right w:val="nil"/>
            </w:tcBorders>
            <w:shd w:val="clear" w:color="000000" w:fill="FFFFFF"/>
            <w:vAlign w:val="bottom"/>
            <w:hideMark/>
          </w:tcPr>
          <w:p w14:paraId="159EE0D1" w14:textId="77777777" w:rsidR="00F103BE" w:rsidRPr="008A2758" w:rsidRDefault="00F103BE" w:rsidP="00F103BE">
            <w:pPr>
              <w:jc w:val="center"/>
              <w:rPr>
                <w:sz w:val="21"/>
                <w:szCs w:val="21"/>
              </w:rPr>
            </w:pPr>
            <w:r w:rsidRPr="008A2758">
              <w:rPr>
                <w:sz w:val="21"/>
                <w:szCs w:val="21"/>
              </w:rPr>
              <w:t>0.00</w:t>
            </w:r>
          </w:p>
        </w:tc>
      </w:tr>
      <w:tr w:rsidR="00F103BE" w:rsidRPr="00F103BE" w14:paraId="563BA94F" w14:textId="77777777" w:rsidTr="00F103BE">
        <w:trPr>
          <w:trHeight w:val="20"/>
        </w:trPr>
        <w:tc>
          <w:tcPr>
            <w:tcW w:w="4803" w:type="dxa"/>
            <w:tcBorders>
              <w:top w:val="nil"/>
              <w:left w:val="nil"/>
              <w:bottom w:val="nil"/>
              <w:right w:val="nil"/>
            </w:tcBorders>
            <w:shd w:val="clear" w:color="000000" w:fill="FFFFFF"/>
            <w:vAlign w:val="center"/>
            <w:hideMark/>
          </w:tcPr>
          <w:p w14:paraId="693DA358" w14:textId="77777777" w:rsidR="00F103BE" w:rsidRPr="008A2758" w:rsidRDefault="00F103BE" w:rsidP="00F103BE">
            <w:pPr>
              <w:rPr>
                <w:color w:val="000000"/>
                <w:sz w:val="21"/>
                <w:szCs w:val="21"/>
                <w:vertAlign w:val="superscript"/>
              </w:rPr>
            </w:pPr>
            <w:r w:rsidRPr="008A2758">
              <w:rPr>
                <w:color w:val="000000"/>
                <w:sz w:val="21"/>
                <w:szCs w:val="21"/>
              </w:rPr>
              <w:t>DTI</w:t>
            </w:r>
            <w:r w:rsidRPr="008A2758">
              <w:rPr>
                <w:color w:val="000000"/>
                <w:sz w:val="21"/>
                <w:szCs w:val="21"/>
                <w:vertAlign w:val="superscript"/>
              </w:rPr>
              <w:t>*</w:t>
            </w:r>
          </w:p>
        </w:tc>
        <w:tc>
          <w:tcPr>
            <w:tcW w:w="1046" w:type="dxa"/>
            <w:tcBorders>
              <w:top w:val="nil"/>
              <w:left w:val="nil"/>
              <w:bottom w:val="nil"/>
              <w:right w:val="nil"/>
            </w:tcBorders>
            <w:shd w:val="clear" w:color="000000" w:fill="FFFFFF"/>
            <w:vAlign w:val="bottom"/>
            <w:hideMark/>
          </w:tcPr>
          <w:p w14:paraId="7CB05D47" w14:textId="77777777" w:rsidR="00F103BE" w:rsidRPr="008A2758" w:rsidRDefault="00F103BE" w:rsidP="00F103BE">
            <w:pPr>
              <w:jc w:val="center"/>
              <w:rPr>
                <w:sz w:val="21"/>
                <w:szCs w:val="21"/>
              </w:rPr>
            </w:pPr>
            <w:r w:rsidRPr="008A2758">
              <w:rPr>
                <w:sz w:val="21"/>
                <w:szCs w:val="21"/>
              </w:rPr>
              <w:t>38.33</w:t>
            </w:r>
          </w:p>
        </w:tc>
        <w:tc>
          <w:tcPr>
            <w:tcW w:w="922" w:type="dxa"/>
            <w:tcBorders>
              <w:top w:val="nil"/>
              <w:left w:val="nil"/>
              <w:bottom w:val="nil"/>
              <w:right w:val="nil"/>
            </w:tcBorders>
            <w:shd w:val="clear" w:color="000000" w:fill="FFFFFF"/>
            <w:vAlign w:val="bottom"/>
            <w:hideMark/>
          </w:tcPr>
          <w:p w14:paraId="14F765BB" w14:textId="77777777" w:rsidR="00F103BE" w:rsidRPr="008A2758" w:rsidRDefault="00F103BE" w:rsidP="00F103BE">
            <w:pPr>
              <w:jc w:val="center"/>
              <w:rPr>
                <w:sz w:val="21"/>
                <w:szCs w:val="21"/>
              </w:rPr>
            </w:pPr>
            <w:r w:rsidRPr="008A2758">
              <w:rPr>
                <w:sz w:val="21"/>
                <w:szCs w:val="21"/>
              </w:rPr>
              <w:t>4.50</w:t>
            </w:r>
          </w:p>
        </w:tc>
        <w:tc>
          <w:tcPr>
            <w:tcW w:w="357" w:type="dxa"/>
            <w:tcBorders>
              <w:top w:val="nil"/>
              <w:left w:val="nil"/>
              <w:bottom w:val="nil"/>
              <w:right w:val="nil"/>
            </w:tcBorders>
            <w:shd w:val="clear" w:color="000000" w:fill="FFFFFF"/>
            <w:noWrap/>
            <w:vAlign w:val="center"/>
            <w:hideMark/>
          </w:tcPr>
          <w:p w14:paraId="72067100"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C2A046F" w14:textId="77777777" w:rsidR="00F103BE" w:rsidRPr="008A2758" w:rsidRDefault="00F103BE" w:rsidP="00F103BE">
            <w:pPr>
              <w:jc w:val="center"/>
              <w:rPr>
                <w:sz w:val="21"/>
                <w:szCs w:val="21"/>
              </w:rPr>
            </w:pPr>
            <w:r w:rsidRPr="008A2758">
              <w:rPr>
                <w:sz w:val="21"/>
                <w:szCs w:val="21"/>
              </w:rPr>
              <w:t>38.64</w:t>
            </w:r>
          </w:p>
        </w:tc>
        <w:tc>
          <w:tcPr>
            <w:tcW w:w="1169" w:type="dxa"/>
            <w:tcBorders>
              <w:top w:val="nil"/>
              <w:left w:val="nil"/>
              <w:bottom w:val="nil"/>
              <w:right w:val="nil"/>
            </w:tcBorders>
            <w:shd w:val="clear" w:color="000000" w:fill="FFFFFF"/>
            <w:vAlign w:val="bottom"/>
            <w:hideMark/>
          </w:tcPr>
          <w:p w14:paraId="72F904D7" w14:textId="77777777" w:rsidR="00F103BE" w:rsidRPr="008A2758" w:rsidRDefault="00F103BE" w:rsidP="00F103BE">
            <w:pPr>
              <w:jc w:val="center"/>
              <w:rPr>
                <w:sz w:val="21"/>
                <w:szCs w:val="21"/>
              </w:rPr>
            </w:pPr>
            <w:r w:rsidRPr="008A2758">
              <w:rPr>
                <w:sz w:val="21"/>
                <w:szCs w:val="21"/>
              </w:rPr>
              <w:t>4.44</w:t>
            </w:r>
          </w:p>
        </w:tc>
      </w:tr>
      <w:tr w:rsidR="0088415C" w:rsidRPr="00F103BE" w14:paraId="696FBC51" w14:textId="77777777" w:rsidTr="00F103BE">
        <w:trPr>
          <w:trHeight w:val="20"/>
        </w:trPr>
        <w:tc>
          <w:tcPr>
            <w:tcW w:w="4803" w:type="dxa"/>
            <w:tcBorders>
              <w:top w:val="nil"/>
              <w:left w:val="nil"/>
              <w:bottom w:val="nil"/>
              <w:right w:val="nil"/>
            </w:tcBorders>
            <w:shd w:val="clear" w:color="000000" w:fill="FFFFFF"/>
            <w:vAlign w:val="center"/>
            <w:hideMark/>
          </w:tcPr>
          <w:p w14:paraId="49DB299E" w14:textId="77777777" w:rsidR="0088415C" w:rsidRPr="008A2758" w:rsidRDefault="0088415C" w:rsidP="0088415C">
            <w:pPr>
              <w:rPr>
                <w:color w:val="000000"/>
                <w:sz w:val="21"/>
                <w:szCs w:val="21"/>
              </w:rPr>
            </w:pPr>
            <w:r w:rsidRPr="008A2758">
              <w:rPr>
                <w:color w:val="000000"/>
                <w:sz w:val="21"/>
                <w:szCs w:val="21"/>
              </w:rPr>
              <w:t>LTV</w:t>
            </w:r>
          </w:p>
        </w:tc>
        <w:tc>
          <w:tcPr>
            <w:tcW w:w="1046" w:type="dxa"/>
            <w:tcBorders>
              <w:top w:val="nil"/>
              <w:left w:val="nil"/>
              <w:bottom w:val="nil"/>
              <w:right w:val="nil"/>
            </w:tcBorders>
            <w:shd w:val="clear" w:color="000000" w:fill="FFFFFF"/>
            <w:vAlign w:val="bottom"/>
            <w:hideMark/>
          </w:tcPr>
          <w:p w14:paraId="77D87E24" w14:textId="77777777" w:rsidR="0088415C" w:rsidRPr="008A2758" w:rsidRDefault="0088415C" w:rsidP="0088415C">
            <w:pPr>
              <w:jc w:val="center"/>
              <w:rPr>
                <w:sz w:val="21"/>
                <w:szCs w:val="21"/>
              </w:rPr>
            </w:pPr>
            <w:r w:rsidRPr="008A2758">
              <w:rPr>
                <w:sz w:val="21"/>
                <w:szCs w:val="21"/>
              </w:rPr>
              <w:t>86.85</w:t>
            </w:r>
          </w:p>
        </w:tc>
        <w:tc>
          <w:tcPr>
            <w:tcW w:w="922" w:type="dxa"/>
            <w:tcBorders>
              <w:top w:val="nil"/>
              <w:left w:val="nil"/>
              <w:bottom w:val="nil"/>
              <w:right w:val="nil"/>
            </w:tcBorders>
            <w:shd w:val="clear" w:color="000000" w:fill="FFFFFF"/>
            <w:vAlign w:val="bottom"/>
            <w:hideMark/>
          </w:tcPr>
          <w:p w14:paraId="476C32EC" w14:textId="77777777" w:rsidR="0088415C" w:rsidRPr="008A2758" w:rsidRDefault="0088415C" w:rsidP="0088415C">
            <w:pPr>
              <w:jc w:val="center"/>
              <w:rPr>
                <w:sz w:val="21"/>
                <w:szCs w:val="21"/>
              </w:rPr>
            </w:pPr>
            <w:r w:rsidRPr="008A2758">
              <w:rPr>
                <w:sz w:val="21"/>
                <w:szCs w:val="21"/>
              </w:rPr>
              <w:t>7.36</w:t>
            </w:r>
          </w:p>
        </w:tc>
        <w:tc>
          <w:tcPr>
            <w:tcW w:w="357" w:type="dxa"/>
            <w:tcBorders>
              <w:top w:val="nil"/>
              <w:left w:val="nil"/>
              <w:bottom w:val="nil"/>
              <w:right w:val="nil"/>
            </w:tcBorders>
            <w:shd w:val="clear" w:color="000000" w:fill="FFFFFF"/>
            <w:noWrap/>
            <w:vAlign w:val="center"/>
            <w:hideMark/>
          </w:tcPr>
          <w:p w14:paraId="1CEA6DB7"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687FC11F" w14:textId="77777777" w:rsidR="0088415C" w:rsidRPr="008A2758" w:rsidRDefault="0088415C" w:rsidP="0088415C">
            <w:pPr>
              <w:jc w:val="center"/>
              <w:rPr>
                <w:sz w:val="21"/>
                <w:szCs w:val="21"/>
              </w:rPr>
            </w:pPr>
            <w:r w:rsidRPr="008A2758">
              <w:rPr>
                <w:sz w:val="21"/>
                <w:szCs w:val="21"/>
              </w:rPr>
              <w:t>87.88</w:t>
            </w:r>
          </w:p>
        </w:tc>
        <w:tc>
          <w:tcPr>
            <w:tcW w:w="1169" w:type="dxa"/>
            <w:tcBorders>
              <w:top w:val="nil"/>
              <w:left w:val="nil"/>
              <w:bottom w:val="nil"/>
              <w:right w:val="nil"/>
            </w:tcBorders>
            <w:shd w:val="clear" w:color="000000" w:fill="FFFFFF"/>
            <w:vAlign w:val="bottom"/>
            <w:hideMark/>
          </w:tcPr>
          <w:p w14:paraId="0820B295" w14:textId="77777777" w:rsidR="0088415C" w:rsidRPr="008A2758" w:rsidRDefault="0088415C" w:rsidP="0088415C">
            <w:pPr>
              <w:jc w:val="center"/>
              <w:rPr>
                <w:sz w:val="21"/>
                <w:szCs w:val="21"/>
              </w:rPr>
            </w:pPr>
            <w:r w:rsidRPr="008A2758">
              <w:rPr>
                <w:sz w:val="21"/>
                <w:szCs w:val="21"/>
              </w:rPr>
              <w:t>7.31</w:t>
            </w:r>
          </w:p>
        </w:tc>
      </w:tr>
      <w:tr w:rsidR="00B22FC2" w:rsidRPr="00F103BE" w14:paraId="062A2C21" w14:textId="77777777" w:rsidTr="00F103BE">
        <w:trPr>
          <w:trHeight w:val="20"/>
        </w:trPr>
        <w:tc>
          <w:tcPr>
            <w:tcW w:w="4803" w:type="dxa"/>
            <w:tcBorders>
              <w:top w:val="nil"/>
              <w:left w:val="nil"/>
              <w:bottom w:val="nil"/>
              <w:right w:val="nil"/>
            </w:tcBorders>
            <w:shd w:val="clear" w:color="000000" w:fill="FFFFFF"/>
            <w:vAlign w:val="center"/>
          </w:tcPr>
          <w:p w14:paraId="7E98667C" w14:textId="77777777" w:rsidR="00B22FC2" w:rsidRPr="008A2758" w:rsidRDefault="00B22FC2" w:rsidP="0088415C">
            <w:pPr>
              <w:rPr>
                <w:color w:val="000000"/>
                <w:sz w:val="12"/>
                <w:szCs w:val="21"/>
              </w:rPr>
            </w:pPr>
          </w:p>
        </w:tc>
        <w:tc>
          <w:tcPr>
            <w:tcW w:w="1046" w:type="dxa"/>
            <w:tcBorders>
              <w:top w:val="nil"/>
              <w:left w:val="nil"/>
              <w:bottom w:val="nil"/>
              <w:right w:val="nil"/>
            </w:tcBorders>
            <w:shd w:val="clear" w:color="000000" w:fill="FFFFFF"/>
            <w:vAlign w:val="bottom"/>
          </w:tcPr>
          <w:p w14:paraId="37A094F0" w14:textId="77777777" w:rsidR="00B22FC2" w:rsidRPr="008A2758" w:rsidRDefault="00B22FC2" w:rsidP="0088415C">
            <w:pPr>
              <w:jc w:val="center"/>
              <w:rPr>
                <w:sz w:val="12"/>
                <w:szCs w:val="21"/>
              </w:rPr>
            </w:pPr>
          </w:p>
        </w:tc>
        <w:tc>
          <w:tcPr>
            <w:tcW w:w="922" w:type="dxa"/>
            <w:tcBorders>
              <w:top w:val="nil"/>
              <w:left w:val="nil"/>
              <w:bottom w:val="nil"/>
              <w:right w:val="nil"/>
            </w:tcBorders>
            <w:shd w:val="clear" w:color="000000" w:fill="FFFFFF"/>
            <w:vAlign w:val="bottom"/>
          </w:tcPr>
          <w:p w14:paraId="267E98A0" w14:textId="77777777" w:rsidR="00B22FC2" w:rsidRPr="008A2758" w:rsidRDefault="00B22FC2" w:rsidP="0088415C">
            <w:pPr>
              <w:jc w:val="center"/>
              <w:rPr>
                <w:sz w:val="12"/>
                <w:szCs w:val="21"/>
              </w:rPr>
            </w:pPr>
          </w:p>
        </w:tc>
        <w:tc>
          <w:tcPr>
            <w:tcW w:w="357" w:type="dxa"/>
            <w:tcBorders>
              <w:top w:val="nil"/>
              <w:left w:val="nil"/>
              <w:bottom w:val="nil"/>
              <w:right w:val="nil"/>
            </w:tcBorders>
            <w:shd w:val="clear" w:color="000000" w:fill="FFFFFF"/>
            <w:noWrap/>
            <w:vAlign w:val="center"/>
          </w:tcPr>
          <w:p w14:paraId="61B1F901" w14:textId="77777777" w:rsidR="00B22FC2" w:rsidRPr="008A2758" w:rsidRDefault="00B22FC2" w:rsidP="0088415C">
            <w:pPr>
              <w:jc w:val="center"/>
              <w:rPr>
                <w:rFonts w:ascii="Arial Narrow" w:hAnsi="Arial Narrow"/>
                <w:color w:val="000000"/>
                <w:sz w:val="12"/>
                <w:szCs w:val="21"/>
              </w:rPr>
            </w:pPr>
          </w:p>
        </w:tc>
        <w:tc>
          <w:tcPr>
            <w:tcW w:w="1063" w:type="dxa"/>
            <w:tcBorders>
              <w:top w:val="nil"/>
              <w:left w:val="nil"/>
              <w:bottom w:val="nil"/>
              <w:right w:val="nil"/>
            </w:tcBorders>
            <w:shd w:val="clear" w:color="000000" w:fill="FFFFFF"/>
            <w:vAlign w:val="bottom"/>
          </w:tcPr>
          <w:p w14:paraId="03AA9520" w14:textId="77777777" w:rsidR="00B22FC2" w:rsidRPr="008A2758" w:rsidRDefault="00B22FC2" w:rsidP="0088415C">
            <w:pPr>
              <w:jc w:val="center"/>
              <w:rPr>
                <w:sz w:val="12"/>
                <w:szCs w:val="21"/>
              </w:rPr>
            </w:pPr>
          </w:p>
        </w:tc>
        <w:tc>
          <w:tcPr>
            <w:tcW w:w="1169" w:type="dxa"/>
            <w:tcBorders>
              <w:top w:val="nil"/>
              <w:left w:val="nil"/>
              <w:bottom w:val="nil"/>
              <w:right w:val="nil"/>
            </w:tcBorders>
            <w:shd w:val="clear" w:color="000000" w:fill="FFFFFF"/>
            <w:vAlign w:val="bottom"/>
          </w:tcPr>
          <w:p w14:paraId="4227A678" w14:textId="77777777" w:rsidR="00B22FC2" w:rsidRPr="008A2758" w:rsidRDefault="00B22FC2" w:rsidP="0088415C">
            <w:pPr>
              <w:jc w:val="center"/>
              <w:rPr>
                <w:sz w:val="12"/>
                <w:szCs w:val="21"/>
              </w:rPr>
            </w:pPr>
          </w:p>
        </w:tc>
      </w:tr>
      <w:tr w:rsidR="0088415C" w:rsidRPr="00F103BE" w14:paraId="5DEEB197" w14:textId="77777777" w:rsidTr="00F103BE">
        <w:trPr>
          <w:trHeight w:val="20"/>
        </w:trPr>
        <w:tc>
          <w:tcPr>
            <w:tcW w:w="4803" w:type="dxa"/>
            <w:tcBorders>
              <w:top w:val="nil"/>
              <w:left w:val="nil"/>
              <w:bottom w:val="nil"/>
              <w:right w:val="nil"/>
            </w:tcBorders>
            <w:shd w:val="clear" w:color="000000" w:fill="FFFFFF"/>
            <w:vAlign w:val="center"/>
            <w:hideMark/>
          </w:tcPr>
          <w:p w14:paraId="1AEB9BFF" w14:textId="77777777" w:rsidR="0088415C" w:rsidRPr="008A2758" w:rsidRDefault="0088415C" w:rsidP="0088415C">
            <w:pPr>
              <w:rPr>
                <w:b/>
                <w:bCs/>
                <w:color w:val="000000"/>
                <w:sz w:val="21"/>
                <w:szCs w:val="21"/>
              </w:rPr>
            </w:pPr>
            <w:r w:rsidRPr="008A2758">
              <w:rPr>
                <w:b/>
                <w:bCs/>
                <w:color w:val="000000"/>
                <w:sz w:val="21"/>
                <w:szCs w:val="21"/>
              </w:rPr>
              <w:t>Proportion of Tract Applicants/Loans</w:t>
            </w:r>
          </w:p>
        </w:tc>
        <w:tc>
          <w:tcPr>
            <w:tcW w:w="1046" w:type="dxa"/>
            <w:tcBorders>
              <w:top w:val="nil"/>
              <w:left w:val="nil"/>
              <w:bottom w:val="nil"/>
              <w:right w:val="nil"/>
            </w:tcBorders>
            <w:shd w:val="clear" w:color="000000" w:fill="FFFFFF"/>
            <w:vAlign w:val="bottom"/>
            <w:hideMark/>
          </w:tcPr>
          <w:p w14:paraId="5BCC4D57" w14:textId="77777777" w:rsidR="0088415C" w:rsidRPr="008A2758" w:rsidRDefault="0088415C" w:rsidP="0088415C">
            <w:pPr>
              <w:jc w:val="center"/>
              <w:rPr>
                <w:sz w:val="21"/>
                <w:szCs w:val="21"/>
              </w:rPr>
            </w:pPr>
            <w:r w:rsidRPr="008A2758">
              <w:rPr>
                <w:sz w:val="21"/>
                <w:szCs w:val="21"/>
              </w:rPr>
              <w:t> </w:t>
            </w:r>
          </w:p>
        </w:tc>
        <w:tc>
          <w:tcPr>
            <w:tcW w:w="922" w:type="dxa"/>
            <w:tcBorders>
              <w:top w:val="nil"/>
              <w:left w:val="nil"/>
              <w:bottom w:val="nil"/>
              <w:right w:val="nil"/>
            </w:tcBorders>
            <w:shd w:val="clear" w:color="000000" w:fill="FFFFFF"/>
            <w:vAlign w:val="bottom"/>
            <w:hideMark/>
          </w:tcPr>
          <w:p w14:paraId="47BFFC4A" w14:textId="77777777" w:rsidR="0088415C" w:rsidRPr="008A2758" w:rsidRDefault="0088415C" w:rsidP="0088415C">
            <w:pPr>
              <w:jc w:val="center"/>
              <w:rPr>
                <w:sz w:val="21"/>
                <w:szCs w:val="21"/>
              </w:rPr>
            </w:pPr>
            <w:r w:rsidRPr="008A2758">
              <w:rPr>
                <w:sz w:val="21"/>
                <w:szCs w:val="21"/>
              </w:rPr>
              <w:t> </w:t>
            </w:r>
          </w:p>
        </w:tc>
        <w:tc>
          <w:tcPr>
            <w:tcW w:w="357" w:type="dxa"/>
            <w:tcBorders>
              <w:top w:val="nil"/>
              <w:left w:val="nil"/>
              <w:bottom w:val="nil"/>
              <w:right w:val="nil"/>
            </w:tcBorders>
            <w:shd w:val="clear" w:color="000000" w:fill="FFFFFF"/>
            <w:vAlign w:val="bottom"/>
            <w:hideMark/>
          </w:tcPr>
          <w:p w14:paraId="2B3E7C20" w14:textId="77777777" w:rsidR="0088415C" w:rsidRPr="008A2758" w:rsidRDefault="0088415C" w:rsidP="0088415C">
            <w:pPr>
              <w:jc w:val="center"/>
              <w:rPr>
                <w:sz w:val="21"/>
                <w:szCs w:val="21"/>
              </w:rPr>
            </w:pPr>
            <w:r w:rsidRPr="008A2758">
              <w:rPr>
                <w:sz w:val="21"/>
                <w:szCs w:val="21"/>
              </w:rPr>
              <w:t> </w:t>
            </w:r>
          </w:p>
        </w:tc>
        <w:tc>
          <w:tcPr>
            <w:tcW w:w="1063" w:type="dxa"/>
            <w:tcBorders>
              <w:top w:val="nil"/>
              <w:left w:val="nil"/>
              <w:bottom w:val="nil"/>
              <w:right w:val="nil"/>
            </w:tcBorders>
            <w:shd w:val="clear" w:color="000000" w:fill="FFFFFF"/>
            <w:vAlign w:val="bottom"/>
            <w:hideMark/>
          </w:tcPr>
          <w:p w14:paraId="172C97EB" w14:textId="77777777" w:rsidR="0088415C" w:rsidRPr="008A2758" w:rsidRDefault="0088415C" w:rsidP="0088415C">
            <w:pPr>
              <w:jc w:val="center"/>
              <w:rPr>
                <w:sz w:val="21"/>
                <w:szCs w:val="21"/>
              </w:rPr>
            </w:pPr>
            <w:r w:rsidRPr="008A2758">
              <w:rPr>
                <w:sz w:val="21"/>
                <w:szCs w:val="21"/>
              </w:rPr>
              <w:t> </w:t>
            </w:r>
          </w:p>
        </w:tc>
        <w:tc>
          <w:tcPr>
            <w:tcW w:w="1169" w:type="dxa"/>
            <w:tcBorders>
              <w:top w:val="nil"/>
              <w:left w:val="nil"/>
              <w:bottom w:val="nil"/>
              <w:right w:val="nil"/>
            </w:tcBorders>
            <w:shd w:val="clear" w:color="000000" w:fill="FFFFFF"/>
            <w:vAlign w:val="bottom"/>
            <w:hideMark/>
          </w:tcPr>
          <w:p w14:paraId="24CCC001" w14:textId="77777777" w:rsidR="0088415C" w:rsidRPr="008A2758" w:rsidRDefault="0088415C" w:rsidP="0088415C">
            <w:pPr>
              <w:jc w:val="center"/>
              <w:rPr>
                <w:sz w:val="21"/>
                <w:szCs w:val="21"/>
              </w:rPr>
            </w:pPr>
            <w:r w:rsidRPr="008A2758">
              <w:rPr>
                <w:sz w:val="21"/>
                <w:szCs w:val="21"/>
              </w:rPr>
              <w:t> </w:t>
            </w:r>
          </w:p>
        </w:tc>
      </w:tr>
      <w:tr w:rsidR="0088415C" w:rsidRPr="00F103BE" w14:paraId="7CE545AA" w14:textId="77777777" w:rsidTr="00F103BE">
        <w:trPr>
          <w:trHeight w:val="20"/>
        </w:trPr>
        <w:tc>
          <w:tcPr>
            <w:tcW w:w="4803" w:type="dxa"/>
            <w:tcBorders>
              <w:top w:val="nil"/>
              <w:left w:val="nil"/>
              <w:bottom w:val="nil"/>
              <w:right w:val="nil"/>
            </w:tcBorders>
            <w:shd w:val="clear" w:color="000000" w:fill="FFFFFF"/>
            <w:vAlign w:val="center"/>
            <w:hideMark/>
          </w:tcPr>
          <w:p w14:paraId="291FD5C8" w14:textId="77777777" w:rsidR="0088415C" w:rsidRPr="008A2758" w:rsidRDefault="0088415C" w:rsidP="0088415C">
            <w:pPr>
              <w:rPr>
                <w:color w:val="000000"/>
                <w:sz w:val="21"/>
                <w:szCs w:val="21"/>
              </w:rPr>
            </w:pPr>
            <w:r w:rsidRPr="008A2758">
              <w:rPr>
                <w:color w:val="000000"/>
                <w:sz w:val="21"/>
                <w:szCs w:val="21"/>
              </w:rPr>
              <w:t>Black</w:t>
            </w:r>
          </w:p>
        </w:tc>
        <w:tc>
          <w:tcPr>
            <w:tcW w:w="1046" w:type="dxa"/>
            <w:tcBorders>
              <w:top w:val="nil"/>
              <w:left w:val="nil"/>
              <w:bottom w:val="nil"/>
              <w:right w:val="nil"/>
            </w:tcBorders>
            <w:shd w:val="clear" w:color="000000" w:fill="FFFFFF"/>
            <w:vAlign w:val="bottom"/>
            <w:hideMark/>
          </w:tcPr>
          <w:p w14:paraId="45593106" w14:textId="77777777" w:rsidR="0088415C" w:rsidRPr="008A2758" w:rsidRDefault="0088415C" w:rsidP="0088415C">
            <w:pPr>
              <w:jc w:val="center"/>
              <w:rPr>
                <w:sz w:val="21"/>
                <w:szCs w:val="21"/>
              </w:rPr>
            </w:pPr>
            <w:r w:rsidRPr="008A2758">
              <w:rPr>
                <w:sz w:val="21"/>
                <w:szCs w:val="21"/>
              </w:rPr>
              <w:t>0.09</w:t>
            </w:r>
          </w:p>
        </w:tc>
        <w:tc>
          <w:tcPr>
            <w:tcW w:w="922" w:type="dxa"/>
            <w:tcBorders>
              <w:top w:val="nil"/>
              <w:left w:val="nil"/>
              <w:bottom w:val="nil"/>
              <w:right w:val="nil"/>
            </w:tcBorders>
            <w:shd w:val="clear" w:color="000000" w:fill="FFFFFF"/>
            <w:vAlign w:val="bottom"/>
            <w:hideMark/>
          </w:tcPr>
          <w:p w14:paraId="09BA8514" w14:textId="77777777" w:rsidR="0088415C" w:rsidRPr="008A2758" w:rsidRDefault="0088415C" w:rsidP="0088415C">
            <w:pPr>
              <w:jc w:val="center"/>
              <w:rPr>
                <w:sz w:val="21"/>
                <w:szCs w:val="21"/>
              </w:rPr>
            </w:pPr>
            <w:r w:rsidRPr="008A2758">
              <w:rPr>
                <w:sz w:val="21"/>
                <w:szCs w:val="21"/>
              </w:rPr>
              <w:t>0.17</w:t>
            </w:r>
          </w:p>
        </w:tc>
        <w:tc>
          <w:tcPr>
            <w:tcW w:w="357" w:type="dxa"/>
            <w:tcBorders>
              <w:top w:val="nil"/>
              <w:left w:val="nil"/>
              <w:bottom w:val="nil"/>
              <w:right w:val="nil"/>
            </w:tcBorders>
            <w:shd w:val="clear" w:color="000000" w:fill="FFFFFF"/>
            <w:noWrap/>
            <w:vAlign w:val="center"/>
            <w:hideMark/>
          </w:tcPr>
          <w:p w14:paraId="53901832"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9FD1E63" w14:textId="77777777" w:rsidR="0088415C" w:rsidRPr="008A2758" w:rsidRDefault="0088415C" w:rsidP="0088415C">
            <w:pPr>
              <w:jc w:val="center"/>
              <w:rPr>
                <w:sz w:val="21"/>
                <w:szCs w:val="21"/>
              </w:rPr>
            </w:pPr>
            <w:r w:rsidRPr="008A2758">
              <w:rPr>
                <w:sz w:val="21"/>
                <w:szCs w:val="21"/>
              </w:rPr>
              <w:t>0.08</w:t>
            </w:r>
          </w:p>
        </w:tc>
        <w:tc>
          <w:tcPr>
            <w:tcW w:w="1169" w:type="dxa"/>
            <w:tcBorders>
              <w:top w:val="nil"/>
              <w:left w:val="nil"/>
              <w:bottom w:val="nil"/>
              <w:right w:val="nil"/>
            </w:tcBorders>
            <w:shd w:val="clear" w:color="000000" w:fill="FFFFFF"/>
            <w:vAlign w:val="bottom"/>
            <w:hideMark/>
          </w:tcPr>
          <w:p w14:paraId="5E83AF34" w14:textId="77777777" w:rsidR="0088415C" w:rsidRPr="008A2758" w:rsidRDefault="0088415C" w:rsidP="0088415C">
            <w:pPr>
              <w:jc w:val="center"/>
              <w:rPr>
                <w:sz w:val="21"/>
                <w:szCs w:val="21"/>
              </w:rPr>
            </w:pPr>
            <w:r w:rsidRPr="008A2758">
              <w:rPr>
                <w:sz w:val="21"/>
                <w:szCs w:val="21"/>
              </w:rPr>
              <w:t>0.17</w:t>
            </w:r>
          </w:p>
        </w:tc>
      </w:tr>
      <w:tr w:rsidR="0088415C" w:rsidRPr="00F103BE" w14:paraId="14EDE0A9" w14:textId="77777777" w:rsidTr="00F103BE">
        <w:trPr>
          <w:trHeight w:val="20"/>
        </w:trPr>
        <w:tc>
          <w:tcPr>
            <w:tcW w:w="4803" w:type="dxa"/>
            <w:tcBorders>
              <w:top w:val="nil"/>
              <w:left w:val="nil"/>
              <w:bottom w:val="nil"/>
              <w:right w:val="nil"/>
            </w:tcBorders>
            <w:shd w:val="clear" w:color="000000" w:fill="FFFFFF"/>
            <w:vAlign w:val="center"/>
            <w:hideMark/>
          </w:tcPr>
          <w:p w14:paraId="02AE7A8E" w14:textId="77777777" w:rsidR="0088415C" w:rsidRPr="008A2758" w:rsidRDefault="0088415C" w:rsidP="0088415C">
            <w:pPr>
              <w:rPr>
                <w:color w:val="000000"/>
                <w:sz w:val="21"/>
                <w:szCs w:val="21"/>
              </w:rPr>
            </w:pPr>
            <w:r w:rsidRPr="008A2758">
              <w:rPr>
                <w:color w:val="000000"/>
                <w:sz w:val="21"/>
                <w:szCs w:val="21"/>
              </w:rPr>
              <w:t>White</w:t>
            </w:r>
          </w:p>
        </w:tc>
        <w:tc>
          <w:tcPr>
            <w:tcW w:w="1046" w:type="dxa"/>
            <w:tcBorders>
              <w:top w:val="nil"/>
              <w:left w:val="nil"/>
              <w:bottom w:val="nil"/>
              <w:right w:val="nil"/>
            </w:tcBorders>
            <w:shd w:val="clear" w:color="000000" w:fill="FFFFFF"/>
            <w:vAlign w:val="bottom"/>
            <w:hideMark/>
          </w:tcPr>
          <w:p w14:paraId="7AA04D5C" w14:textId="77777777" w:rsidR="0088415C" w:rsidRPr="008A2758" w:rsidRDefault="0088415C" w:rsidP="0088415C">
            <w:pPr>
              <w:jc w:val="center"/>
              <w:rPr>
                <w:sz w:val="21"/>
                <w:szCs w:val="21"/>
              </w:rPr>
            </w:pPr>
            <w:r w:rsidRPr="008A2758">
              <w:rPr>
                <w:sz w:val="21"/>
                <w:szCs w:val="21"/>
              </w:rPr>
              <w:t>0.70</w:t>
            </w:r>
          </w:p>
        </w:tc>
        <w:tc>
          <w:tcPr>
            <w:tcW w:w="922" w:type="dxa"/>
            <w:tcBorders>
              <w:top w:val="nil"/>
              <w:left w:val="nil"/>
              <w:bottom w:val="nil"/>
              <w:right w:val="nil"/>
            </w:tcBorders>
            <w:shd w:val="clear" w:color="000000" w:fill="FFFFFF"/>
            <w:vAlign w:val="bottom"/>
            <w:hideMark/>
          </w:tcPr>
          <w:p w14:paraId="72C4AFF7" w14:textId="77777777" w:rsidR="0088415C" w:rsidRPr="008A2758" w:rsidRDefault="0088415C" w:rsidP="0088415C">
            <w:pPr>
              <w:jc w:val="center"/>
              <w:rPr>
                <w:sz w:val="21"/>
                <w:szCs w:val="21"/>
              </w:rPr>
            </w:pPr>
            <w:r w:rsidRPr="008A2758">
              <w:rPr>
                <w:sz w:val="21"/>
                <w:szCs w:val="21"/>
              </w:rPr>
              <w:t>0.23</w:t>
            </w:r>
          </w:p>
        </w:tc>
        <w:tc>
          <w:tcPr>
            <w:tcW w:w="357" w:type="dxa"/>
            <w:tcBorders>
              <w:top w:val="nil"/>
              <w:left w:val="nil"/>
              <w:bottom w:val="nil"/>
              <w:right w:val="nil"/>
            </w:tcBorders>
            <w:shd w:val="clear" w:color="000000" w:fill="FFFFFF"/>
            <w:noWrap/>
            <w:vAlign w:val="center"/>
            <w:hideMark/>
          </w:tcPr>
          <w:p w14:paraId="7E9F9D13"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4C59D5F7" w14:textId="77777777" w:rsidR="0088415C" w:rsidRPr="008A2758" w:rsidRDefault="0088415C" w:rsidP="0088415C">
            <w:pPr>
              <w:jc w:val="center"/>
              <w:rPr>
                <w:sz w:val="21"/>
                <w:szCs w:val="21"/>
              </w:rPr>
            </w:pPr>
            <w:r w:rsidRPr="008A2758">
              <w:rPr>
                <w:sz w:val="21"/>
                <w:szCs w:val="21"/>
              </w:rPr>
              <w:t>0.71</w:t>
            </w:r>
          </w:p>
        </w:tc>
        <w:tc>
          <w:tcPr>
            <w:tcW w:w="1169" w:type="dxa"/>
            <w:tcBorders>
              <w:top w:val="nil"/>
              <w:left w:val="nil"/>
              <w:bottom w:val="nil"/>
              <w:right w:val="nil"/>
            </w:tcBorders>
            <w:shd w:val="clear" w:color="000000" w:fill="FFFFFF"/>
            <w:vAlign w:val="bottom"/>
            <w:hideMark/>
          </w:tcPr>
          <w:p w14:paraId="2D724C82" w14:textId="77777777" w:rsidR="0088415C" w:rsidRPr="008A2758" w:rsidRDefault="0088415C" w:rsidP="0088415C">
            <w:pPr>
              <w:jc w:val="center"/>
              <w:rPr>
                <w:sz w:val="21"/>
                <w:szCs w:val="21"/>
              </w:rPr>
            </w:pPr>
            <w:r w:rsidRPr="008A2758">
              <w:rPr>
                <w:sz w:val="21"/>
                <w:szCs w:val="21"/>
              </w:rPr>
              <w:t>0.23</w:t>
            </w:r>
          </w:p>
        </w:tc>
      </w:tr>
      <w:tr w:rsidR="0088415C" w:rsidRPr="00F103BE" w14:paraId="09F044A5" w14:textId="77777777" w:rsidTr="00F103BE">
        <w:trPr>
          <w:trHeight w:val="20"/>
        </w:trPr>
        <w:tc>
          <w:tcPr>
            <w:tcW w:w="4803" w:type="dxa"/>
            <w:tcBorders>
              <w:top w:val="nil"/>
              <w:left w:val="nil"/>
              <w:bottom w:val="nil"/>
              <w:right w:val="nil"/>
            </w:tcBorders>
            <w:shd w:val="clear" w:color="000000" w:fill="FFFFFF"/>
            <w:vAlign w:val="center"/>
            <w:hideMark/>
          </w:tcPr>
          <w:p w14:paraId="04D0672D" w14:textId="77777777" w:rsidR="0088415C" w:rsidRPr="008A2758" w:rsidRDefault="0088415C" w:rsidP="0088415C">
            <w:pPr>
              <w:rPr>
                <w:color w:val="000000"/>
                <w:sz w:val="21"/>
                <w:szCs w:val="21"/>
              </w:rPr>
            </w:pPr>
            <w:r w:rsidRPr="008A2758">
              <w:rPr>
                <w:color w:val="000000"/>
                <w:sz w:val="21"/>
                <w:szCs w:val="21"/>
              </w:rPr>
              <w:t>Asian</w:t>
            </w:r>
          </w:p>
        </w:tc>
        <w:tc>
          <w:tcPr>
            <w:tcW w:w="1046" w:type="dxa"/>
            <w:tcBorders>
              <w:top w:val="nil"/>
              <w:left w:val="nil"/>
              <w:bottom w:val="nil"/>
              <w:right w:val="nil"/>
            </w:tcBorders>
            <w:shd w:val="clear" w:color="000000" w:fill="FFFFFF"/>
            <w:vAlign w:val="bottom"/>
            <w:hideMark/>
          </w:tcPr>
          <w:p w14:paraId="4A12CA2A" w14:textId="77777777" w:rsidR="0088415C" w:rsidRPr="008A2758" w:rsidRDefault="0088415C" w:rsidP="0088415C">
            <w:pPr>
              <w:jc w:val="center"/>
              <w:rPr>
                <w:sz w:val="21"/>
                <w:szCs w:val="21"/>
              </w:rPr>
            </w:pPr>
            <w:r w:rsidRPr="008A2758">
              <w:rPr>
                <w:sz w:val="21"/>
                <w:szCs w:val="21"/>
              </w:rPr>
              <w:t>0.06</w:t>
            </w:r>
          </w:p>
        </w:tc>
        <w:tc>
          <w:tcPr>
            <w:tcW w:w="922" w:type="dxa"/>
            <w:tcBorders>
              <w:top w:val="nil"/>
              <w:left w:val="nil"/>
              <w:bottom w:val="nil"/>
              <w:right w:val="nil"/>
            </w:tcBorders>
            <w:shd w:val="clear" w:color="000000" w:fill="FFFFFF"/>
            <w:vAlign w:val="bottom"/>
            <w:hideMark/>
          </w:tcPr>
          <w:p w14:paraId="4DE29C87" w14:textId="77777777"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14:paraId="099BB6C5"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35BF613C" w14:textId="77777777" w:rsidR="0088415C" w:rsidRPr="008A2758" w:rsidRDefault="0088415C" w:rsidP="0088415C">
            <w:pPr>
              <w:jc w:val="center"/>
              <w:rPr>
                <w:sz w:val="21"/>
                <w:szCs w:val="21"/>
              </w:rPr>
            </w:pPr>
            <w:r w:rsidRPr="008A2758">
              <w:rPr>
                <w:sz w:val="21"/>
                <w:szCs w:val="21"/>
              </w:rPr>
              <w:t>0.06</w:t>
            </w:r>
          </w:p>
        </w:tc>
        <w:tc>
          <w:tcPr>
            <w:tcW w:w="1169" w:type="dxa"/>
            <w:tcBorders>
              <w:top w:val="nil"/>
              <w:left w:val="nil"/>
              <w:bottom w:val="nil"/>
              <w:right w:val="nil"/>
            </w:tcBorders>
            <w:shd w:val="clear" w:color="000000" w:fill="FFFFFF"/>
            <w:vAlign w:val="bottom"/>
            <w:hideMark/>
          </w:tcPr>
          <w:p w14:paraId="0A020115" w14:textId="77777777" w:rsidR="0088415C" w:rsidRPr="008A2758" w:rsidRDefault="0088415C" w:rsidP="0088415C">
            <w:pPr>
              <w:jc w:val="center"/>
              <w:rPr>
                <w:sz w:val="21"/>
                <w:szCs w:val="21"/>
              </w:rPr>
            </w:pPr>
            <w:r w:rsidRPr="008A2758">
              <w:rPr>
                <w:sz w:val="21"/>
                <w:szCs w:val="21"/>
              </w:rPr>
              <w:t>0.13</w:t>
            </w:r>
          </w:p>
        </w:tc>
      </w:tr>
      <w:tr w:rsidR="0088415C" w:rsidRPr="00F103BE" w14:paraId="14509E30" w14:textId="77777777" w:rsidTr="00F103BE">
        <w:trPr>
          <w:trHeight w:val="20"/>
        </w:trPr>
        <w:tc>
          <w:tcPr>
            <w:tcW w:w="4803" w:type="dxa"/>
            <w:tcBorders>
              <w:top w:val="nil"/>
              <w:left w:val="nil"/>
              <w:bottom w:val="nil"/>
              <w:right w:val="nil"/>
            </w:tcBorders>
            <w:shd w:val="clear" w:color="000000" w:fill="FFFFFF"/>
            <w:vAlign w:val="center"/>
            <w:hideMark/>
          </w:tcPr>
          <w:p w14:paraId="61862264" w14:textId="77777777" w:rsidR="0088415C" w:rsidRPr="008A2758" w:rsidRDefault="0088415C" w:rsidP="0088415C">
            <w:pPr>
              <w:rPr>
                <w:color w:val="000000"/>
                <w:sz w:val="21"/>
                <w:szCs w:val="21"/>
              </w:rPr>
            </w:pPr>
            <w:r w:rsidRPr="008A2758">
              <w:rPr>
                <w:color w:val="000000"/>
                <w:sz w:val="21"/>
                <w:szCs w:val="21"/>
              </w:rPr>
              <w:t>Pacific Islander</w:t>
            </w:r>
          </w:p>
        </w:tc>
        <w:tc>
          <w:tcPr>
            <w:tcW w:w="1046" w:type="dxa"/>
            <w:tcBorders>
              <w:top w:val="nil"/>
              <w:left w:val="nil"/>
              <w:bottom w:val="nil"/>
              <w:right w:val="nil"/>
            </w:tcBorders>
            <w:shd w:val="clear" w:color="000000" w:fill="FFFFFF"/>
            <w:vAlign w:val="bottom"/>
            <w:hideMark/>
          </w:tcPr>
          <w:p w14:paraId="71E235DC" w14:textId="77777777" w:rsidR="0088415C" w:rsidRPr="008A2758" w:rsidRDefault="0088415C" w:rsidP="0088415C">
            <w:pPr>
              <w:jc w:val="center"/>
              <w:rPr>
                <w:sz w:val="21"/>
                <w:szCs w:val="21"/>
              </w:rPr>
            </w:pPr>
            <w:r w:rsidRPr="008A2758">
              <w:rPr>
                <w:sz w:val="21"/>
                <w:szCs w:val="21"/>
              </w:rPr>
              <w:t>0.00</w:t>
            </w:r>
          </w:p>
        </w:tc>
        <w:tc>
          <w:tcPr>
            <w:tcW w:w="922" w:type="dxa"/>
            <w:tcBorders>
              <w:top w:val="nil"/>
              <w:left w:val="nil"/>
              <w:bottom w:val="nil"/>
              <w:right w:val="nil"/>
            </w:tcBorders>
            <w:shd w:val="clear" w:color="000000" w:fill="FFFFFF"/>
            <w:vAlign w:val="bottom"/>
            <w:hideMark/>
          </w:tcPr>
          <w:p w14:paraId="0E392978" w14:textId="77777777" w:rsidR="0088415C" w:rsidRPr="008A2758" w:rsidRDefault="0088415C" w:rsidP="0088415C">
            <w:pPr>
              <w:jc w:val="center"/>
              <w:rPr>
                <w:sz w:val="21"/>
                <w:szCs w:val="21"/>
              </w:rPr>
            </w:pPr>
            <w:r w:rsidRPr="008A2758">
              <w:rPr>
                <w:sz w:val="21"/>
                <w:szCs w:val="21"/>
              </w:rPr>
              <w:t>0.02</w:t>
            </w:r>
          </w:p>
        </w:tc>
        <w:tc>
          <w:tcPr>
            <w:tcW w:w="357" w:type="dxa"/>
            <w:tcBorders>
              <w:top w:val="nil"/>
              <w:left w:val="nil"/>
              <w:bottom w:val="nil"/>
              <w:right w:val="nil"/>
            </w:tcBorders>
            <w:shd w:val="clear" w:color="000000" w:fill="FFFFFF"/>
            <w:noWrap/>
            <w:vAlign w:val="center"/>
            <w:hideMark/>
          </w:tcPr>
          <w:p w14:paraId="41F88D7A"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7585397" w14:textId="77777777" w:rsidR="0088415C" w:rsidRPr="008A2758" w:rsidRDefault="0088415C" w:rsidP="0088415C">
            <w:pPr>
              <w:jc w:val="center"/>
              <w:rPr>
                <w:sz w:val="21"/>
                <w:szCs w:val="21"/>
              </w:rPr>
            </w:pPr>
            <w:r w:rsidRPr="008A2758">
              <w:rPr>
                <w:sz w:val="21"/>
                <w:szCs w:val="21"/>
              </w:rPr>
              <w:t>0.00</w:t>
            </w:r>
          </w:p>
        </w:tc>
        <w:tc>
          <w:tcPr>
            <w:tcW w:w="1169" w:type="dxa"/>
            <w:tcBorders>
              <w:top w:val="nil"/>
              <w:left w:val="nil"/>
              <w:bottom w:val="nil"/>
              <w:right w:val="nil"/>
            </w:tcBorders>
            <w:shd w:val="clear" w:color="000000" w:fill="FFFFFF"/>
            <w:vAlign w:val="bottom"/>
            <w:hideMark/>
          </w:tcPr>
          <w:p w14:paraId="128BB2A2" w14:textId="77777777" w:rsidR="0088415C" w:rsidRPr="008A2758" w:rsidRDefault="0088415C" w:rsidP="0088415C">
            <w:pPr>
              <w:jc w:val="center"/>
              <w:rPr>
                <w:sz w:val="21"/>
                <w:szCs w:val="21"/>
              </w:rPr>
            </w:pPr>
            <w:r w:rsidRPr="008A2758">
              <w:rPr>
                <w:sz w:val="21"/>
                <w:szCs w:val="21"/>
              </w:rPr>
              <w:t>0.02</w:t>
            </w:r>
          </w:p>
        </w:tc>
      </w:tr>
      <w:tr w:rsidR="0088415C" w:rsidRPr="00F103BE" w14:paraId="00DF07FA" w14:textId="77777777" w:rsidTr="00F103BE">
        <w:trPr>
          <w:trHeight w:val="20"/>
        </w:trPr>
        <w:tc>
          <w:tcPr>
            <w:tcW w:w="4803" w:type="dxa"/>
            <w:tcBorders>
              <w:top w:val="nil"/>
              <w:left w:val="nil"/>
              <w:bottom w:val="nil"/>
              <w:right w:val="nil"/>
            </w:tcBorders>
            <w:shd w:val="clear" w:color="000000" w:fill="FFFFFF"/>
            <w:vAlign w:val="center"/>
            <w:hideMark/>
          </w:tcPr>
          <w:p w14:paraId="73D146CA" w14:textId="77777777" w:rsidR="0088415C" w:rsidRPr="008A2758" w:rsidRDefault="0088415C" w:rsidP="0088415C">
            <w:pPr>
              <w:rPr>
                <w:color w:val="000000"/>
                <w:sz w:val="21"/>
                <w:szCs w:val="21"/>
              </w:rPr>
            </w:pPr>
            <w:r w:rsidRPr="008A2758">
              <w:rPr>
                <w:color w:val="000000"/>
                <w:sz w:val="21"/>
                <w:szCs w:val="21"/>
              </w:rPr>
              <w:t>Native American</w:t>
            </w:r>
          </w:p>
        </w:tc>
        <w:tc>
          <w:tcPr>
            <w:tcW w:w="1046" w:type="dxa"/>
            <w:tcBorders>
              <w:top w:val="nil"/>
              <w:left w:val="nil"/>
              <w:bottom w:val="nil"/>
              <w:right w:val="nil"/>
            </w:tcBorders>
            <w:shd w:val="clear" w:color="000000" w:fill="FFFFFF"/>
            <w:vAlign w:val="bottom"/>
            <w:hideMark/>
          </w:tcPr>
          <w:p w14:paraId="3E95ABCB" w14:textId="77777777" w:rsidR="0088415C" w:rsidRPr="008A2758" w:rsidRDefault="0088415C" w:rsidP="0088415C">
            <w:pPr>
              <w:jc w:val="center"/>
              <w:rPr>
                <w:sz w:val="21"/>
                <w:szCs w:val="21"/>
              </w:rPr>
            </w:pPr>
            <w:r w:rsidRPr="008A2758">
              <w:rPr>
                <w:sz w:val="21"/>
                <w:szCs w:val="21"/>
              </w:rPr>
              <w:t>0.01</w:t>
            </w:r>
          </w:p>
        </w:tc>
        <w:tc>
          <w:tcPr>
            <w:tcW w:w="922" w:type="dxa"/>
            <w:tcBorders>
              <w:top w:val="nil"/>
              <w:left w:val="nil"/>
              <w:bottom w:val="nil"/>
              <w:right w:val="nil"/>
            </w:tcBorders>
            <w:shd w:val="clear" w:color="000000" w:fill="FFFFFF"/>
            <w:vAlign w:val="bottom"/>
            <w:hideMark/>
          </w:tcPr>
          <w:p w14:paraId="0EEC60B1" w14:textId="77777777" w:rsidR="0088415C" w:rsidRPr="008A2758" w:rsidRDefault="0088415C" w:rsidP="0088415C">
            <w:pPr>
              <w:jc w:val="center"/>
              <w:rPr>
                <w:sz w:val="21"/>
                <w:szCs w:val="21"/>
              </w:rPr>
            </w:pPr>
            <w:r w:rsidRPr="008A2758">
              <w:rPr>
                <w:sz w:val="21"/>
                <w:szCs w:val="21"/>
              </w:rPr>
              <w:t>0.04</w:t>
            </w:r>
          </w:p>
        </w:tc>
        <w:tc>
          <w:tcPr>
            <w:tcW w:w="357" w:type="dxa"/>
            <w:tcBorders>
              <w:top w:val="nil"/>
              <w:left w:val="nil"/>
              <w:bottom w:val="nil"/>
              <w:right w:val="nil"/>
            </w:tcBorders>
            <w:shd w:val="clear" w:color="000000" w:fill="FFFFFF"/>
            <w:noWrap/>
            <w:vAlign w:val="center"/>
            <w:hideMark/>
          </w:tcPr>
          <w:p w14:paraId="1D4626E4"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274EC256" w14:textId="77777777" w:rsidR="0088415C" w:rsidRPr="008A2758" w:rsidRDefault="0088415C" w:rsidP="0088415C">
            <w:pPr>
              <w:jc w:val="center"/>
              <w:rPr>
                <w:sz w:val="21"/>
                <w:szCs w:val="21"/>
              </w:rPr>
            </w:pPr>
            <w:r w:rsidRPr="008A2758">
              <w:rPr>
                <w:sz w:val="21"/>
                <w:szCs w:val="21"/>
              </w:rPr>
              <w:t>0.01</w:t>
            </w:r>
          </w:p>
        </w:tc>
        <w:tc>
          <w:tcPr>
            <w:tcW w:w="1169" w:type="dxa"/>
            <w:tcBorders>
              <w:top w:val="nil"/>
              <w:left w:val="nil"/>
              <w:bottom w:val="nil"/>
              <w:right w:val="nil"/>
            </w:tcBorders>
            <w:shd w:val="clear" w:color="000000" w:fill="FFFFFF"/>
            <w:vAlign w:val="bottom"/>
            <w:hideMark/>
          </w:tcPr>
          <w:p w14:paraId="138217FD" w14:textId="77777777" w:rsidR="0088415C" w:rsidRPr="008A2758" w:rsidRDefault="0088415C" w:rsidP="0088415C">
            <w:pPr>
              <w:jc w:val="center"/>
              <w:rPr>
                <w:sz w:val="21"/>
                <w:szCs w:val="21"/>
              </w:rPr>
            </w:pPr>
            <w:r w:rsidRPr="008A2758">
              <w:rPr>
                <w:sz w:val="21"/>
                <w:szCs w:val="21"/>
              </w:rPr>
              <w:t>0.03</w:t>
            </w:r>
          </w:p>
        </w:tc>
      </w:tr>
      <w:tr w:rsidR="0088415C" w:rsidRPr="00F103BE" w14:paraId="7F3AA583" w14:textId="77777777" w:rsidTr="00F103BE">
        <w:trPr>
          <w:trHeight w:val="20"/>
        </w:trPr>
        <w:tc>
          <w:tcPr>
            <w:tcW w:w="4803" w:type="dxa"/>
            <w:tcBorders>
              <w:top w:val="nil"/>
              <w:left w:val="nil"/>
              <w:bottom w:val="nil"/>
              <w:right w:val="nil"/>
            </w:tcBorders>
            <w:shd w:val="clear" w:color="000000" w:fill="FFFFFF"/>
            <w:vAlign w:val="center"/>
            <w:hideMark/>
          </w:tcPr>
          <w:p w14:paraId="0741A4BE" w14:textId="77777777" w:rsidR="0088415C" w:rsidRPr="008A2758" w:rsidRDefault="0088415C" w:rsidP="0088415C">
            <w:pPr>
              <w:rPr>
                <w:color w:val="000000"/>
                <w:sz w:val="21"/>
                <w:szCs w:val="21"/>
              </w:rPr>
            </w:pPr>
            <w:r w:rsidRPr="008A2758">
              <w:rPr>
                <w:color w:val="000000"/>
                <w:sz w:val="21"/>
                <w:szCs w:val="21"/>
              </w:rPr>
              <w:t>Hispanic</w:t>
            </w:r>
          </w:p>
        </w:tc>
        <w:tc>
          <w:tcPr>
            <w:tcW w:w="1046" w:type="dxa"/>
            <w:tcBorders>
              <w:top w:val="nil"/>
              <w:left w:val="nil"/>
              <w:bottom w:val="nil"/>
              <w:right w:val="nil"/>
            </w:tcBorders>
            <w:shd w:val="clear" w:color="000000" w:fill="FFFFFF"/>
            <w:vAlign w:val="bottom"/>
            <w:hideMark/>
          </w:tcPr>
          <w:p w14:paraId="7C59B2DC" w14:textId="77777777" w:rsidR="0088415C" w:rsidRPr="008A2758" w:rsidRDefault="0088415C" w:rsidP="0088415C">
            <w:pPr>
              <w:jc w:val="center"/>
              <w:rPr>
                <w:sz w:val="21"/>
                <w:szCs w:val="21"/>
              </w:rPr>
            </w:pPr>
            <w:r w:rsidRPr="008A2758">
              <w:rPr>
                <w:sz w:val="21"/>
                <w:szCs w:val="21"/>
              </w:rPr>
              <w:t>0.12</w:t>
            </w:r>
          </w:p>
        </w:tc>
        <w:tc>
          <w:tcPr>
            <w:tcW w:w="922" w:type="dxa"/>
            <w:tcBorders>
              <w:top w:val="nil"/>
              <w:left w:val="nil"/>
              <w:bottom w:val="nil"/>
              <w:right w:val="nil"/>
            </w:tcBorders>
            <w:shd w:val="clear" w:color="000000" w:fill="FFFFFF"/>
            <w:vAlign w:val="bottom"/>
            <w:hideMark/>
          </w:tcPr>
          <w:p w14:paraId="182FA337" w14:textId="77777777" w:rsidR="0088415C" w:rsidRPr="008A2758" w:rsidRDefault="0088415C" w:rsidP="0088415C">
            <w:pPr>
              <w:jc w:val="center"/>
              <w:rPr>
                <w:sz w:val="21"/>
                <w:szCs w:val="21"/>
              </w:rPr>
            </w:pPr>
            <w:r w:rsidRPr="008A2758">
              <w:rPr>
                <w:sz w:val="21"/>
                <w:szCs w:val="21"/>
              </w:rPr>
              <w:t>0.21</w:t>
            </w:r>
          </w:p>
        </w:tc>
        <w:tc>
          <w:tcPr>
            <w:tcW w:w="357" w:type="dxa"/>
            <w:tcBorders>
              <w:top w:val="nil"/>
              <w:left w:val="nil"/>
              <w:bottom w:val="nil"/>
              <w:right w:val="nil"/>
            </w:tcBorders>
            <w:shd w:val="clear" w:color="000000" w:fill="FFFFFF"/>
            <w:noWrap/>
            <w:vAlign w:val="center"/>
            <w:hideMark/>
          </w:tcPr>
          <w:p w14:paraId="76952575"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2CAE759" w14:textId="77777777" w:rsidR="0088415C" w:rsidRPr="008A2758" w:rsidRDefault="0088415C" w:rsidP="0088415C">
            <w:pPr>
              <w:jc w:val="center"/>
              <w:rPr>
                <w:sz w:val="21"/>
                <w:szCs w:val="21"/>
              </w:rPr>
            </w:pPr>
            <w:r w:rsidRPr="008A2758">
              <w:rPr>
                <w:sz w:val="21"/>
                <w:szCs w:val="21"/>
              </w:rPr>
              <w:t>0.12</w:t>
            </w:r>
          </w:p>
        </w:tc>
        <w:tc>
          <w:tcPr>
            <w:tcW w:w="1169" w:type="dxa"/>
            <w:tcBorders>
              <w:top w:val="nil"/>
              <w:left w:val="nil"/>
              <w:bottom w:val="nil"/>
              <w:right w:val="nil"/>
            </w:tcBorders>
            <w:shd w:val="clear" w:color="000000" w:fill="FFFFFF"/>
            <w:vAlign w:val="bottom"/>
            <w:hideMark/>
          </w:tcPr>
          <w:p w14:paraId="4D1A2643" w14:textId="77777777" w:rsidR="0088415C" w:rsidRPr="008A2758" w:rsidRDefault="0088415C" w:rsidP="0088415C">
            <w:pPr>
              <w:jc w:val="center"/>
              <w:rPr>
                <w:sz w:val="21"/>
                <w:szCs w:val="21"/>
              </w:rPr>
            </w:pPr>
            <w:r w:rsidRPr="008A2758">
              <w:rPr>
                <w:sz w:val="21"/>
                <w:szCs w:val="21"/>
              </w:rPr>
              <w:t>0.21</w:t>
            </w:r>
          </w:p>
        </w:tc>
      </w:tr>
      <w:tr w:rsidR="0088415C" w:rsidRPr="00F103BE" w14:paraId="16CA1816" w14:textId="77777777" w:rsidTr="00F103BE">
        <w:trPr>
          <w:trHeight w:val="20"/>
        </w:trPr>
        <w:tc>
          <w:tcPr>
            <w:tcW w:w="4803" w:type="dxa"/>
            <w:tcBorders>
              <w:top w:val="nil"/>
              <w:left w:val="nil"/>
              <w:bottom w:val="nil"/>
              <w:right w:val="nil"/>
            </w:tcBorders>
            <w:shd w:val="clear" w:color="000000" w:fill="FFFFFF"/>
            <w:vAlign w:val="center"/>
            <w:hideMark/>
          </w:tcPr>
          <w:p w14:paraId="07EC963E" w14:textId="77777777" w:rsidR="0088415C" w:rsidRPr="008A2758" w:rsidRDefault="0088415C" w:rsidP="0088415C">
            <w:pPr>
              <w:rPr>
                <w:color w:val="000000"/>
                <w:sz w:val="21"/>
                <w:szCs w:val="21"/>
              </w:rPr>
            </w:pPr>
            <w:r w:rsidRPr="008A2758">
              <w:rPr>
                <w:color w:val="000000"/>
                <w:sz w:val="21"/>
                <w:szCs w:val="21"/>
              </w:rPr>
              <w:t>Female</w:t>
            </w:r>
          </w:p>
        </w:tc>
        <w:tc>
          <w:tcPr>
            <w:tcW w:w="1046" w:type="dxa"/>
            <w:tcBorders>
              <w:top w:val="nil"/>
              <w:left w:val="nil"/>
              <w:bottom w:val="nil"/>
              <w:right w:val="nil"/>
            </w:tcBorders>
            <w:shd w:val="clear" w:color="000000" w:fill="FFFFFF"/>
            <w:vAlign w:val="bottom"/>
            <w:hideMark/>
          </w:tcPr>
          <w:p w14:paraId="1A4C818C" w14:textId="77777777" w:rsidR="0088415C" w:rsidRPr="008A2758" w:rsidRDefault="0088415C" w:rsidP="0088415C">
            <w:pPr>
              <w:jc w:val="center"/>
              <w:rPr>
                <w:sz w:val="21"/>
                <w:szCs w:val="21"/>
              </w:rPr>
            </w:pPr>
            <w:r w:rsidRPr="008A2758">
              <w:rPr>
                <w:sz w:val="21"/>
                <w:szCs w:val="21"/>
              </w:rPr>
              <w:t>0.24</w:t>
            </w:r>
          </w:p>
        </w:tc>
        <w:tc>
          <w:tcPr>
            <w:tcW w:w="922" w:type="dxa"/>
            <w:tcBorders>
              <w:top w:val="nil"/>
              <w:left w:val="nil"/>
              <w:bottom w:val="nil"/>
              <w:right w:val="nil"/>
            </w:tcBorders>
            <w:shd w:val="clear" w:color="000000" w:fill="FFFFFF"/>
            <w:vAlign w:val="bottom"/>
            <w:hideMark/>
          </w:tcPr>
          <w:p w14:paraId="0412941B" w14:textId="77777777"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14:paraId="57C884C8"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429AD69B" w14:textId="77777777" w:rsidR="0088415C" w:rsidRPr="008A2758" w:rsidRDefault="0088415C" w:rsidP="0088415C">
            <w:pPr>
              <w:jc w:val="center"/>
              <w:rPr>
                <w:sz w:val="21"/>
                <w:szCs w:val="21"/>
              </w:rPr>
            </w:pPr>
            <w:r w:rsidRPr="008A2758">
              <w:rPr>
                <w:sz w:val="21"/>
                <w:szCs w:val="21"/>
              </w:rPr>
              <w:t>0.24</w:t>
            </w:r>
          </w:p>
        </w:tc>
        <w:tc>
          <w:tcPr>
            <w:tcW w:w="1169" w:type="dxa"/>
            <w:tcBorders>
              <w:top w:val="nil"/>
              <w:left w:val="nil"/>
              <w:bottom w:val="nil"/>
              <w:right w:val="nil"/>
            </w:tcBorders>
            <w:shd w:val="clear" w:color="000000" w:fill="FFFFFF"/>
            <w:vAlign w:val="bottom"/>
            <w:hideMark/>
          </w:tcPr>
          <w:p w14:paraId="4927CC01" w14:textId="77777777" w:rsidR="0088415C" w:rsidRPr="008A2758" w:rsidRDefault="0088415C" w:rsidP="0088415C">
            <w:pPr>
              <w:jc w:val="center"/>
              <w:rPr>
                <w:sz w:val="21"/>
                <w:szCs w:val="21"/>
              </w:rPr>
            </w:pPr>
            <w:r w:rsidRPr="008A2758">
              <w:rPr>
                <w:sz w:val="21"/>
                <w:szCs w:val="21"/>
              </w:rPr>
              <w:t>0.14</w:t>
            </w:r>
          </w:p>
        </w:tc>
      </w:tr>
      <w:tr w:rsidR="0088415C" w:rsidRPr="00F103BE" w14:paraId="64DA62E6" w14:textId="77777777" w:rsidTr="00F103BE">
        <w:trPr>
          <w:trHeight w:val="20"/>
        </w:trPr>
        <w:tc>
          <w:tcPr>
            <w:tcW w:w="4803" w:type="dxa"/>
            <w:tcBorders>
              <w:top w:val="nil"/>
              <w:left w:val="nil"/>
              <w:bottom w:val="nil"/>
              <w:right w:val="nil"/>
            </w:tcBorders>
            <w:shd w:val="clear" w:color="000000" w:fill="FFFFFF"/>
            <w:vAlign w:val="center"/>
            <w:hideMark/>
          </w:tcPr>
          <w:p w14:paraId="620AAFAC" w14:textId="77777777" w:rsidR="0088415C" w:rsidRPr="008A2758" w:rsidRDefault="0088415C" w:rsidP="0088415C">
            <w:pPr>
              <w:rPr>
                <w:color w:val="000000"/>
                <w:sz w:val="21"/>
                <w:szCs w:val="21"/>
              </w:rPr>
            </w:pPr>
            <w:r w:rsidRPr="008A2758">
              <w:rPr>
                <w:color w:val="000000"/>
                <w:sz w:val="21"/>
                <w:szCs w:val="21"/>
              </w:rPr>
              <w:t>Fannie Mae purchased</w:t>
            </w:r>
          </w:p>
        </w:tc>
        <w:tc>
          <w:tcPr>
            <w:tcW w:w="1046" w:type="dxa"/>
            <w:tcBorders>
              <w:top w:val="nil"/>
              <w:left w:val="nil"/>
              <w:bottom w:val="nil"/>
              <w:right w:val="nil"/>
            </w:tcBorders>
            <w:shd w:val="clear" w:color="000000" w:fill="FFFFFF"/>
            <w:vAlign w:val="bottom"/>
            <w:hideMark/>
          </w:tcPr>
          <w:p w14:paraId="4F0255B7" w14:textId="77777777" w:rsidR="0088415C" w:rsidRPr="008A2758" w:rsidRDefault="0088415C" w:rsidP="0088415C">
            <w:pPr>
              <w:jc w:val="center"/>
              <w:rPr>
                <w:sz w:val="21"/>
                <w:szCs w:val="21"/>
              </w:rPr>
            </w:pPr>
            <w:r w:rsidRPr="008A2758">
              <w:rPr>
                <w:sz w:val="21"/>
                <w:szCs w:val="21"/>
              </w:rPr>
              <w:t>0.13</w:t>
            </w:r>
          </w:p>
        </w:tc>
        <w:tc>
          <w:tcPr>
            <w:tcW w:w="922" w:type="dxa"/>
            <w:tcBorders>
              <w:top w:val="nil"/>
              <w:left w:val="nil"/>
              <w:bottom w:val="nil"/>
              <w:right w:val="nil"/>
            </w:tcBorders>
            <w:shd w:val="clear" w:color="000000" w:fill="FFFFFF"/>
            <w:vAlign w:val="bottom"/>
            <w:hideMark/>
          </w:tcPr>
          <w:p w14:paraId="279F2D77" w14:textId="77777777" w:rsidR="0088415C" w:rsidRPr="008A2758" w:rsidRDefault="0088415C" w:rsidP="0088415C">
            <w:pPr>
              <w:jc w:val="center"/>
              <w:rPr>
                <w:sz w:val="21"/>
                <w:szCs w:val="21"/>
              </w:rPr>
            </w:pPr>
            <w:r w:rsidRPr="008A2758">
              <w:rPr>
                <w:sz w:val="21"/>
                <w:szCs w:val="21"/>
              </w:rPr>
              <w:t>0.09</w:t>
            </w:r>
          </w:p>
        </w:tc>
        <w:tc>
          <w:tcPr>
            <w:tcW w:w="357" w:type="dxa"/>
            <w:tcBorders>
              <w:top w:val="nil"/>
              <w:left w:val="nil"/>
              <w:bottom w:val="nil"/>
              <w:right w:val="nil"/>
            </w:tcBorders>
            <w:shd w:val="clear" w:color="000000" w:fill="FFFFFF"/>
            <w:noWrap/>
            <w:vAlign w:val="center"/>
            <w:hideMark/>
          </w:tcPr>
          <w:p w14:paraId="209FFBDC"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348DE14B" w14:textId="77777777" w:rsidR="0088415C" w:rsidRPr="008A2758" w:rsidRDefault="0088415C" w:rsidP="0088415C">
            <w:pPr>
              <w:jc w:val="center"/>
              <w:rPr>
                <w:sz w:val="21"/>
                <w:szCs w:val="21"/>
              </w:rPr>
            </w:pPr>
            <w:r w:rsidRPr="008A2758">
              <w:rPr>
                <w:sz w:val="21"/>
                <w:szCs w:val="21"/>
              </w:rPr>
              <w:t>0.13</w:t>
            </w:r>
          </w:p>
        </w:tc>
        <w:tc>
          <w:tcPr>
            <w:tcW w:w="1169" w:type="dxa"/>
            <w:tcBorders>
              <w:top w:val="nil"/>
              <w:left w:val="nil"/>
              <w:bottom w:val="nil"/>
              <w:right w:val="nil"/>
            </w:tcBorders>
            <w:shd w:val="clear" w:color="000000" w:fill="FFFFFF"/>
            <w:vAlign w:val="bottom"/>
            <w:hideMark/>
          </w:tcPr>
          <w:p w14:paraId="4208C0D4" w14:textId="77777777" w:rsidR="0088415C" w:rsidRPr="008A2758" w:rsidRDefault="0088415C" w:rsidP="0088415C">
            <w:pPr>
              <w:jc w:val="center"/>
              <w:rPr>
                <w:sz w:val="21"/>
                <w:szCs w:val="21"/>
              </w:rPr>
            </w:pPr>
            <w:r w:rsidRPr="008A2758">
              <w:rPr>
                <w:sz w:val="21"/>
                <w:szCs w:val="21"/>
              </w:rPr>
              <w:t>0.09</w:t>
            </w:r>
          </w:p>
        </w:tc>
      </w:tr>
      <w:tr w:rsidR="0088415C" w:rsidRPr="00F103BE" w14:paraId="58EE044B" w14:textId="77777777" w:rsidTr="00F103BE">
        <w:trPr>
          <w:trHeight w:val="20"/>
        </w:trPr>
        <w:tc>
          <w:tcPr>
            <w:tcW w:w="4803" w:type="dxa"/>
            <w:tcBorders>
              <w:top w:val="nil"/>
              <w:left w:val="nil"/>
              <w:bottom w:val="nil"/>
              <w:right w:val="nil"/>
            </w:tcBorders>
            <w:shd w:val="clear" w:color="000000" w:fill="FFFFFF"/>
            <w:vAlign w:val="center"/>
            <w:hideMark/>
          </w:tcPr>
          <w:p w14:paraId="29110240" w14:textId="77777777" w:rsidR="0088415C" w:rsidRPr="008A2758" w:rsidRDefault="0088415C" w:rsidP="0088415C">
            <w:pPr>
              <w:rPr>
                <w:color w:val="000000"/>
                <w:sz w:val="21"/>
                <w:szCs w:val="21"/>
              </w:rPr>
            </w:pPr>
            <w:r w:rsidRPr="008A2758">
              <w:rPr>
                <w:color w:val="000000"/>
                <w:sz w:val="21"/>
                <w:szCs w:val="21"/>
              </w:rPr>
              <w:t>Ginnie Mae purchased</w:t>
            </w:r>
          </w:p>
        </w:tc>
        <w:tc>
          <w:tcPr>
            <w:tcW w:w="1046" w:type="dxa"/>
            <w:tcBorders>
              <w:top w:val="nil"/>
              <w:left w:val="nil"/>
              <w:bottom w:val="nil"/>
              <w:right w:val="nil"/>
            </w:tcBorders>
            <w:shd w:val="clear" w:color="000000" w:fill="FFFFFF"/>
            <w:vAlign w:val="bottom"/>
            <w:hideMark/>
          </w:tcPr>
          <w:p w14:paraId="0C900BEC" w14:textId="77777777" w:rsidR="0088415C" w:rsidRPr="008A2758" w:rsidRDefault="0088415C" w:rsidP="0088415C">
            <w:pPr>
              <w:jc w:val="center"/>
              <w:rPr>
                <w:sz w:val="21"/>
                <w:szCs w:val="21"/>
              </w:rPr>
            </w:pPr>
            <w:r w:rsidRPr="008A2758">
              <w:rPr>
                <w:sz w:val="21"/>
                <w:szCs w:val="21"/>
              </w:rPr>
              <w:t>0.12</w:t>
            </w:r>
          </w:p>
        </w:tc>
        <w:tc>
          <w:tcPr>
            <w:tcW w:w="922" w:type="dxa"/>
            <w:tcBorders>
              <w:top w:val="nil"/>
              <w:left w:val="nil"/>
              <w:bottom w:val="nil"/>
              <w:right w:val="nil"/>
            </w:tcBorders>
            <w:shd w:val="clear" w:color="000000" w:fill="FFFFFF"/>
            <w:vAlign w:val="bottom"/>
            <w:hideMark/>
          </w:tcPr>
          <w:p w14:paraId="0D2618D5" w14:textId="77777777" w:rsidR="0088415C" w:rsidRPr="008A2758" w:rsidRDefault="0088415C" w:rsidP="0088415C">
            <w:pPr>
              <w:jc w:val="center"/>
              <w:rPr>
                <w:sz w:val="21"/>
                <w:szCs w:val="21"/>
              </w:rPr>
            </w:pPr>
            <w:r w:rsidRPr="008A2758">
              <w:rPr>
                <w:sz w:val="21"/>
                <w:szCs w:val="21"/>
              </w:rPr>
              <w:t>0.10</w:t>
            </w:r>
          </w:p>
        </w:tc>
        <w:tc>
          <w:tcPr>
            <w:tcW w:w="357" w:type="dxa"/>
            <w:tcBorders>
              <w:top w:val="nil"/>
              <w:left w:val="nil"/>
              <w:bottom w:val="nil"/>
              <w:right w:val="nil"/>
            </w:tcBorders>
            <w:shd w:val="clear" w:color="000000" w:fill="FFFFFF"/>
            <w:noWrap/>
            <w:vAlign w:val="center"/>
            <w:hideMark/>
          </w:tcPr>
          <w:p w14:paraId="09934A6C"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29AB6B2" w14:textId="77777777" w:rsidR="0088415C" w:rsidRPr="008A2758" w:rsidRDefault="0088415C" w:rsidP="0088415C">
            <w:pPr>
              <w:jc w:val="center"/>
              <w:rPr>
                <w:sz w:val="21"/>
                <w:szCs w:val="21"/>
              </w:rPr>
            </w:pPr>
            <w:r w:rsidRPr="008A2758">
              <w:rPr>
                <w:sz w:val="21"/>
                <w:szCs w:val="21"/>
              </w:rPr>
              <w:t>0.13</w:t>
            </w:r>
          </w:p>
        </w:tc>
        <w:tc>
          <w:tcPr>
            <w:tcW w:w="1169" w:type="dxa"/>
            <w:tcBorders>
              <w:top w:val="nil"/>
              <w:left w:val="nil"/>
              <w:bottom w:val="nil"/>
              <w:right w:val="nil"/>
            </w:tcBorders>
            <w:shd w:val="clear" w:color="000000" w:fill="FFFFFF"/>
            <w:vAlign w:val="bottom"/>
            <w:hideMark/>
          </w:tcPr>
          <w:p w14:paraId="345FC3F9" w14:textId="77777777" w:rsidR="0088415C" w:rsidRPr="008A2758" w:rsidRDefault="0088415C" w:rsidP="0088415C">
            <w:pPr>
              <w:jc w:val="center"/>
              <w:rPr>
                <w:sz w:val="21"/>
                <w:szCs w:val="21"/>
              </w:rPr>
            </w:pPr>
            <w:r w:rsidRPr="008A2758">
              <w:rPr>
                <w:sz w:val="21"/>
                <w:szCs w:val="21"/>
              </w:rPr>
              <w:t>0.11</w:t>
            </w:r>
          </w:p>
        </w:tc>
      </w:tr>
      <w:tr w:rsidR="0088415C" w:rsidRPr="00F103BE" w14:paraId="24558162" w14:textId="77777777" w:rsidTr="00F103BE">
        <w:trPr>
          <w:trHeight w:val="20"/>
        </w:trPr>
        <w:tc>
          <w:tcPr>
            <w:tcW w:w="4803" w:type="dxa"/>
            <w:tcBorders>
              <w:top w:val="nil"/>
              <w:left w:val="nil"/>
              <w:bottom w:val="nil"/>
              <w:right w:val="nil"/>
            </w:tcBorders>
            <w:shd w:val="clear" w:color="000000" w:fill="FFFFFF"/>
            <w:vAlign w:val="center"/>
            <w:hideMark/>
          </w:tcPr>
          <w:p w14:paraId="3E278D1C" w14:textId="77777777" w:rsidR="0088415C" w:rsidRPr="008A2758" w:rsidRDefault="0088415C" w:rsidP="0088415C">
            <w:pPr>
              <w:rPr>
                <w:color w:val="000000"/>
                <w:sz w:val="21"/>
                <w:szCs w:val="21"/>
              </w:rPr>
            </w:pPr>
            <w:r w:rsidRPr="008A2758">
              <w:rPr>
                <w:color w:val="000000"/>
                <w:sz w:val="21"/>
                <w:szCs w:val="21"/>
              </w:rPr>
              <w:t>Freddie Mac purchased</w:t>
            </w:r>
          </w:p>
        </w:tc>
        <w:tc>
          <w:tcPr>
            <w:tcW w:w="1046" w:type="dxa"/>
            <w:tcBorders>
              <w:top w:val="nil"/>
              <w:left w:val="nil"/>
              <w:bottom w:val="nil"/>
              <w:right w:val="nil"/>
            </w:tcBorders>
            <w:shd w:val="clear" w:color="000000" w:fill="FFFFFF"/>
            <w:vAlign w:val="bottom"/>
            <w:hideMark/>
          </w:tcPr>
          <w:p w14:paraId="0E5D392D" w14:textId="77777777" w:rsidR="0088415C" w:rsidRPr="008A2758" w:rsidRDefault="0088415C" w:rsidP="0088415C">
            <w:pPr>
              <w:jc w:val="center"/>
              <w:rPr>
                <w:sz w:val="21"/>
                <w:szCs w:val="21"/>
              </w:rPr>
            </w:pPr>
            <w:r w:rsidRPr="008A2758">
              <w:rPr>
                <w:sz w:val="21"/>
                <w:szCs w:val="21"/>
              </w:rPr>
              <w:t>0.10</w:t>
            </w:r>
          </w:p>
        </w:tc>
        <w:tc>
          <w:tcPr>
            <w:tcW w:w="922" w:type="dxa"/>
            <w:tcBorders>
              <w:top w:val="nil"/>
              <w:left w:val="nil"/>
              <w:bottom w:val="nil"/>
              <w:right w:val="nil"/>
            </w:tcBorders>
            <w:shd w:val="clear" w:color="000000" w:fill="FFFFFF"/>
            <w:vAlign w:val="bottom"/>
            <w:hideMark/>
          </w:tcPr>
          <w:p w14:paraId="29672A32" w14:textId="77777777" w:rsidR="0088415C" w:rsidRPr="008A2758" w:rsidRDefault="0088415C" w:rsidP="0088415C">
            <w:pPr>
              <w:jc w:val="center"/>
              <w:rPr>
                <w:sz w:val="21"/>
                <w:szCs w:val="21"/>
              </w:rPr>
            </w:pPr>
            <w:r w:rsidRPr="008A2758">
              <w:rPr>
                <w:sz w:val="21"/>
                <w:szCs w:val="21"/>
              </w:rPr>
              <w:t>0.08</w:t>
            </w:r>
          </w:p>
        </w:tc>
        <w:tc>
          <w:tcPr>
            <w:tcW w:w="357" w:type="dxa"/>
            <w:tcBorders>
              <w:top w:val="nil"/>
              <w:left w:val="nil"/>
              <w:bottom w:val="nil"/>
              <w:right w:val="nil"/>
            </w:tcBorders>
            <w:shd w:val="clear" w:color="000000" w:fill="FFFFFF"/>
            <w:noWrap/>
            <w:vAlign w:val="center"/>
            <w:hideMark/>
          </w:tcPr>
          <w:p w14:paraId="75CA9880"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8496C9E" w14:textId="77777777" w:rsidR="0088415C" w:rsidRPr="008A2758" w:rsidRDefault="0088415C" w:rsidP="0088415C">
            <w:pPr>
              <w:jc w:val="center"/>
              <w:rPr>
                <w:sz w:val="21"/>
                <w:szCs w:val="21"/>
              </w:rPr>
            </w:pPr>
            <w:r w:rsidRPr="008A2758">
              <w:rPr>
                <w:sz w:val="21"/>
                <w:szCs w:val="21"/>
              </w:rPr>
              <w:t>0.10</w:t>
            </w:r>
          </w:p>
        </w:tc>
        <w:tc>
          <w:tcPr>
            <w:tcW w:w="1169" w:type="dxa"/>
            <w:tcBorders>
              <w:top w:val="nil"/>
              <w:left w:val="nil"/>
              <w:bottom w:val="nil"/>
              <w:right w:val="nil"/>
            </w:tcBorders>
            <w:shd w:val="clear" w:color="000000" w:fill="FFFFFF"/>
            <w:vAlign w:val="bottom"/>
            <w:hideMark/>
          </w:tcPr>
          <w:p w14:paraId="33D8EEFF" w14:textId="77777777" w:rsidR="0088415C" w:rsidRPr="008A2758" w:rsidRDefault="0088415C" w:rsidP="0088415C">
            <w:pPr>
              <w:jc w:val="center"/>
              <w:rPr>
                <w:sz w:val="21"/>
                <w:szCs w:val="21"/>
              </w:rPr>
            </w:pPr>
            <w:r w:rsidRPr="008A2758">
              <w:rPr>
                <w:sz w:val="21"/>
                <w:szCs w:val="21"/>
              </w:rPr>
              <w:t>0.08</w:t>
            </w:r>
          </w:p>
        </w:tc>
      </w:tr>
      <w:tr w:rsidR="0088415C" w:rsidRPr="00F103BE" w14:paraId="1A371438" w14:textId="77777777" w:rsidTr="00F103BE">
        <w:trPr>
          <w:trHeight w:val="20"/>
        </w:trPr>
        <w:tc>
          <w:tcPr>
            <w:tcW w:w="4803" w:type="dxa"/>
            <w:tcBorders>
              <w:top w:val="nil"/>
              <w:left w:val="nil"/>
              <w:bottom w:val="nil"/>
              <w:right w:val="nil"/>
            </w:tcBorders>
            <w:shd w:val="clear" w:color="000000" w:fill="FFFFFF"/>
            <w:vAlign w:val="center"/>
            <w:hideMark/>
          </w:tcPr>
          <w:p w14:paraId="7F5150C8" w14:textId="77777777" w:rsidR="0088415C" w:rsidRPr="008A2758" w:rsidRDefault="0088415C" w:rsidP="0088415C">
            <w:pPr>
              <w:rPr>
                <w:color w:val="000000"/>
                <w:sz w:val="21"/>
                <w:szCs w:val="21"/>
              </w:rPr>
            </w:pPr>
            <w:r w:rsidRPr="008A2758">
              <w:rPr>
                <w:color w:val="000000"/>
                <w:sz w:val="21"/>
                <w:szCs w:val="21"/>
              </w:rPr>
              <w:t>Private purchased</w:t>
            </w:r>
          </w:p>
        </w:tc>
        <w:tc>
          <w:tcPr>
            <w:tcW w:w="1046" w:type="dxa"/>
            <w:tcBorders>
              <w:top w:val="nil"/>
              <w:left w:val="nil"/>
              <w:bottom w:val="nil"/>
              <w:right w:val="nil"/>
            </w:tcBorders>
            <w:shd w:val="clear" w:color="000000" w:fill="FFFFFF"/>
            <w:vAlign w:val="bottom"/>
            <w:hideMark/>
          </w:tcPr>
          <w:p w14:paraId="6D951418" w14:textId="77777777" w:rsidR="0088415C" w:rsidRPr="008A2758" w:rsidRDefault="0088415C" w:rsidP="0088415C">
            <w:pPr>
              <w:jc w:val="center"/>
              <w:rPr>
                <w:sz w:val="21"/>
                <w:szCs w:val="21"/>
              </w:rPr>
            </w:pPr>
            <w:r w:rsidRPr="008A2758">
              <w:rPr>
                <w:sz w:val="21"/>
                <w:szCs w:val="21"/>
              </w:rPr>
              <w:t>0.01</w:t>
            </w:r>
          </w:p>
        </w:tc>
        <w:tc>
          <w:tcPr>
            <w:tcW w:w="922" w:type="dxa"/>
            <w:tcBorders>
              <w:top w:val="nil"/>
              <w:left w:val="nil"/>
              <w:bottom w:val="nil"/>
              <w:right w:val="nil"/>
            </w:tcBorders>
            <w:shd w:val="clear" w:color="000000" w:fill="FFFFFF"/>
            <w:vAlign w:val="bottom"/>
            <w:hideMark/>
          </w:tcPr>
          <w:p w14:paraId="0B30DE46" w14:textId="77777777" w:rsidR="0088415C" w:rsidRPr="008A2758" w:rsidRDefault="0088415C" w:rsidP="0088415C">
            <w:pPr>
              <w:jc w:val="center"/>
              <w:rPr>
                <w:sz w:val="21"/>
                <w:szCs w:val="21"/>
              </w:rPr>
            </w:pPr>
            <w:r w:rsidRPr="008A2758">
              <w:rPr>
                <w:sz w:val="21"/>
                <w:szCs w:val="21"/>
              </w:rPr>
              <w:t>0.02</w:t>
            </w:r>
          </w:p>
        </w:tc>
        <w:tc>
          <w:tcPr>
            <w:tcW w:w="357" w:type="dxa"/>
            <w:tcBorders>
              <w:top w:val="nil"/>
              <w:left w:val="nil"/>
              <w:bottom w:val="nil"/>
              <w:right w:val="nil"/>
            </w:tcBorders>
            <w:shd w:val="clear" w:color="000000" w:fill="FFFFFF"/>
            <w:noWrap/>
            <w:vAlign w:val="center"/>
            <w:hideMark/>
          </w:tcPr>
          <w:p w14:paraId="6CCBD927"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63569012" w14:textId="77777777" w:rsidR="0088415C" w:rsidRPr="008A2758" w:rsidRDefault="0088415C" w:rsidP="0088415C">
            <w:pPr>
              <w:jc w:val="center"/>
              <w:rPr>
                <w:sz w:val="21"/>
                <w:szCs w:val="21"/>
              </w:rPr>
            </w:pPr>
            <w:r w:rsidRPr="008A2758">
              <w:rPr>
                <w:sz w:val="21"/>
                <w:szCs w:val="21"/>
              </w:rPr>
              <w:t>0.01</w:t>
            </w:r>
          </w:p>
        </w:tc>
        <w:tc>
          <w:tcPr>
            <w:tcW w:w="1169" w:type="dxa"/>
            <w:tcBorders>
              <w:top w:val="nil"/>
              <w:left w:val="nil"/>
              <w:bottom w:val="nil"/>
              <w:right w:val="nil"/>
            </w:tcBorders>
            <w:shd w:val="clear" w:color="000000" w:fill="FFFFFF"/>
            <w:vAlign w:val="bottom"/>
            <w:hideMark/>
          </w:tcPr>
          <w:p w14:paraId="0AE1F9C1" w14:textId="77777777" w:rsidR="0088415C" w:rsidRPr="008A2758" w:rsidRDefault="0088415C" w:rsidP="0088415C">
            <w:pPr>
              <w:jc w:val="center"/>
              <w:rPr>
                <w:sz w:val="21"/>
                <w:szCs w:val="21"/>
              </w:rPr>
            </w:pPr>
            <w:r w:rsidRPr="008A2758">
              <w:rPr>
                <w:sz w:val="21"/>
                <w:szCs w:val="21"/>
              </w:rPr>
              <w:t>0.02</w:t>
            </w:r>
          </w:p>
        </w:tc>
      </w:tr>
      <w:tr w:rsidR="0088415C" w:rsidRPr="00F103BE" w14:paraId="0301162F" w14:textId="77777777" w:rsidTr="00F103BE">
        <w:trPr>
          <w:trHeight w:val="20"/>
        </w:trPr>
        <w:tc>
          <w:tcPr>
            <w:tcW w:w="4803" w:type="dxa"/>
            <w:tcBorders>
              <w:top w:val="nil"/>
              <w:left w:val="nil"/>
              <w:bottom w:val="nil"/>
              <w:right w:val="nil"/>
            </w:tcBorders>
            <w:shd w:val="clear" w:color="000000" w:fill="FFFFFF"/>
            <w:vAlign w:val="center"/>
            <w:hideMark/>
          </w:tcPr>
          <w:p w14:paraId="4E0F572C" w14:textId="77777777" w:rsidR="0088415C" w:rsidRPr="008A2758" w:rsidRDefault="0088415C" w:rsidP="0088415C">
            <w:pPr>
              <w:rPr>
                <w:color w:val="000000"/>
                <w:sz w:val="21"/>
                <w:szCs w:val="21"/>
              </w:rPr>
            </w:pPr>
            <w:r w:rsidRPr="008A2758">
              <w:rPr>
                <w:color w:val="000000"/>
                <w:sz w:val="21"/>
                <w:szCs w:val="21"/>
              </w:rPr>
              <w:t>Conventional loan</w:t>
            </w:r>
          </w:p>
        </w:tc>
        <w:tc>
          <w:tcPr>
            <w:tcW w:w="1046" w:type="dxa"/>
            <w:tcBorders>
              <w:top w:val="nil"/>
              <w:left w:val="nil"/>
              <w:bottom w:val="nil"/>
              <w:right w:val="nil"/>
            </w:tcBorders>
            <w:shd w:val="clear" w:color="000000" w:fill="FFFFFF"/>
            <w:vAlign w:val="bottom"/>
            <w:hideMark/>
          </w:tcPr>
          <w:p w14:paraId="3D9020FB" w14:textId="77777777" w:rsidR="0088415C" w:rsidRPr="008A2758" w:rsidRDefault="0088415C" w:rsidP="0088415C">
            <w:pPr>
              <w:jc w:val="center"/>
              <w:rPr>
                <w:sz w:val="21"/>
                <w:szCs w:val="21"/>
              </w:rPr>
            </w:pPr>
            <w:r w:rsidRPr="008A2758">
              <w:rPr>
                <w:sz w:val="21"/>
                <w:szCs w:val="21"/>
              </w:rPr>
              <w:t>0.67</w:t>
            </w:r>
          </w:p>
        </w:tc>
        <w:tc>
          <w:tcPr>
            <w:tcW w:w="922" w:type="dxa"/>
            <w:tcBorders>
              <w:top w:val="nil"/>
              <w:left w:val="nil"/>
              <w:bottom w:val="nil"/>
              <w:right w:val="nil"/>
            </w:tcBorders>
            <w:shd w:val="clear" w:color="000000" w:fill="FFFFFF"/>
            <w:vAlign w:val="bottom"/>
            <w:hideMark/>
          </w:tcPr>
          <w:p w14:paraId="5D4E0989" w14:textId="77777777" w:rsidR="0088415C" w:rsidRPr="008A2758" w:rsidRDefault="0088415C" w:rsidP="0088415C">
            <w:pPr>
              <w:jc w:val="center"/>
              <w:rPr>
                <w:sz w:val="21"/>
                <w:szCs w:val="21"/>
              </w:rPr>
            </w:pPr>
            <w:r w:rsidRPr="008A2758">
              <w:rPr>
                <w:sz w:val="21"/>
                <w:szCs w:val="21"/>
              </w:rPr>
              <w:t>0.22</w:t>
            </w:r>
          </w:p>
        </w:tc>
        <w:tc>
          <w:tcPr>
            <w:tcW w:w="357" w:type="dxa"/>
            <w:tcBorders>
              <w:top w:val="nil"/>
              <w:left w:val="nil"/>
              <w:bottom w:val="nil"/>
              <w:right w:val="nil"/>
            </w:tcBorders>
            <w:shd w:val="clear" w:color="000000" w:fill="FFFFFF"/>
            <w:noWrap/>
            <w:vAlign w:val="center"/>
            <w:hideMark/>
          </w:tcPr>
          <w:p w14:paraId="15D0AA22"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011B9A45" w14:textId="77777777" w:rsidR="0088415C" w:rsidRPr="008A2758" w:rsidRDefault="0088415C" w:rsidP="0088415C">
            <w:pPr>
              <w:jc w:val="center"/>
              <w:rPr>
                <w:sz w:val="21"/>
                <w:szCs w:val="21"/>
              </w:rPr>
            </w:pPr>
            <w:r w:rsidRPr="008A2758">
              <w:rPr>
                <w:sz w:val="21"/>
                <w:szCs w:val="21"/>
              </w:rPr>
              <w:t>0.62</w:t>
            </w:r>
          </w:p>
        </w:tc>
        <w:tc>
          <w:tcPr>
            <w:tcW w:w="1169" w:type="dxa"/>
            <w:tcBorders>
              <w:top w:val="nil"/>
              <w:left w:val="nil"/>
              <w:bottom w:val="nil"/>
              <w:right w:val="nil"/>
            </w:tcBorders>
            <w:shd w:val="clear" w:color="000000" w:fill="FFFFFF"/>
            <w:vAlign w:val="bottom"/>
            <w:hideMark/>
          </w:tcPr>
          <w:p w14:paraId="1AF9FA39" w14:textId="77777777" w:rsidR="0088415C" w:rsidRPr="008A2758" w:rsidRDefault="0088415C" w:rsidP="0088415C">
            <w:pPr>
              <w:jc w:val="center"/>
              <w:rPr>
                <w:sz w:val="21"/>
                <w:szCs w:val="21"/>
              </w:rPr>
            </w:pPr>
            <w:r w:rsidRPr="008A2758">
              <w:rPr>
                <w:sz w:val="21"/>
                <w:szCs w:val="21"/>
              </w:rPr>
              <w:t>0.25</w:t>
            </w:r>
          </w:p>
        </w:tc>
      </w:tr>
      <w:tr w:rsidR="0088415C" w:rsidRPr="00F103BE" w14:paraId="2B348875" w14:textId="77777777" w:rsidTr="00F103BE">
        <w:trPr>
          <w:trHeight w:val="20"/>
        </w:trPr>
        <w:tc>
          <w:tcPr>
            <w:tcW w:w="4803" w:type="dxa"/>
            <w:tcBorders>
              <w:top w:val="nil"/>
              <w:left w:val="nil"/>
              <w:bottom w:val="nil"/>
              <w:right w:val="nil"/>
            </w:tcBorders>
            <w:shd w:val="clear" w:color="000000" w:fill="FFFFFF"/>
            <w:vAlign w:val="center"/>
            <w:hideMark/>
          </w:tcPr>
          <w:p w14:paraId="5BBCADE6" w14:textId="77777777" w:rsidR="0088415C" w:rsidRPr="008A2758" w:rsidRDefault="0088415C" w:rsidP="0088415C">
            <w:pPr>
              <w:rPr>
                <w:color w:val="000000"/>
                <w:sz w:val="21"/>
                <w:szCs w:val="21"/>
              </w:rPr>
            </w:pPr>
            <w:r w:rsidRPr="008A2758">
              <w:rPr>
                <w:color w:val="000000"/>
                <w:sz w:val="21"/>
                <w:szCs w:val="21"/>
              </w:rPr>
              <w:t>Manufactured</w:t>
            </w:r>
          </w:p>
        </w:tc>
        <w:tc>
          <w:tcPr>
            <w:tcW w:w="1046" w:type="dxa"/>
            <w:tcBorders>
              <w:top w:val="nil"/>
              <w:left w:val="nil"/>
              <w:bottom w:val="nil"/>
              <w:right w:val="nil"/>
            </w:tcBorders>
            <w:shd w:val="clear" w:color="000000" w:fill="FFFFFF"/>
            <w:vAlign w:val="bottom"/>
            <w:hideMark/>
          </w:tcPr>
          <w:p w14:paraId="7068482D" w14:textId="77777777" w:rsidR="0088415C" w:rsidRPr="008A2758" w:rsidRDefault="0088415C" w:rsidP="0088415C">
            <w:pPr>
              <w:jc w:val="center"/>
              <w:rPr>
                <w:sz w:val="21"/>
                <w:szCs w:val="21"/>
              </w:rPr>
            </w:pPr>
            <w:r w:rsidRPr="008A2758">
              <w:rPr>
                <w:sz w:val="21"/>
                <w:szCs w:val="21"/>
              </w:rPr>
              <w:t>0.07</w:t>
            </w:r>
          </w:p>
        </w:tc>
        <w:tc>
          <w:tcPr>
            <w:tcW w:w="922" w:type="dxa"/>
            <w:tcBorders>
              <w:top w:val="nil"/>
              <w:left w:val="nil"/>
              <w:bottom w:val="nil"/>
              <w:right w:val="nil"/>
            </w:tcBorders>
            <w:shd w:val="clear" w:color="000000" w:fill="FFFFFF"/>
            <w:vAlign w:val="bottom"/>
            <w:hideMark/>
          </w:tcPr>
          <w:p w14:paraId="6BA5E9EB" w14:textId="77777777" w:rsidR="0088415C" w:rsidRPr="008A2758" w:rsidRDefault="0088415C" w:rsidP="0088415C">
            <w:pPr>
              <w:jc w:val="center"/>
              <w:rPr>
                <w:sz w:val="21"/>
                <w:szCs w:val="21"/>
              </w:rPr>
            </w:pPr>
            <w:r w:rsidRPr="008A2758">
              <w:rPr>
                <w:sz w:val="21"/>
                <w:szCs w:val="21"/>
              </w:rPr>
              <w:t>0.15</w:t>
            </w:r>
          </w:p>
        </w:tc>
        <w:tc>
          <w:tcPr>
            <w:tcW w:w="357" w:type="dxa"/>
            <w:tcBorders>
              <w:top w:val="nil"/>
              <w:left w:val="nil"/>
              <w:bottom w:val="nil"/>
              <w:right w:val="nil"/>
            </w:tcBorders>
            <w:shd w:val="clear" w:color="000000" w:fill="FFFFFF"/>
            <w:noWrap/>
            <w:vAlign w:val="center"/>
            <w:hideMark/>
          </w:tcPr>
          <w:p w14:paraId="570BDB13"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CE047BB" w14:textId="77777777" w:rsidR="0088415C" w:rsidRPr="008A2758" w:rsidRDefault="0088415C" w:rsidP="0088415C">
            <w:pPr>
              <w:jc w:val="center"/>
              <w:rPr>
                <w:sz w:val="21"/>
                <w:szCs w:val="21"/>
              </w:rPr>
            </w:pPr>
            <w:r w:rsidRPr="008A2758">
              <w:rPr>
                <w:sz w:val="21"/>
                <w:szCs w:val="21"/>
              </w:rPr>
              <w:t>0.02</w:t>
            </w:r>
          </w:p>
        </w:tc>
        <w:tc>
          <w:tcPr>
            <w:tcW w:w="1169" w:type="dxa"/>
            <w:tcBorders>
              <w:top w:val="nil"/>
              <w:left w:val="nil"/>
              <w:bottom w:val="nil"/>
              <w:right w:val="nil"/>
            </w:tcBorders>
            <w:shd w:val="clear" w:color="000000" w:fill="FFFFFF"/>
            <w:vAlign w:val="bottom"/>
            <w:hideMark/>
          </w:tcPr>
          <w:p w14:paraId="432CDD59" w14:textId="77777777" w:rsidR="0088415C" w:rsidRPr="008A2758" w:rsidRDefault="0088415C" w:rsidP="0088415C">
            <w:pPr>
              <w:jc w:val="center"/>
              <w:rPr>
                <w:sz w:val="21"/>
                <w:szCs w:val="21"/>
              </w:rPr>
            </w:pPr>
            <w:r w:rsidRPr="008A2758">
              <w:rPr>
                <w:sz w:val="21"/>
                <w:szCs w:val="21"/>
              </w:rPr>
              <w:t>0.07</w:t>
            </w:r>
          </w:p>
        </w:tc>
      </w:tr>
      <w:tr w:rsidR="0088415C" w:rsidRPr="00F103BE" w14:paraId="09207E55" w14:textId="77777777" w:rsidTr="00F103BE">
        <w:trPr>
          <w:trHeight w:val="20"/>
        </w:trPr>
        <w:tc>
          <w:tcPr>
            <w:tcW w:w="4803" w:type="dxa"/>
            <w:tcBorders>
              <w:top w:val="nil"/>
              <w:left w:val="nil"/>
              <w:bottom w:val="nil"/>
              <w:right w:val="nil"/>
            </w:tcBorders>
            <w:shd w:val="clear" w:color="000000" w:fill="FFFFFF"/>
            <w:vAlign w:val="center"/>
            <w:hideMark/>
          </w:tcPr>
          <w:p w14:paraId="1963C447" w14:textId="77777777" w:rsidR="0088415C" w:rsidRPr="008A2758" w:rsidRDefault="0088415C" w:rsidP="0088415C">
            <w:pPr>
              <w:rPr>
                <w:color w:val="000000"/>
                <w:sz w:val="21"/>
                <w:szCs w:val="21"/>
              </w:rPr>
            </w:pPr>
            <w:r w:rsidRPr="008A2758">
              <w:rPr>
                <w:color w:val="000000"/>
                <w:sz w:val="21"/>
                <w:szCs w:val="21"/>
              </w:rPr>
              <w:t>Denied for DTI</w:t>
            </w:r>
          </w:p>
        </w:tc>
        <w:tc>
          <w:tcPr>
            <w:tcW w:w="1046" w:type="dxa"/>
            <w:tcBorders>
              <w:top w:val="nil"/>
              <w:left w:val="nil"/>
              <w:bottom w:val="nil"/>
              <w:right w:val="nil"/>
            </w:tcBorders>
            <w:shd w:val="clear" w:color="000000" w:fill="FFFFFF"/>
            <w:vAlign w:val="bottom"/>
            <w:hideMark/>
          </w:tcPr>
          <w:p w14:paraId="236D8E1E" w14:textId="77777777" w:rsidR="0088415C" w:rsidRPr="008A2758" w:rsidRDefault="0088415C" w:rsidP="0088415C">
            <w:pPr>
              <w:jc w:val="center"/>
              <w:rPr>
                <w:sz w:val="21"/>
                <w:szCs w:val="21"/>
              </w:rPr>
            </w:pPr>
            <w:r w:rsidRPr="008A2758">
              <w:rPr>
                <w:sz w:val="21"/>
                <w:szCs w:val="21"/>
              </w:rPr>
              <w:t>0.03</w:t>
            </w:r>
          </w:p>
        </w:tc>
        <w:tc>
          <w:tcPr>
            <w:tcW w:w="922" w:type="dxa"/>
            <w:tcBorders>
              <w:top w:val="nil"/>
              <w:left w:val="nil"/>
              <w:bottom w:val="nil"/>
              <w:right w:val="nil"/>
            </w:tcBorders>
            <w:shd w:val="clear" w:color="000000" w:fill="FFFFFF"/>
            <w:vAlign w:val="bottom"/>
            <w:hideMark/>
          </w:tcPr>
          <w:p w14:paraId="3CF1E2D3" w14:textId="77777777" w:rsidR="0088415C" w:rsidRPr="008A2758" w:rsidRDefault="0088415C" w:rsidP="0088415C">
            <w:pPr>
              <w:jc w:val="center"/>
              <w:rPr>
                <w:sz w:val="21"/>
                <w:szCs w:val="21"/>
              </w:rPr>
            </w:pPr>
            <w:r w:rsidRPr="008A2758">
              <w:rPr>
                <w:sz w:val="21"/>
                <w:szCs w:val="21"/>
              </w:rPr>
              <w:t>0.05</w:t>
            </w:r>
          </w:p>
        </w:tc>
        <w:tc>
          <w:tcPr>
            <w:tcW w:w="357" w:type="dxa"/>
            <w:tcBorders>
              <w:top w:val="nil"/>
              <w:left w:val="nil"/>
              <w:bottom w:val="nil"/>
              <w:right w:val="nil"/>
            </w:tcBorders>
            <w:shd w:val="clear" w:color="000000" w:fill="FFFFFF"/>
            <w:noWrap/>
            <w:vAlign w:val="center"/>
            <w:hideMark/>
          </w:tcPr>
          <w:p w14:paraId="26978EE6"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1F51C3A8" w14:textId="77777777" w:rsidR="0088415C" w:rsidRPr="008A2758" w:rsidRDefault="0088415C" w:rsidP="0088415C">
            <w:pPr>
              <w:jc w:val="center"/>
              <w:rPr>
                <w:sz w:val="21"/>
                <w:szCs w:val="21"/>
              </w:rPr>
            </w:pPr>
            <w:r w:rsidRPr="008A2758">
              <w:rPr>
                <w:sz w:val="21"/>
                <w:szCs w:val="21"/>
              </w:rPr>
              <w:t>0.02</w:t>
            </w:r>
          </w:p>
        </w:tc>
        <w:tc>
          <w:tcPr>
            <w:tcW w:w="1169" w:type="dxa"/>
            <w:tcBorders>
              <w:top w:val="nil"/>
              <w:left w:val="nil"/>
              <w:bottom w:val="nil"/>
              <w:right w:val="nil"/>
            </w:tcBorders>
            <w:shd w:val="clear" w:color="000000" w:fill="FFFFFF"/>
            <w:vAlign w:val="bottom"/>
            <w:hideMark/>
          </w:tcPr>
          <w:p w14:paraId="1ECBBD0E" w14:textId="77777777" w:rsidR="0088415C" w:rsidRPr="008A2758" w:rsidRDefault="0088415C" w:rsidP="0088415C">
            <w:pPr>
              <w:jc w:val="center"/>
              <w:rPr>
                <w:sz w:val="21"/>
                <w:szCs w:val="21"/>
              </w:rPr>
            </w:pPr>
            <w:r w:rsidRPr="008A2758">
              <w:rPr>
                <w:sz w:val="21"/>
                <w:szCs w:val="21"/>
              </w:rPr>
              <w:t>0.04</w:t>
            </w:r>
          </w:p>
        </w:tc>
      </w:tr>
      <w:tr w:rsidR="0088415C" w:rsidRPr="00F103BE" w14:paraId="440B4A39" w14:textId="77777777" w:rsidTr="00F103BE">
        <w:trPr>
          <w:trHeight w:val="20"/>
        </w:trPr>
        <w:tc>
          <w:tcPr>
            <w:tcW w:w="4803" w:type="dxa"/>
            <w:tcBorders>
              <w:top w:val="nil"/>
              <w:left w:val="nil"/>
              <w:bottom w:val="nil"/>
              <w:right w:val="nil"/>
            </w:tcBorders>
            <w:shd w:val="clear" w:color="000000" w:fill="FFFFFF"/>
            <w:vAlign w:val="center"/>
            <w:hideMark/>
          </w:tcPr>
          <w:p w14:paraId="3E9B37DB" w14:textId="77777777" w:rsidR="0088415C" w:rsidRPr="008A2758" w:rsidRDefault="0088415C" w:rsidP="0088415C">
            <w:pPr>
              <w:rPr>
                <w:color w:val="000000"/>
                <w:sz w:val="21"/>
                <w:szCs w:val="21"/>
              </w:rPr>
            </w:pPr>
            <w:r w:rsidRPr="008A2758">
              <w:rPr>
                <w:color w:val="000000"/>
                <w:sz w:val="21"/>
                <w:szCs w:val="21"/>
              </w:rPr>
              <w:t>Denied for credit</w:t>
            </w:r>
          </w:p>
        </w:tc>
        <w:tc>
          <w:tcPr>
            <w:tcW w:w="1046" w:type="dxa"/>
            <w:tcBorders>
              <w:top w:val="nil"/>
              <w:left w:val="nil"/>
              <w:bottom w:val="nil"/>
              <w:right w:val="nil"/>
            </w:tcBorders>
            <w:shd w:val="clear" w:color="000000" w:fill="FFFFFF"/>
            <w:vAlign w:val="bottom"/>
            <w:hideMark/>
          </w:tcPr>
          <w:p w14:paraId="63BA9024" w14:textId="77777777" w:rsidR="0088415C" w:rsidRPr="008A2758" w:rsidRDefault="0088415C" w:rsidP="0088415C">
            <w:pPr>
              <w:jc w:val="center"/>
              <w:rPr>
                <w:sz w:val="21"/>
                <w:szCs w:val="21"/>
              </w:rPr>
            </w:pPr>
            <w:r w:rsidRPr="008A2758">
              <w:rPr>
                <w:sz w:val="21"/>
                <w:szCs w:val="21"/>
              </w:rPr>
              <w:t>0.03</w:t>
            </w:r>
          </w:p>
        </w:tc>
        <w:tc>
          <w:tcPr>
            <w:tcW w:w="922" w:type="dxa"/>
            <w:tcBorders>
              <w:top w:val="nil"/>
              <w:left w:val="nil"/>
              <w:bottom w:val="nil"/>
              <w:right w:val="nil"/>
            </w:tcBorders>
            <w:shd w:val="clear" w:color="000000" w:fill="FFFFFF"/>
            <w:vAlign w:val="bottom"/>
            <w:hideMark/>
          </w:tcPr>
          <w:p w14:paraId="0738AF24" w14:textId="77777777" w:rsidR="0088415C" w:rsidRPr="008A2758" w:rsidRDefault="0088415C" w:rsidP="0088415C">
            <w:pPr>
              <w:jc w:val="center"/>
              <w:rPr>
                <w:sz w:val="21"/>
                <w:szCs w:val="21"/>
              </w:rPr>
            </w:pPr>
            <w:r w:rsidRPr="008A2758">
              <w:rPr>
                <w:sz w:val="21"/>
                <w:szCs w:val="21"/>
              </w:rPr>
              <w:t>0.06</w:t>
            </w:r>
          </w:p>
        </w:tc>
        <w:tc>
          <w:tcPr>
            <w:tcW w:w="357" w:type="dxa"/>
            <w:tcBorders>
              <w:top w:val="nil"/>
              <w:left w:val="nil"/>
              <w:bottom w:val="nil"/>
              <w:right w:val="nil"/>
            </w:tcBorders>
            <w:shd w:val="clear" w:color="000000" w:fill="FFFFFF"/>
            <w:noWrap/>
            <w:vAlign w:val="center"/>
            <w:hideMark/>
          </w:tcPr>
          <w:p w14:paraId="24A3A76F"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355B1F5F" w14:textId="77777777" w:rsidR="0088415C" w:rsidRPr="008A2758" w:rsidRDefault="0088415C" w:rsidP="0088415C">
            <w:pPr>
              <w:jc w:val="center"/>
              <w:rPr>
                <w:sz w:val="21"/>
                <w:szCs w:val="21"/>
              </w:rPr>
            </w:pPr>
            <w:r w:rsidRPr="008A2758">
              <w:rPr>
                <w:sz w:val="21"/>
                <w:szCs w:val="21"/>
              </w:rPr>
              <w:t>0.05</w:t>
            </w:r>
          </w:p>
        </w:tc>
        <w:tc>
          <w:tcPr>
            <w:tcW w:w="1169" w:type="dxa"/>
            <w:tcBorders>
              <w:top w:val="nil"/>
              <w:left w:val="nil"/>
              <w:bottom w:val="nil"/>
              <w:right w:val="nil"/>
            </w:tcBorders>
            <w:shd w:val="clear" w:color="000000" w:fill="FFFFFF"/>
            <w:vAlign w:val="bottom"/>
            <w:hideMark/>
          </w:tcPr>
          <w:p w14:paraId="03CF5562" w14:textId="77777777" w:rsidR="0088415C" w:rsidRPr="008A2758" w:rsidRDefault="0088415C" w:rsidP="0088415C">
            <w:pPr>
              <w:jc w:val="center"/>
              <w:rPr>
                <w:sz w:val="21"/>
                <w:szCs w:val="21"/>
              </w:rPr>
            </w:pPr>
            <w:r w:rsidRPr="008A2758">
              <w:rPr>
                <w:sz w:val="21"/>
                <w:szCs w:val="21"/>
              </w:rPr>
              <w:t>0.21</w:t>
            </w:r>
          </w:p>
        </w:tc>
      </w:tr>
      <w:tr w:rsidR="0088415C" w:rsidRPr="00F103BE" w14:paraId="0A4E1D98" w14:textId="77777777" w:rsidTr="00F103BE">
        <w:trPr>
          <w:trHeight w:val="20"/>
        </w:trPr>
        <w:tc>
          <w:tcPr>
            <w:tcW w:w="4803" w:type="dxa"/>
            <w:tcBorders>
              <w:top w:val="nil"/>
              <w:left w:val="nil"/>
              <w:bottom w:val="nil"/>
              <w:right w:val="nil"/>
            </w:tcBorders>
            <w:shd w:val="clear" w:color="000000" w:fill="FFFFFF"/>
            <w:vAlign w:val="center"/>
            <w:hideMark/>
          </w:tcPr>
          <w:p w14:paraId="002B3A56" w14:textId="77777777" w:rsidR="0088415C" w:rsidRPr="008A2758" w:rsidRDefault="0088415C" w:rsidP="0088415C">
            <w:pPr>
              <w:rPr>
                <w:color w:val="000000"/>
                <w:sz w:val="21"/>
                <w:szCs w:val="21"/>
              </w:rPr>
            </w:pPr>
            <w:r w:rsidRPr="008A2758">
              <w:rPr>
                <w:color w:val="000000"/>
                <w:sz w:val="21"/>
                <w:szCs w:val="21"/>
              </w:rPr>
              <w:t>Denied for employment</w:t>
            </w:r>
          </w:p>
        </w:tc>
        <w:tc>
          <w:tcPr>
            <w:tcW w:w="1046" w:type="dxa"/>
            <w:tcBorders>
              <w:top w:val="nil"/>
              <w:left w:val="nil"/>
              <w:bottom w:val="nil"/>
              <w:right w:val="nil"/>
            </w:tcBorders>
            <w:shd w:val="clear" w:color="000000" w:fill="FFFFFF"/>
            <w:vAlign w:val="bottom"/>
            <w:hideMark/>
          </w:tcPr>
          <w:p w14:paraId="1569AF9D" w14:textId="77777777" w:rsidR="0088415C" w:rsidRPr="008A2758" w:rsidRDefault="0088415C" w:rsidP="0088415C">
            <w:pPr>
              <w:jc w:val="center"/>
              <w:rPr>
                <w:sz w:val="21"/>
                <w:szCs w:val="21"/>
              </w:rPr>
            </w:pPr>
            <w:r w:rsidRPr="008A2758">
              <w:rPr>
                <w:sz w:val="21"/>
                <w:szCs w:val="21"/>
              </w:rPr>
              <w:t>0.00</w:t>
            </w:r>
          </w:p>
        </w:tc>
        <w:tc>
          <w:tcPr>
            <w:tcW w:w="922" w:type="dxa"/>
            <w:tcBorders>
              <w:top w:val="nil"/>
              <w:left w:val="nil"/>
              <w:bottom w:val="nil"/>
              <w:right w:val="nil"/>
            </w:tcBorders>
            <w:shd w:val="clear" w:color="000000" w:fill="FFFFFF"/>
            <w:vAlign w:val="bottom"/>
            <w:hideMark/>
          </w:tcPr>
          <w:p w14:paraId="1282E09F" w14:textId="77777777" w:rsidR="0088415C" w:rsidRPr="008A2758" w:rsidRDefault="0088415C" w:rsidP="0088415C">
            <w:pPr>
              <w:jc w:val="center"/>
              <w:rPr>
                <w:sz w:val="21"/>
                <w:szCs w:val="21"/>
              </w:rPr>
            </w:pPr>
            <w:r w:rsidRPr="008A2758">
              <w:rPr>
                <w:sz w:val="21"/>
                <w:szCs w:val="21"/>
              </w:rPr>
              <w:t>0.01</w:t>
            </w:r>
          </w:p>
        </w:tc>
        <w:tc>
          <w:tcPr>
            <w:tcW w:w="357" w:type="dxa"/>
            <w:tcBorders>
              <w:top w:val="nil"/>
              <w:left w:val="nil"/>
              <w:bottom w:val="nil"/>
              <w:right w:val="nil"/>
            </w:tcBorders>
            <w:shd w:val="clear" w:color="000000" w:fill="FFFFFF"/>
            <w:noWrap/>
            <w:vAlign w:val="center"/>
            <w:hideMark/>
          </w:tcPr>
          <w:p w14:paraId="41EFF9A7"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2E49490D" w14:textId="77777777" w:rsidR="0088415C" w:rsidRPr="008A2758" w:rsidRDefault="0088415C" w:rsidP="0088415C">
            <w:pPr>
              <w:jc w:val="center"/>
              <w:rPr>
                <w:sz w:val="21"/>
                <w:szCs w:val="21"/>
              </w:rPr>
            </w:pPr>
            <w:r w:rsidRPr="008A2758">
              <w:rPr>
                <w:sz w:val="21"/>
                <w:szCs w:val="21"/>
              </w:rPr>
              <w:t>0.17</w:t>
            </w:r>
          </w:p>
        </w:tc>
        <w:tc>
          <w:tcPr>
            <w:tcW w:w="1169" w:type="dxa"/>
            <w:tcBorders>
              <w:top w:val="nil"/>
              <w:left w:val="nil"/>
              <w:bottom w:val="nil"/>
              <w:right w:val="nil"/>
            </w:tcBorders>
            <w:shd w:val="clear" w:color="000000" w:fill="FFFFFF"/>
            <w:vAlign w:val="bottom"/>
            <w:hideMark/>
          </w:tcPr>
          <w:p w14:paraId="4C844B6B" w14:textId="77777777" w:rsidR="0088415C" w:rsidRPr="008A2758" w:rsidRDefault="0088415C" w:rsidP="0088415C">
            <w:pPr>
              <w:jc w:val="center"/>
              <w:rPr>
                <w:sz w:val="21"/>
                <w:szCs w:val="21"/>
              </w:rPr>
            </w:pPr>
            <w:r w:rsidRPr="008A2758">
              <w:rPr>
                <w:sz w:val="21"/>
                <w:szCs w:val="21"/>
              </w:rPr>
              <w:t>0.13</w:t>
            </w:r>
          </w:p>
        </w:tc>
      </w:tr>
      <w:tr w:rsidR="0088415C" w:rsidRPr="00F103BE" w14:paraId="3CA3A34E" w14:textId="77777777" w:rsidTr="00F103BE">
        <w:trPr>
          <w:trHeight w:val="20"/>
        </w:trPr>
        <w:tc>
          <w:tcPr>
            <w:tcW w:w="4803" w:type="dxa"/>
            <w:tcBorders>
              <w:top w:val="nil"/>
              <w:left w:val="nil"/>
              <w:bottom w:val="nil"/>
              <w:right w:val="nil"/>
            </w:tcBorders>
            <w:shd w:val="clear" w:color="000000" w:fill="FFFFFF"/>
            <w:vAlign w:val="center"/>
            <w:hideMark/>
          </w:tcPr>
          <w:p w14:paraId="71D1FBE6" w14:textId="77777777" w:rsidR="0088415C" w:rsidRPr="008A2758" w:rsidRDefault="0088415C" w:rsidP="0088415C">
            <w:pPr>
              <w:rPr>
                <w:color w:val="000000"/>
                <w:sz w:val="21"/>
                <w:szCs w:val="21"/>
              </w:rPr>
            </w:pPr>
            <w:r w:rsidRPr="008A2758">
              <w:rPr>
                <w:color w:val="000000"/>
                <w:sz w:val="21"/>
                <w:szCs w:val="21"/>
              </w:rPr>
              <w:t>Percent denied</w:t>
            </w:r>
          </w:p>
        </w:tc>
        <w:tc>
          <w:tcPr>
            <w:tcW w:w="1046" w:type="dxa"/>
            <w:tcBorders>
              <w:top w:val="nil"/>
              <w:left w:val="nil"/>
              <w:bottom w:val="nil"/>
              <w:right w:val="nil"/>
            </w:tcBorders>
            <w:shd w:val="clear" w:color="000000" w:fill="FFFFFF"/>
            <w:vAlign w:val="bottom"/>
            <w:hideMark/>
          </w:tcPr>
          <w:p w14:paraId="1FB9A2CA" w14:textId="77777777" w:rsidR="0088415C" w:rsidRPr="008A2758" w:rsidRDefault="0088415C" w:rsidP="0088415C">
            <w:pPr>
              <w:jc w:val="center"/>
              <w:rPr>
                <w:sz w:val="21"/>
                <w:szCs w:val="21"/>
              </w:rPr>
            </w:pPr>
            <w:r w:rsidRPr="008A2758">
              <w:rPr>
                <w:sz w:val="21"/>
                <w:szCs w:val="21"/>
              </w:rPr>
              <w:t>0.10</w:t>
            </w:r>
          </w:p>
        </w:tc>
        <w:tc>
          <w:tcPr>
            <w:tcW w:w="922" w:type="dxa"/>
            <w:tcBorders>
              <w:top w:val="nil"/>
              <w:left w:val="nil"/>
              <w:bottom w:val="nil"/>
              <w:right w:val="nil"/>
            </w:tcBorders>
            <w:shd w:val="clear" w:color="000000" w:fill="FFFFFF"/>
            <w:vAlign w:val="bottom"/>
            <w:hideMark/>
          </w:tcPr>
          <w:p w14:paraId="2FA6D927" w14:textId="77777777" w:rsidR="0088415C" w:rsidRPr="008A2758" w:rsidRDefault="0088415C" w:rsidP="0088415C">
            <w:pPr>
              <w:jc w:val="center"/>
              <w:rPr>
                <w:sz w:val="21"/>
                <w:szCs w:val="21"/>
              </w:rPr>
            </w:pPr>
            <w:r w:rsidRPr="008A2758">
              <w:rPr>
                <w:sz w:val="21"/>
                <w:szCs w:val="21"/>
              </w:rPr>
              <w:t>0.11</w:t>
            </w:r>
          </w:p>
        </w:tc>
        <w:tc>
          <w:tcPr>
            <w:tcW w:w="357" w:type="dxa"/>
            <w:tcBorders>
              <w:top w:val="nil"/>
              <w:left w:val="nil"/>
              <w:bottom w:val="nil"/>
              <w:right w:val="nil"/>
            </w:tcBorders>
            <w:shd w:val="clear" w:color="000000" w:fill="FFFFFF"/>
            <w:noWrap/>
            <w:vAlign w:val="center"/>
            <w:hideMark/>
          </w:tcPr>
          <w:p w14:paraId="2EE588BB"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36BB466D" w14:textId="77777777" w:rsidR="0088415C" w:rsidRPr="008A2758" w:rsidRDefault="0088415C" w:rsidP="0088415C">
            <w:pPr>
              <w:jc w:val="center"/>
              <w:rPr>
                <w:sz w:val="21"/>
                <w:szCs w:val="21"/>
              </w:rPr>
            </w:pPr>
            <w:r w:rsidRPr="008A2758">
              <w:rPr>
                <w:sz w:val="21"/>
                <w:szCs w:val="21"/>
              </w:rPr>
              <w:t>0.09</w:t>
            </w:r>
          </w:p>
        </w:tc>
        <w:tc>
          <w:tcPr>
            <w:tcW w:w="1169" w:type="dxa"/>
            <w:tcBorders>
              <w:top w:val="nil"/>
              <w:left w:val="nil"/>
              <w:bottom w:val="nil"/>
              <w:right w:val="nil"/>
            </w:tcBorders>
            <w:shd w:val="clear" w:color="000000" w:fill="FFFFFF"/>
            <w:vAlign w:val="bottom"/>
            <w:hideMark/>
          </w:tcPr>
          <w:p w14:paraId="49898AEE" w14:textId="77777777" w:rsidR="0088415C" w:rsidRPr="008A2758" w:rsidRDefault="0088415C" w:rsidP="0088415C">
            <w:pPr>
              <w:jc w:val="center"/>
              <w:rPr>
                <w:sz w:val="21"/>
                <w:szCs w:val="21"/>
              </w:rPr>
            </w:pPr>
            <w:r w:rsidRPr="008A2758">
              <w:rPr>
                <w:sz w:val="21"/>
                <w:szCs w:val="21"/>
              </w:rPr>
              <w:t>0.09</w:t>
            </w:r>
          </w:p>
        </w:tc>
      </w:tr>
      <w:tr w:rsidR="0088415C" w:rsidRPr="00F103BE" w14:paraId="1B5C672B" w14:textId="77777777" w:rsidTr="00F103BE">
        <w:trPr>
          <w:trHeight w:val="20"/>
        </w:trPr>
        <w:tc>
          <w:tcPr>
            <w:tcW w:w="4803" w:type="dxa"/>
            <w:tcBorders>
              <w:top w:val="nil"/>
              <w:left w:val="nil"/>
              <w:bottom w:val="nil"/>
              <w:right w:val="nil"/>
            </w:tcBorders>
            <w:shd w:val="clear" w:color="000000" w:fill="FFFFFF"/>
            <w:vAlign w:val="center"/>
            <w:hideMark/>
          </w:tcPr>
          <w:p w14:paraId="6CBCAED1" w14:textId="77777777" w:rsidR="0088415C" w:rsidRPr="008A2758" w:rsidRDefault="0088415C" w:rsidP="0088415C">
            <w:pPr>
              <w:rPr>
                <w:color w:val="000000"/>
                <w:sz w:val="21"/>
                <w:szCs w:val="21"/>
              </w:rPr>
            </w:pPr>
            <w:r w:rsidRPr="008A2758">
              <w:rPr>
                <w:color w:val="000000"/>
                <w:sz w:val="21"/>
                <w:szCs w:val="21"/>
              </w:rPr>
              <w:t>HOEPA status</w:t>
            </w:r>
          </w:p>
        </w:tc>
        <w:tc>
          <w:tcPr>
            <w:tcW w:w="1046" w:type="dxa"/>
            <w:tcBorders>
              <w:top w:val="nil"/>
              <w:left w:val="nil"/>
              <w:bottom w:val="nil"/>
              <w:right w:val="nil"/>
            </w:tcBorders>
            <w:shd w:val="clear" w:color="000000" w:fill="FFFFFF"/>
            <w:vAlign w:val="bottom"/>
            <w:hideMark/>
          </w:tcPr>
          <w:p w14:paraId="1D8B6CB5" w14:textId="77777777" w:rsidR="0088415C" w:rsidRPr="008A2758" w:rsidRDefault="0088415C" w:rsidP="0088415C">
            <w:pPr>
              <w:jc w:val="center"/>
              <w:rPr>
                <w:sz w:val="21"/>
                <w:szCs w:val="21"/>
              </w:rPr>
            </w:pPr>
            <w:r w:rsidRPr="008A2758">
              <w:rPr>
                <w:sz w:val="21"/>
                <w:szCs w:val="21"/>
              </w:rPr>
              <w:t>0.00</w:t>
            </w:r>
          </w:p>
        </w:tc>
        <w:tc>
          <w:tcPr>
            <w:tcW w:w="922" w:type="dxa"/>
            <w:tcBorders>
              <w:top w:val="nil"/>
              <w:left w:val="nil"/>
              <w:bottom w:val="nil"/>
              <w:right w:val="nil"/>
            </w:tcBorders>
            <w:shd w:val="clear" w:color="000000" w:fill="FFFFFF"/>
            <w:vAlign w:val="bottom"/>
            <w:hideMark/>
          </w:tcPr>
          <w:p w14:paraId="08D61B12" w14:textId="77777777" w:rsidR="0088415C" w:rsidRPr="008A2758" w:rsidRDefault="0088415C" w:rsidP="0088415C">
            <w:pPr>
              <w:jc w:val="center"/>
              <w:rPr>
                <w:sz w:val="21"/>
                <w:szCs w:val="21"/>
              </w:rPr>
            </w:pPr>
            <w:r w:rsidRPr="008A2758">
              <w:rPr>
                <w:sz w:val="21"/>
                <w:szCs w:val="21"/>
              </w:rPr>
              <w:t>0.01</w:t>
            </w:r>
          </w:p>
        </w:tc>
        <w:tc>
          <w:tcPr>
            <w:tcW w:w="357" w:type="dxa"/>
            <w:tcBorders>
              <w:top w:val="nil"/>
              <w:left w:val="nil"/>
              <w:bottom w:val="nil"/>
              <w:right w:val="nil"/>
            </w:tcBorders>
            <w:shd w:val="clear" w:color="000000" w:fill="FFFFFF"/>
            <w:noWrap/>
            <w:vAlign w:val="center"/>
            <w:hideMark/>
          </w:tcPr>
          <w:p w14:paraId="18D947AD"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629F6BEC" w14:textId="77777777" w:rsidR="0088415C" w:rsidRPr="008A2758" w:rsidRDefault="0088415C" w:rsidP="0088415C">
            <w:pPr>
              <w:jc w:val="center"/>
              <w:rPr>
                <w:sz w:val="21"/>
                <w:szCs w:val="21"/>
              </w:rPr>
            </w:pPr>
            <w:r w:rsidRPr="008A2758">
              <w:rPr>
                <w:sz w:val="21"/>
                <w:szCs w:val="21"/>
              </w:rPr>
              <w:t>0.00</w:t>
            </w:r>
          </w:p>
        </w:tc>
        <w:tc>
          <w:tcPr>
            <w:tcW w:w="1169" w:type="dxa"/>
            <w:tcBorders>
              <w:top w:val="nil"/>
              <w:left w:val="nil"/>
              <w:bottom w:val="nil"/>
              <w:right w:val="nil"/>
            </w:tcBorders>
            <w:shd w:val="clear" w:color="000000" w:fill="FFFFFF"/>
            <w:vAlign w:val="bottom"/>
            <w:hideMark/>
          </w:tcPr>
          <w:p w14:paraId="18FC1FCB" w14:textId="77777777" w:rsidR="0088415C" w:rsidRPr="008A2758" w:rsidRDefault="0088415C" w:rsidP="0088415C">
            <w:pPr>
              <w:jc w:val="center"/>
              <w:rPr>
                <w:sz w:val="21"/>
                <w:szCs w:val="21"/>
              </w:rPr>
            </w:pPr>
            <w:r w:rsidRPr="008A2758">
              <w:rPr>
                <w:sz w:val="21"/>
                <w:szCs w:val="21"/>
              </w:rPr>
              <w:t>0.01</w:t>
            </w:r>
          </w:p>
        </w:tc>
      </w:tr>
      <w:tr w:rsidR="0088415C" w:rsidRPr="00F103BE" w14:paraId="325E6815" w14:textId="77777777" w:rsidTr="00F103BE">
        <w:trPr>
          <w:trHeight w:val="20"/>
        </w:trPr>
        <w:tc>
          <w:tcPr>
            <w:tcW w:w="4803" w:type="dxa"/>
            <w:tcBorders>
              <w:top w:val="nil"/>
              <w:left w:val="nil"/>
              <w:bottom w:val="nil"/>
              <w:right w:val="nil"/>
            </w:tcBorders>
            <w:shd w:val="clear" w:color="000000" w:fill="FFFFFF"/>
            <w:vAlign w:val="center"/>
            <w:hideMark/>
          </w:tcPr>
          <w:p w14:paraId="42EEADD8" w14:textId="77777777" w:rsidR="0088415C" w:rsidRPr="008A2758" w:rsidRDefault="0088415C" w:rsidP="0088415C">
            <w:pPr>
              <w:rPr>
                <w:color w:val="000000"/>
                <w:sz w:val="21"/>
                <w:szCs w:val="21"/>
              </w:rPr>
            </w:pPr>
            <w:r w:rsidRPr="008A2758">
              <w:rPr>
                <w:color w:val="000000"/>
                <w:sz w:val="21"/>
                <w:szCs w:val="21"/>
              </w:rPr>
              <w:t>Meet conforming loan limit</w:t>
            </w:r>
          </w:p>
        </w:tc>
        <w:tc>
          <w:tcPr>
            <w:tcW w:w="1046" w:type="dxa"/>
            <w:tcBorders>
              <w:top w:val="nil"/>
              <w:left w:val="nil"/>
              <w:bottom w:val="nil"/>
              <w:right w:val="nil"/>
            </w:tcBorders>
            <w:shd w:val="clear" w:color="000000" w:fill="FFFFFF"/>
            <w:vAlign w:val="bottom"/>
            <w:hideMark/>
          </w:tcPr>
          <w:p w14:paraId="59900D69" w14:textId="77777777" w:rsidR="0088415C" w:rsidRPr="008A2758" w:rsidRDefault="0088415C" w:rsidP="0088415C">
            <w:pPr>
              <w:jc w:val="center"/>
              <w:rPr>
                <w:sz w:val="21"/>
                <w:szCs w:val="21"/>
              </w:rPr>
            </w:pPr>
            <w:r w:rsidRPr="008A2758">
              <w:rPr>
                <w:sz w:val="21"/>
                <w:szCs w:val="21"/>
              </w:rPr>
              <w:t>0.05</w:t>
            </w:r>
          </w:p>
        </w:tc>
        <w:tc>
          <w:tcPr>
            <w:tcW w:w="922" w:type="dxa"/>
            <w:tcBorders>
              <w:top w:val="nil"/>
              <w:left w:val="nil"/>
              <w:bottom w:val="nil"/>
              <w:right w:val="nil"/>
            </w:tcBorders>
            <w:shd w:val="clear" w:color="000000" w:fill="FFFFFF"/>
            <w:vAlign w:val="bottom"/>
            <w:hideMark/>
          </w:tcPr>
          <w:p w14:paraId="065F5C1A" w14:textId="77777777"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14:paraId="135CF497"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01FFF99" w14:textId="77777777" w:rsidR="0088415C" w:rsidRPr="008A2758" w:rsidRDefault="0088415C" w:rsidP="0088415C">
            <w:pPr>
              <w:jc w:val="center"/>
              <w:rPr>
                <w:sz w:val="21"/>
                <w:szCs w:val="21"/>
              </w:rPr>
            </w:pPr>
            <w:r w:rsidRPr="008A2758">
              <w:rPr>
                <w:sz w:val="21"/>
                <w:szCs w:val="21"/>
              </w:rPr>
              <w:t>0.05</w:t>
            </w:r>
          </w:p>
        </w:tc>
        <w:tc>
          <w:tcPr>
            <w:tcW w:w="1169" w:type="dxa"/>
            <w:tcBorders>
              <w:top w:val="nil"/>
              <w:left w:val="nil"/>
              <w:bottom w:val="nil"/>
              <w:right w:val="nil"/>
            </w:tcBorders>
            <w:shd w:val="clear" w:color="000000" w:fill="FFFFFF"/>
            <w:vAlign w:val="bottom"/>
            <w:hideMark/>
          </w:tcPr>
          <w:p w14:paraId="169D7A02" w14:textId="77777777" w:rsidR="0088415C" w:rsidRPr="008A2758" w:rsidRDefault="0088415C" w:rsidP="0088415C">
            <w:pPr>
              <w:jc w:val="center"/>
              <w:rPr>
                <w:sz w:val="21"/>
                <w:szCs w:val="21"/>
              </w:rPr>
            </w:pPr>
            <w:r w:rsidRPr="008A2758">
              <w:rPr>
                <w:sz w:val="21"/>
                <w:szCs w:val="21"/>
              </w:rPr>
              <w:t>0.13</w:t>
            </w:r>
          </w:p>
        </w:tc>
      </w:tr>
      <w:tr w:rsidR="00B22FC2" w:rsidRPr="00F103BE" w14:paraId="298D2397" w14:textId="77777777" w:rsidTr="00F103BE">
        <w:trPr>
          <w:trHeight w:val="20"/>
        </w:trPr>
        <w:tc>
          <w:tcPr>
            <w:tcW w:w="4803" w:type="dxa"/>
            <w:tcBorders>
              <w:top w:val="nil"/>
              <w:left w:val="nil"/>
              <w:bottom w:val="nil"/>
              <w:right w:val="nil"/>
            </w:tcBorders>
            <w:shd w:val="clear" w:color="000000" w:fill="FFFFFF"/>
            <w:vAlign w:val="center"/>
          </w:tcPr>
          <w:p w14:paraId="6ACBC0CC" w14:textId="77777777" w:rsidR="00B22FC2" w:rsidRPr="008A2758" w:rsidRDefault="00B22FC2" w:rsidP="0088415C">
            <w:pPr>
              <w:rPr>
                <w:color w:val="000000"/>
                <w:sz w:val="10"/>
                <w:szCs w:val="21"/>
              </w:rPr>
            </w:pPr>
          </w:p>
        </w:tc>
        <w:tc>
          <w:tcPr>
            <w:tcW w:w="1046" w:type="dxa"/>
            <w:tcBorders>
              <w:top w:val="nil"/>
              <w:left w:val="nil"/>
              <w:bottom w:val="nil"/>
              <w:right w:val="nil"/>
            </w:tcBorders>
            <w:shd w:val="clear" w:color="000000" w:fill="FFFFFF"/>
            <w:vAlign w:val="bottom"/>
          </w:tcPr>
          <w:p w14:paraId="25B043C7" w14:textId="77777777" w:rsidR="00B22FC2" w:rsidRPr="008A2758" w:rsidRDefault="00B22FC2" w:rsidP="0088415C">
            <w:pPr>
              <w:jc w:val="center"/>
              <w:rPr>
                <w:sz w:val="10"/>
                <w:szCs w:val="21"/>
              </w:rPr>
            </w:pPr>
          </w:p>
        </w:tc>
        <w:tc>
          <w:tcPr>
            <w:tcW w:w="922" w:type="dxa"/>
            <w:tcBorders>
              <w:top w:val="nil"/>
              <w:left w:val="nil"/>
              <w:bottom w:val="nil"/>
              <w:right w:val="nil"/>
            </w:tcBorders>
            <w:shd w:val="clear" w:color="000000" w:fill="FFFFFF"/>
            <w:vAlign w:val="bottom"/>
          </w:tcPr>
          <w:p w14:paraId="7624F1E5" w14:textId="77777777" w:rsidR="00B22FC2" w:rsidRPr="008A2758" w:rsidRDefault="00B22FC2" w:rsidP="0088415C">
            <w:pPr>
              <w:jc w:val="center"/>
              <w:rPr>
                <w:sz w:val="10"/>
                <w:szCs w:val="21"/>
              </w:rPr>
            </w:pPr>
          </w:p>
        </w:tc>
        <w:tc>
          <w:tcPr>
            <w:tcW w:w="357" w:type="dxa"/>
            <w:tcBorders>
              <w:top w:val="nil"/>
              <w:left w:val="nil"/>
              <w:bottom w:val="nil"/>
              <w:right w:val="nil"/>
            </w:tcBorders>
            <w:shd w:val="clear" w:color="000000" w:fill="FFFFFF"/>
            <w:noWrap/>
            <w:vAlign w:val="center"/>
          </w:tcPr>
          <w:p w14:paraId="0260DEC6" w14:textId="77777777" w:rsidR="00B22FC2" w:rsidRPr="008A2758" w:rsidRDefault="00B22FC2" w:rsidP="0088415C">
            <w:pPr>
              <w:jc w:val="center"/>
              <w:rPr>
                <w:rFonts w:ascii="Arial Narrow" w:hAnsi="Arial Narrow"/>
                <w:color w:val="000000"/>
                <w:sz w:val="10"/>
                <w:szCs w:val="21"/>
              </w:rPr>
            </w:pPr>
          </w:p>
        </w:tc>
        <w:tc>
          <w:tcPr>
            <w:tcW w:w="1063" w:type="dxa"/>
            <w:tcBorders>
              <w:top w:val="nil"/>
              <w:left w:val="nil"/>
              <w:bottom w:val="nil"/>
              <w:right w:val="nil"/>
            </w:tcBorders>
            <w:shd w:val="clear" w:color="000000" w:fill="FFFFFF"/>
            <w:vAlign w:val="bottom"/>
          </w:tcPr>
          <w:p w14:paraId="594EF9B7" w14:textId="77777777" w:rsidR="00B22FC2" w:rsidRPr="008A2758" w:rsidRDefault="00B22FC2" w:rsidP="0088415C">
            <w:pPr>
              <w:jc w:val="center"/>
              <w:rPr>
                <w:sz w:val="10"/>
                <w:szCs w:val="21"/>
              </w:rPr>
            </w:pPr>
          </w:p>
        </w:tc>
        <w:tc>
          <w:tcPr>
            <w:tcW w:w="1169" w:type="dxa"/>
            <w:tcBorders>
              <w:top w:val="nil"/>
              <w:left w:val="nil"/>
              <w:bottom w:val="nil"/>
              <w:right w:val="nil"/>
            </w:tcBorders>
            <w:shd w:val="clear" w:color="000000" w:fill="FFFFFF"/>
            <w:vAlign w:val="bottom"/>
          </w:tcPr>
          <w:p w14:paraId="45CECCA1" w14:textId="77777777" w:rsidR="00B22FC2" w:rsidRPr="008A2758" w:rsidRDefault="00B22FC2" w:rsidP="0088415C">
            <w:pPr>
              <w:jc w:val="center"/>
              <w:rPr>
                <w:sz w:val="10"/>
                <w:szCs w:val="21"/>
              </w:rPr>
            </w:pPr>
          </w:p>
        </w:tc>
      </w:tr>
      <w:tr w:rsidR="0088415C" w:rsidRPr="00F103BE" w14:paraId="503D7DB0" w14:textId="77777777" w:rsidTr="00F103BE">
        <w:trPr>
          <w:trHeight w:val="20"/>
        </w:trPr>
        <w:tc>
          <w:tcPr>
            <w:tcW w:w="4803" w:type="dxa"/>
            <w:tcBorders>
              <w:top w:val="nil"/>
              <w:left w:val="nil"/>
              <w:bottom w:val="nil"/>
              <w:right w:val="nil"/>
            </w:tcBorders>
            <w:shd w:val="clear" w:color="000000" w:fill="FFFFFF"/>
            <w:vAlign w:val="center"/>
            <w:hideMark/>
          </w:tcPr>
          <w:p w14:paraId="269B2F4C" w14:textId="77777777" w:rsidR="0088415C" w:rsidRPr="008A2758" w:rsidRDefault="0088415C" w:rsidP="0088415C">
            <w:pPr>
              <w:rPr>
                <w:b/>
                <w:bCs/>
                <w:color w:val="000000"/>
                <w:sz w:val="21"/>
                <w:szCs w:val="21"/>
              </w:rPr>
            </w:pPr>
            <w:r w:rsidRPr="008A2758">
              <w:rPr>
                <w:b/>
                <w:bCs/>
                <w:color w:val="000000"/>
                <w:sz w:val="21"/>
                <w:szCs w:val="21"/>
              </w:rPr>
              <w:t>HMDA Appended Census Data</w:t>
            </w:r>
          </w:p>
        </w:tc>
        <w:tc>
          <w:tcPr>
            <w:tcW w:w="1046" w:type="dxa"/>
            <w:tcBorders>
              <w:top w:val="nil"/>
              <w:left w:val="nil"/>
              <w:bottom w:val="nil"/>
              <w:right w:val="nil"/>
            </w:tcBorders>
            <w:shd w:val="clear" w:color="auto" w:fill="auto"/>
            <w:noWrap/>
            <w:vAlign w:val="center"/>
            <w:hideMark/>
          </w:tcPr>
          <w:p w14:paraId="2A724F7A" w14:textId="77777777" w:rsidR="0088415C" w:rsidRPr="008A2758" w:rsidRDefault="0088415C" w:rsidP="0088415C">
            <w:pPr>
              <w:rPr>
                <w:b/>
                <w:bCs/>
                <w:color w:val="000000"/>
                <w:sz w:val="21"/>
                <w:szCs w:val="21"/>
              </w:rPr>
            </w:pPr>
          </w:p>
        </w:tc>
        <w:tc>
          <w:tcPr>
            <w:tcW w:w="922" w:type="dxa"/>
            <w:tcBorders>
              <w:top w:val="nil"/>
              <w:left w:val="nil"/>
              <w:bottom w:val="nil"/>
              <w:right w:val="nil"/>
            </w:tcBorders>
            <w:shd w:val="clear" w:color="auto" w:fill="auto"/>
            <w:noWrap/>
            <w:vAlign w:val="center"/>
            <w:hideMark/>
          </w:tcPr>
          <w:p w14:paraId="7E5FBF20" w14:textId="77777777" w:rsidR="0088415C" w:rsidRPr="008A2758" w:rsidRDefault="0088415C" w:rsidP="0088415C">
            <w:pPr>
              <w:jc w:val="center"/>
              <w:rPr>
                <w:sz w:val="21"/>
                <w:szCs w:val="21"/>
              </w:rPr>
            </w:pPr>
          </w:p>
        </w:tc>
        <w:tc>
          <w:tcPr>
            <w:tcW w:w="357" w:type="dxa"/>
            <w:tcBorders>
              <w:top w:val="nil"/>
              <w:left w:val="nil"/>
              <w:bottom w:val="nil"/>
              <w:right w:val="nil"/>
            </w:tcBorders>
            <w:shd w:val="clear" w:color="auto" w:fill="auto"/>
            <w:noWrap/>
            <w:vAlign w:val="center"/>
            <w:hideMark/>
          </w:tcPr>
          <w:p w14:paraId="3A343D97" w14:textId="77777777" w:rsidR="0088415C" w:rsidRPr="008A2758" w:rsidRDefault="0088415C" w:rsidP="0088415C">
            <w:pPr>
              <w:jc w:val="center"/>
              <w:rPr>
                <w:sz w:val="21"/>
                <w:szCs w:val="21"/>
              </w:rPr>
            </w:pPr>
          </w:p>
        </w:tc>
        <w:tc>
          <w:tcPr>
            <w:tcW w:w="1063" w:type="dxa"/>
            <w:tcBorders>
              <w:top w:val="nil"/>
              <w:left w:val="nil"/>
              <w:bottom w:val="nil"/>
              <w:right w:val="nil"/>
            </w:tcBorders>
            <w:shd w:val="clear" w:color="auto" w:fill="auto"/>
            <w:noWrap/>
            <w:vAlign w:val="bottom"/>
            <w:hideMark/>
          </w:tcPr>
          <w:p w14:paraId="012B9337" w14:textId="77777777" w:rsidR="0088415C" w:rsidRPr="008A2758" w:rsidRDefault="0088415C" w:rsidP="0088415C">
            <w:pPr>
              <w:jc w:val="center"/>
              <w:rPr>
                <w:sz w:val="21"/>
                <w:szCs w:val="21"/>
              </w:rPr>
            </w:pPr>
          </w:p>
        </w:tc>
        <w:tc>
          <w:tcPr>
            <w:tcW w:w="1169" w:type="dxa"/>
            <w:tcBorders>
              <w:top w:val="nil"/>
              <w:left w:val="nil"/>
              <w:bottom w:val="nil"/>
              <w:right w:val="nil"/>
            </w:tcBorders>
            <w:shd w:val="clear" w:color="auto" w:fill="auto"/>
            <w:noWrap/>
            <w:vAlign w:val="bottom"/>
            <w:hideMark/>
          </w:tcPr>
          <w:p w14:paraId="7FBB51C9" w14:textId="77777777" w:rsidR="0088415C" w:rsidRPr="008A2758" w:rsidRDefault="0088415C" w:rsidP="0088415C">
            <w:pPr>
              <w:rPr>
                <w:sz w:val="21"/>
                <w:szCs w:val="21"/>
              </w:rPr>
            </w:pPr>
          </w:p>
        </w:tc>
      </w:tr>
      <w:tr w:rsidR="0088415C" w:rsidRPr="00F103BE" w14:paraId="5375AE5B" w14:textId="77777777" w:rsidTr="00F103BE">
        <w:trPr>
          <w:trHeight w:val="20"/>
        </w:trPr>
        <w:tc>
          <w:tcPr>
            <w:tcW w:w="4803" w:type="dxa"/>
            <w:tcBorders>
              <w:top w:val="nil"/>
              <w:left w:val="nil"/>
              <w:bottom w:val="nil"/>
              <w:right w:val="nil"/>
            </w:tcBorders>
            <w:shd w:val="clear" w:color="000000" w:fill="FFFFFF"/>
            <w:vAlign w:val="center"/>
            <w:hideMark/>
          </w:tcPr>
          <w:p w14:paraId="620B9D15" w14:textId="77777777" w:rsidR="0088415C" w:rsidRPr="008A2758" w:rsidRDefault="0088415C" w:rsidP="0088415C">
            <w:pPr>
              <w:rPr>
                <w:color w:val="000000"/>
                <w:sz w:val="21"/>
                <w:szCs w:val="21"/>
              </w:rPr>
            </w:pPr>
            <w:r w:rsidRPr="008A2758">
              <w:rPr>
                <w:color w:val="000000"/>
                <w:sz w:val="21"/>
                <w:szCs w:val="21"/>
              </w:rPr>
              <w:t>Tract minority population</w:t>
            </w:r>
          </w:p>
        </w:tc>
        <w:tc>
          <w:tcPr>
            <w:tcW w:w="1046" w:type="dxa"/>
            <w:tcBorders>
              <w:top w:val="nil"/>
              <w:left w:val="nil"/>
              <w:bottom w:val="nil"/>
              <w:right w:val="nil"/>
            </w:tcBorders>
            <w:shd w:val="clear" w:color="000000" w:fill="FFFFFF"/>
            <w:vAlign w:val="bottom"/>
            <w:hideMark/>
          </w:tcPr>
          <w:p w14:paraId="729607CA" w14:textId="77777777" w:rsidR="0088415C" w:rsidRPr="008A2758" w:rsidRDefault="0088415C" w:rsidP="0088415C">
            <w:pPr>
              <w:jc w:val="center"/>
              <w:rPr>
                <w:sz w:val="21"/>
                <w:szCs w:val="21"/>
              </w:rPr>
            </w:pPr>
            <w:r w:rsidRPr="008A2758">
              <w:rPr>
                <w:sz w:val="21"/>
                <w:szCs w:val="21"/>
              </w:rPr>
              <w:t>37.26</w:t>
            </w:r>
          </w:p>
        </w:tc>
        <w:tc>
          <w:tcPr>
            <w:tcW w:w="922" w:type="dxa"/>
            <w:tcBorders>
              <w:top w:val="nil"/>
              <w:left w:val="nil"/>
              <w:bottom w:val="nil"/>
              <w:right w:val="nil"/>
            </w:tcBorders>
            <w:shd w:val="clear" w:color="000000" w:fill="FFFFFF"/>
            <w:vAlign w:val="bottom"/>
            <w:hideMark/>
          </w:tcPr>
          <w:p w14:paraId="00B5D66F" w14:textId="77777777" w:rsidR="0088415C" w:rsidRPr="008A2758" w:rsidRDefault="0088415C" w:rsidP="0088415C">
            <w:pPr>
              <w:jc w:val="center"/>
              <w:rPr>
                <w:sz w:val="21"/>
                <w:szCs w:val="21"/>
              </w:rPr>
            </w:pPr>
            <w:r w:rsidRPr="008A2758">
              <w:rPr>
                <w:sz w:val="21"/>
                <w:szCs w:val="21"/>
              </w:rPr>
              <w:t>30.38</w:t>
            </w:r>
          </w:p>
        </w:tc>
        <w:tc>
          <w:tcPr>
            <w:tcW w:w="357" w:type="dxa"/>
            <w:tcBorders>
              <w:top w:val="nil"/>
              <w:left w:val="nil"/>
              <w:bottom w:val="nil"/>
              <w:right w:val="nil"/>
            </w:tcBorders>
            <w:shd w:val="clear" w:color="000000" w:fill="FFFFFF"/>
            <w:noWrap/>
            <w:vAlign w:val="center"/>
            <w:hideMark/>
          </w:tcPr>
          <w:p w14:paraId="5AF01226"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46F533FE" w14:textId="77777777" w:rsidR="0088415C" w:rsidRPr="008A2758" w:rsidRDefault="0088415C" w:rsidP="0088415C">
            <w:pPr>
              <w:jc w:val="center"/>
              <w:rPr>
                <w:sz w:val="21"/>
                <w:szCs w:val="21"/>
              </w:rPr>
            </w:pPr>
            <w:r w:rsidRPr="008A2758">
              <w:rPr>
                <w:sz w:val="21"/>
                <w:szCs w:val="21"/>
              </w:rPr>
              <w:t>37.14</w:t>
            </w:r>
          </w:p>
        </w:tc>
        <w:tc>
          <w:tcPr>
            <w:tcW w:w="1169" w:type="dxa"/>
            <w:tcBorders>
              <w:top w:val="nil"/>
              <w:left w:val="nil"/>
              <w:bottom w:val="nil"/>
              <w:right w:val="nil"/>
            </w:tcBorders>
            <w:shd w:val="clear" w:color="000000" w:fill="FFFFFF"/>
            <w:vAlign w:val="bottom"/>
            <w:hideMark/>
          </w:tcPr>
          <w:p w14:paraId="47D863B3" w14:textId="77777777" w:rsidR="0088415C" w:rsidRPr="008A2758" w:rsidRDefault="0088415C" w:rsidP="0088415C">
            <w:pPr>
              <w:jc w:val="center"/>
              <w:rPr>
                <w:sz w:val="21"/>
                <w:szCs w:val="21"/>
              </w:rPr>
            </w:pPr>
            <w:r w:rsidRPr="008A2758">
              <w:rPr>
                <w:sz w:val="21"/>
                <w:szCs w:val="21"/>
              </w:rPr>
              <w:t>30.30</w:t>
            </w:r>
          </w:p>
        </w:tc>
      </w:tr>
      <w:tr w:rsidR="0088415C" w:rsidRPr="00F103BE" w14:paraId="09C07199" w14:textId="77777777" w:rsidTr="00F103BE">
        <w:trPr>
          <w:trHeight w:val="20"/>
        </w:trPr>
        <w:tc>
          <w:tcPr>
            <w:tcW w:w="4803" w:type="dxa"/>
            <w:tcBorders>
              <w:top w:val="nil"/>
              <w:left w:val="nil"/>
              <w:bottom w:val="nil"/>
              <w:right w:val="nil"/>
            </w:tcBorders>
            <w:shd w:val="clear" w:color="000000" w:fill="FFFFFF"/>
            <w:vAlign w:val="center"/>
            <w:hideMark/>
          </w:tcPr>
          <w:p w14:paraId="64AEBB36" w14:textId="77777777" w:rsidR="0088415C" w:rsidRPr="008A2758" w:rsidRDefault="0088415C" w:rsidP="0088415C">
            <w:pPr>
              <w:rPr>
                <w:color w:val="000000"/>
                <w:sz w:val="21"/>
                <w:szCs w:val="21"/>
              </w:rPr>
            </w:pPr>
            <w:r w:rsidRPr="008A2758">
              <w:rPr>
                <w:color w:val="000000"/>
                <w:sz w:val="21"/>
                <w:szCs w:val="21"/>
              </w:rPr>
              <w:t>MSA median income</w:t>
            </w:r>
          </w:p>
        </w:tc>
        <w:tc>
          <w:tcPr>
            <w:tcW w:w="1046" w:type="dxa"/>
            <w:tcBorders>
              <w:top w:val="nil"/>
              <w:left w:val="nil"/>
              <w:bottom w:val="nil"/>
              <w:right w:val="nil"/>
            </w:tcBorders>
            <w:shd w:val="clear" w:color="000000" w:fill="FFFFFF"/>
            <w:vAlign w:val="bottom"/>
            <w:hideMark/>
          </w:tcPr>
          <w:p w14:paraId="1E5104E0" w14:textId="77777777" w:rsidR="0088415C" w:rsidRPr="008A2758" w:rsidRDefault="0088415C" w:rsidP="0088415C">
            <w:pPr>
              <w:jc w:val="center"/>
              <w:rPr>
                <w:sz w:val="21"/>
                <w:szCs w:val="21"/>
              </w:rPr>
            </w:pPr>
            <w:r w:rsidRPr="008A2758">
              <w:rPr>
                <w:sz w:val="21"/>
                <w:szCs w:val="21"/>
              </w:rPr>
              <w:t>73.06</w:t>
            </w:r>
          </w:p>
        </w:tc>
        <w:tc>
          <w:tcPr>
            <w:tcW w:w="922" w:type="dxa"/>
            <w:tcBorders>
              <w:top w:val="nil"/>
              <w:left w:val="nil"/>
              <w:bottom w:val="nil"/>
              <w:right w:val="nil"/>
            </w:tcBorders>
            <w:shd w:val="clear" w:color="000000" w:fill="FFFFFF"/>
            <w:vAlign w:val="bottom"/>
            <w:hideMark/>
          </w:tcPr>
          <w:p w14:paraId="2534BB53" w14:textId="77777777" w:rsidR="0088415C" w:rsidRPr="008A2758" w:rsidRDefault="0088415C" w:rsidP="0088415C">
            <w:pPr>
              <w:jc w:val="center"/>
              <w:rPr>
                <w:sz w:val="21"/>
                <w:szCs w:val="21"/>
              </w:rPr>
            </w:pPr>
            <w:r w:rsidRPr="008A2758">
              <w:rPr>
                <w:sz w:val="21"/>
                <w:szCs w:val="21"/>
              </w:rPr>
              <w:t>16.79</w:t>
            </w:r>
          </w:p>
        </w:tc>
        <w:tc>
          <w:tcPr>
            <w:tcW w:w="357" w:type="dxa"/>
            <w:tcBorders>
              <w:top w:val="nil"/>
              <w:left w:val="nil"/>
              <w:bottom w:val="nil"/>
              <w:right w:val="nil"/>
            </w:tcBorders>
            <w:shd w:val="clear" w:color="000000" w:fill="FFFFFF"/>
            <w:noWrap/>
            <w:vAlign w:val="center"/>
            <w:hideMark/>
          </w:tcPr>
          <w:p w14:paraId="73033099"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C6C486E" w14:textId="77777777" w:rsidR="0088415C" w:rsidRPr="008A2758" w:rsidRDefault="0088415C" w:rsidP="0088415C">
            <w:pPr>
              <w:jc w:val="center"/>
              <w:rPr>
                <w:sz w:val="21"/>
                <w:szCs w:val="21"/>
              </w:rPr>
            </w:pPr>
            <w:r w:rsidRPr="008A2758">
              <w:rPr>
                <w:sz w:val="21"/>
                <w:szCs w:val="21"/>
              </w:rPr>
              <w:t>73.10</w:t>
            </w:r>
          </w:p>
        </w:tc>
        <w:tc>
          <w:tcPr>
            <w:tcW w:w="1169" w:type="dxa"/>
            <w:tcBorders>
              <w:top w:val="nil"/>
              <w:left w:val="nil"/>
              <w:bottom w:val="nil"/>
              <w:right w:val="nil"/>
            </w:tcBorders>
            <w:shd w:val="clear" w:color="000000" w:fill="FFFFFF"/>
            <w:vAlign w:val="bottom"/>
            <w:hideMark/>
          </w:tcPr>
          <w:p w14:paraId="41237EB3" w14:textId="77777777" w:rsidR="0088415C" w:rsidRPr="008A2758" w:rsidRDefault="0088415C" w:rsidP="0088415C">
            <w:pPr>
              <w:jc w:val="center"/>
              <w:rPr>
                <w:sz w:val="21"/>
                <w:szCs w:val="21"/>
              </w:rPr>
            </w:pPr>
            <w:r w:rsidRPr="008A2758">
              <w:rPr>
                <w:sz w:val="21"/>
                <w:szCs w:val="21"/>
              </w:rPr>
              <w:t>16.79</w:t>
            </w:r>
          </w:p>
        </w:tc>
      </w:tr>
      <w:tr w:rsidR="008A2758" w:rsidRPr="00F103BE" w14:paraId="0B219FED" w14:textId="77777777" w:rsidTr="00F103BE">
        <w:trPr>
          <w:trHeight w:val="20"/>
        </w:trPr>
        <w:tc>
          <w:tcPr>
            <w:tcW w:w="4803" w:type="dxa"/>
            <w:tcBorders>
              <w:top w:val="nil"/>
              <w:left w:val="nil"/>
              <w:bottom w:val="nil"/>
              <w:right w:val="nil"/>
            </w:tcBorders>
            <w:shd w:val="clear" w:color="000000" w:fill="FFFFFF"/>
            <w:vAlign w:val="center"/>
            <w:hideMark/>
          </w:tcPr>
          <w:p w14:paraId="36D2A285" w14:textId="77777777" w:rsidR="008A2758" w:rsidRPr="008A2758" w:rsidRDefault="008A2758" w:rsidP="008A2758">
            <w:pPr>
              <w:rPr>
                <w:color w:val="000000"/>
                <w:sz w:val="21"/>
                <w:szCs w:val="21"/>
              </w:rPr>
            </w:pPr>
            <w:r w:rsidRPr="008A2758">
              <w:rPr>
                <w:color w:val="000000"/>
                <w:sz w:val="21"/>
                <w:szCs w:val="21"/>
              </w:rPr>
              <w:t>Tract to MSA median income</w:t>
            </w:r>
          </w:p>
        </w:tc>
        <w:tc>
          <w:tcPr>
            <w:tcW w:w="1046" w:type="dxa"/>
            <w:tcBorders>
              <w:top w:val="nil"/>
              <w:left w:val="nil"/>
              <w:bottom w:val="nil"/>
              <w:right w:val="nil"/>
            </w:tcBorders>
            <w:shd w:val="clear" w:color="000000" w:fill="FFFFFF"/>
            <w:vAlign w:val="bottom"/>
            <w:hideMark/>
          </w:tcPr>
          <w:p w14:paraId="49B19B09" w14:textId="77777777" w:rsidR="008A2758" w:rsidRPr="008A2758" w:rsidRDefault="008A2758" w:rsidP="008A2758">
            <w:pPr>
              <w:jc w:val="center"/>
              <w:rPr>
                <w:sz w:val="21"/>
                <w:szCs w:val="21"/>
              </w:rPr>
            </w:pPr>
            <w:r w:rsidRPr="008A2758">
              <w:rPr>
                <w:sz w:val="21"/>
                <w:szCs w:val="21"/>
              </w:rPr>
              <w:t>1.01</w:t>
            </w:r>
          </w:p>
        </w:tc>
        <w:tc>
          <w:tcPr>
            <w:tcW w:w="922" w:type="dxa"/>
            <w:tcBorders>
              <w:top w:val="nil"/>
              <w:left w:val="nil"/>
              <w:bottom w:val="nil"/>
              <w:right w:val="nil"/>
            </w:tcBorders>
            <w:shd w:val="clear" w:color="000000" w:fill="FFFFFF"/>
            <w:vAlign w:val="bottom"/>
            <w:hideMark/>
          </w:tcPr>
          <w:p w14:paraId="3D95967D" w14:textId="77777777" w:rsidR="008A2758" w:rsidRPr="008A2758" w:rsidRDefault="008A2758" w:rsidP="008A2758">
            <w:pPr>
              <w:jc w:val="center"/>
              <w:rPr>
                <w:sz w:val="21"/>
                <w:szCs w:val="21"/>
              </w:rPr>
            </w:pPr>
            <w:r w:rsidRPr="008A2758">
              <w:rPr>
                <w:sz w:val="21"/>
                <w:szCs w:val="21"/>
              </w:rPr>
              <w:t>0.43</w:t>
            </w:r>
          </w:p>
        </w:tc>
        <w:tc>
          <w:tcPr>
            <w:tcW w:w="357" w:type="dxa"/>
            <w:tcBorders>
              <w:top w:val="nil"/>
              <w:left w:val="nil"/>
              <w:bottom w:val="nil"/>
              <w:right w:val="nil"/>
            </w:tcBorders>
            <w:shd w:val="clear" w:color="000000" w:fill="FFFFFF"/>
            <w:noWrap/>
            <w:vAlign w:val="center"/>
            <w:hideMark/>
          </w:tcPr>
          <w:p w14:paraId="2EBB1AAB" w14:textId="77777777" w:rsidR="008A2758" w:rsidRPr="008A2758" w:rsidRDefault="008A2758" w:rsidP="008A2758">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AFAE31E" w14:textId="77777777" w:rsidR="008A2758" w:rsidRPr="008A2758" w:rsidRDefault="008A2758" w:rsidP="008A2758">
            <w:pPr>
              <w:jc w:val="center"/>
              <w:rPr>
                <w:sz w:val="21"/>
                <w:szCs w:val="21"/>
              </w:rPr>
            </w:pPr>
            <w:r w:rsidRPr="008A2758">
              <w:rPr>
                <w:sz w:val="21"/>
                <w:szCs w:val="21"/>
              </w:rPr>
              <w:t>1.02</w:t>
            </w:r>
          </w:p>
        </w:tc>
        <w:tc>
          <w:tcPr>
            <w:tcW w:w="1169" w:type="dxa"/>
            <w:tcBorders>
              <w:top w:val="nil"/>
              <w:left w:val="nil"/>
              <w:bottom w:val="nil"/>
              <w:right w:val="nil"/>
            </w:tcBorders>
            <w:shd w:val="clear" w:color="000000" w:fill="FFFFFF"/>
            <w:vAlign w:val="bottom"/>
            <w:hideMark/>
          </w:tcPr>
          <w:p w14:paraId="65E7DD4C" w14:textId="77777777" w:rsidR="008A2758" w:rsidRPr="008A2758" w:rsidRDefault="008A2758" w:rsidP="008A2758">
            <w:pPr>
              <w:jc w:val="center"/>
              <w:rPr>
                <w:sz w:val="21"/>
                <w:szCs w:val="21"/>
              </w:rPr>
            </w:pPr>
            <w:r w:rsidRPr="008A2758">
              <w:rPr>
                <w:sz w:val="21"/>
                <w:szCs w:val="21"/>
              </w:rPr>
              <w:t>.43</w:t>
            </w:r>
          </w:p>
        </w:tc>
      </w:tr>
      <w:tr w:rsidR="00B22FC2" w:rsidRPr="00F103BE" w14:paraId="717F5BB1" w14:textId="77777777" w:rsidTr="00F103BE">
        <w:trPr>
          <w:trHeight w:val="20"/>
        </w:trPr>
        <w:tc>
          <w:tcPr>
            <w:tcW w:w="4803" w:type="dxa"/>
            <w:tcBorders>
              <w:top w:val="nil"/>
              <w:left w:val="nil"/>
              <w:bottom w:val="nil"/>
              <w:right w:val="nil"/>
            </w:tcBorders>
            <w:shd w:val="clear" w:color="000000" w:fill="FFFFFF"/>
            <w:vAlign w:val="center"/>
          </w:tcPr>
          <w:p w14:paraId="24010F7B" w14:textId="77777777" w:rsidR="00B22FC2" w:rsidRPr="008A2758" w:rsidRDefault="00B22FC2" w:rsidP="0088415C">
            <w:pPr>
              <w:rPr>
                <w:color w:val="000000"/>
                <w:sz w:val="10"/>
                <w:szCs w:val="21"/>
              </w:rPr>
            </w:pPr>
          </w:p>
        </w:tc>
        <w:tc>
          <w:tcPr>
            <w:tcW w:w="1046" w:type="dxa"/>
            <w:tcBorders>
              <w:top w:val="nil"/>
              <w:left w:val="nil"/>
              <w:bottom w:val="nil"/>
              <w:right w:val="nil"/>
            </w:tcBorders>
            <w:shd w:val="clear" w:color="000000" w:fill="FFFFFF"/>
            <w:vAlign w:val="bottom"/>
          </w:tcPr>
          <w:p w14:paraId="57BBA6FE" w14:textId="77777777" w:rsidR="00B22FC2" w:rsidRPr="008A2758" w:rsidRDefault="00B22FC2" w:rsidP="0088415C">
            <w:pPr>
              <w:jc w:val="center"/>
              <w:rPr>
                <w:sz w:val="10"/>
                <w:szCs w:val="21"/>
              </w:rPr>
            </w:pPr>
          </w:p>
        </w:tc>
        <w:tc>
          <w:tcPr>
            <w:tcW w:w="922" w:type="dxa"/>
            <w:tcBorders>
              <w:top w:val="nil"/>
              <w:left w:val="nil"/>
              <w:bottom w:val="nil"/>
              <w:right w:val="nil"/>
            </w:tcBorders>
            <w:shd w:val="clear" w:color="000000" w:fill="FFFFFF"/>
            <w:vAlign w:val="bottom"/>
          </w:tcPr>
          <w:p w14:paraId="550238C9" w14:textId="77777777" w:rsidR="00B22FC2" w:rsidRPr="008A2758" w:rsidRDefault="00B22FC2" w:rsidP="0088415C">
            <w:pPr>
              <w:jc w:val="center"/>
              <w:rPr>
                <w:sz w:val="10"/>
                <w:szCs w:val="21"/>
              </w:rPr>
            </w:pPr>
          </w:p>
        </w:tc>
        <w:tc>
          <w:tcPr>
            <w:tcW w:w="357" w:type="dxa"/>
            <w:tcBorders>
              <w:top w:val="nil"/>
              <w:left w:val="nil"/>
              <w:bottom w:val="nil"/>
              <w:right w:val="nil"/>
            </w:tcBorders>
            <w:shd w:val="clear" w:color="000000" w:fill="FFFFFF"/>
            <w:noWrap/>
            <w:vAlign w:val="center"/>
          </w:tcPr>
          <w:p w14:paraId="5149610B" w14:textId="77777777" w:rsidR="00B22FC2" w:rsidRPr="008A2758" w:rsidRDefault="00B22FC2" w:rsidP="0088415C">
            <w:pPr>
              <w:jc w:val="center"/>
              <w:rPr>
                <w:rFonts w:ascii="Arial Narrow" w:hAnsi="Arial Narrow"/>
                <w:color w:val="000000"/>
                <w:sz w:val="10"/>
                <w:szCs w:val="21"/>
              </w:rPr>
            </w:pPr>
          </w:p>
        </w:tc>
        <w:tc>
          <w:tcPr>
            <w:tcW w:w="1063" w:type="dxa"/>
            <w:tcBorders>
              <w:top w:val="nil"/>
              <w:left w:val="nil"/>
              <w:bottom w:val="nil"/>
              <w:right w:val="nil"/>
            </w:tcBorders>
            <w:shd w:val="clear" w:color="000000" w:fill="FFFFFF"/>
            <w:vAlign w:val="bottom"/>
          </w:tcPr>
          <w:p w14:paraId="071CBDAA" w14:textId="77777777" w:rsidR="00B22FC2" w:rsidRPr="008A2758" w:rsidRDefault="00B22FC2" w:rsidP="0088415C">
            <w:pPr>
              <w:jc w:val="center"/>
              <w:rPr>
                <w:sz w:val="10"/>
                <w:szCs w:val="21"/>
              </w:rPr>
            </w:pPr>
          </w:p>
        </w:tc>
        <w:tc>
          <w:tcPr>
            <w:tcW w:w="1169" w:type="dxa"/>
            <w:tcBorders>
              <w:top w:val="nil"/>
              <w:left w:val="nil"/>
              <w:bottom w:val="nil"/>
              <w:right w:val="nil"/>
            </w:tcBorders>
            <w:shd w:val="clear" w:color="000000" w:fill="FFFFFF"/>
            <w:vAlign w:val="bottom"/>
          </w:tcPr>
          <w:p w14:paraId="74A4CDFD" w14:textId="77777777" w:rsidR="00B22FC2" w:rsidRPr="008A2758" w:rsidRDefault="00B22FC2" w:rsidP="0088415C">
            <w:pPr>
              <w:jc w:val="center"/>
              <w:rPr>
                <w:sz w:val="10"/>
                <w:szCs w:val="21"/>
              </w:rPr>
            </w:pPr>
          </w:p>
        </w:tc>
      </w:tr>
      <w:tr w:rsidR="0088415C" w:rsidRPr="00F103BE" w14:paraId="6DCFA54D" w14:textId="77777777" w:rsidTr="00F103BE">
        <w:trPr>
          <w:trHeight w:val="20"/>
        </w:trPr>
        <w:tc>
          <w:tcPr>
            <w:tcW w:w="4803" w:type="dxa"/>
            <w:tcBorders>
              <w:top w:val="nil"/>
              <w:left w:val="nil"/>
              <w:bottom w:val="nil"/>
              <w:right w:val="nil"/>
            </w:tcBorders>
            <w:shd w:val="clear" w:color="000000" w:fill="FFFFFF"/>
            <w:vAlign w:val="center"/>
            <w:hideMark/>
          </w:tcPr>
          <w:p w14:paraId="3DED8E03" w14:textId="77777777" w:rsidR="0088415C" w:rsidRPr="008A2758" w:rsidRDefault="0088415C" w:rsidP="0088415C">
            <w:pPr>
              <w:rPr>
                <w:b/>
                <w:bCs/>
                <w:color w:val="000000"/>
                <w:sz w:val="21"/>
                <w:szCs w:val="21"/>
              </w:rPr>
            </w:pPr>
            <w:r w:rsidRPr="008A2758">
              <w:rPr>
                <w:b/>
                <w:bCs/>
                <w:color w:val="000000"/>
                <w:sz w:val="21"/>
                <w:szCs w:val="21"/>
              </w:rPr>
              <w:t>Other Variables</w:t>
            </w:r>
          </w:p>
        </w:tc>
        <w:tc>
          <w:tcPr>
            <w:tcW w:w="1046" w:type="dxa"/>
            <w:tcBorders>
              <w:top w:val="nil"/>
              <w:left w:val="nil"/>
              <w:bottom w:val="nil"/>
              <w:right w:val="nil"/>
            </w:tcBorders>
            <w:shd w:val="clear" w:color="auto" w:fill="auto"/>
            <w:noWrap/>
            <w:vAlign w:val="center"/>
            <w:hideMark/>
          </w:tcPr>
          <w:p w14:paraId="5D6DD48B" w14:textId="77777777" w:rsidR="0088415C" w:rsidRPr="008A2758" w:rsidRDefault="0088415C" w:rsidP="0088415C">
            <w:pPr>
              <w:rPr>
                <w:b/>
                <w:bCs/>
                <w:color w:val="000000"/>
                <w:sz w:val="21"/>
                <w:szCs w:val="21"/>
              </w:rPr>
            </w:pPr>
          </w:p>
        </w:tc>
        <w:tc>
          <w:tcPr>
            <w:tcW w:w="922" w:type="dxa"/>
            <w:tcBorders>
              <w:top w:val="nil"/>
              <w:left w:val="nil"/>
              <w:bottom w:val="nil"/>
              <w:right w:val="nil"/>
            </w:tcBorders>
            <w:shd w:val="clear" w:color="auto" w:fill="auto"/>
            <w:noWrap/>
            <w:vAlign w:val="center"/>
            <w:hideMark/>
          </w:tcPr>
          <w:p w14:paraId="597FAEF6" w14:textId="77777777" w:rsidR="0088415C" w:rsidRPr="008A2758" w:rsidRDefault="0088415C" w:rsidP="0088415C">
            <w:pPr>
              <w:jc w:val="center"/>
              <w:rPr>
                <w:sz w:val="21"/>
                <w:szCs w:val="21"/>
              </w:rPr>
            </w:pPr>
          </w:p>
        </w:tc>
        <w:tc>
          <w:tcPr>
            <w:tcW w:w="357" w:type="dxa"/>
            <w:tcBorders>
              <w:top w:val="nil"/>
              <w:left w:val="nil"/>
              <w:bottom w:val="nil"/>
              <w:right w:val="nil"/>
            </w:tcBorders>
            <w:shd w:val="clear" w:color="auto" w:fill="auto"/>
            <w:noWrap/>
            <w:vAlign w:val="center"/>
            <w:hideMark/>
          </w:tcPr>
          <w:p w14:paraId="126804BD" w14:textId="77777777" w:rsidR="0088415C" w:rsidRPr="008A2758" w:rsidRDefault="0088415C" w:rsidP="0088415C">
            <w:pPr>
              <w:jc w:val="center"/>
              <w:rPr>
                <w:sz w:val="21"/>
                <w:szCs w:val="21"/>
              </w:rPr>
            </w:pPr>
          </w:p>
        </w:tc>
        <w:tc>
          <w:tcPr>
            <w:tcW w:w="1063" w:type="dxa"/>
            <w:tcBorders>
              <w:top w:val="nil"/>
              <w:left w:val="nil"/>
              <w:bottom w:val="nil"/>
              <w:right w:val="nil"/>
            </w:tcBorders>
            <w:shd w:val="clear" w:color="auto" w:fill="auto"/>
            <w:noWrap/>
            <w:vAlign w:val="bottom"/>
            <w:hideMark/>
          </w:tcPr>
          <w:p w14:paraId="3B8A7351" w14:textId="77777777" w:rsidR="0088415C" w:rsidRPr="008A2758" w:rsidRDefault="0088415C" w:rsidP="0088415C">
            <w:pPr>
              <w:jc w:val="center"/>
              <w:rPr>
                <w:sz w:val="21"/>
                <w:szCs w:val="21"/>
              </w:rPr>
            </w:pPr>
          </w:p>
        </w:tc>
        <w:tc>
          <w:tcPr>
            <w:tcW w:w="1169" w:type="dxa"/>
            <w:tcBorders>
              <w:top w:val="nil"/>
              <w:left w:val="nil"/>
              <w:bottom w:val="nil"/>
              <w:right w:val="nil"/>
            </w:tcBorders>
            <w:shd w:val="clear" w:color="auto" w:fill="auto"/>
            <w:noWrap/>
            <w:vAlign w:val="bottom"/>
            <w:hideMark/>
          </w:tcPr>
          <w:p w14:paraId="4976CE28" w14:textId="77777777" w:rsidR="0088415C" w:rsidRPr="008A2758" w:rsidRDefault="0088415C" w:rsidP="0088415C">
            <w:pPr>
              <w:rPr>
                <w:sz w:val="21"/>
                <w:szCs w:val="21"/>
              </w:rPr>
            </w:pPr>
          </w:p>
        </w:tc>
      </w:tr>
      <w:tr w:rsidR="0088415C" w:rsidRPr="00F103BE" w14:paraId="2746537D" w14:textId="77777777" w:rsidTr="0088415C">
        <w:trPr>
          <w:trHeight w:val="20"/>
        </w:trPr>
        <w:tc>
          <w:tcPr>
            <w:tcW w:w="4803" w:type="dxa"/>
            <w:tcBorders>
              <w:top w:val="nil"/>
              <w:left w:val="nil"/>
              <w:bottom w:val="nil"/>
              <w:right w:val="nil"/>
            </w:tcBorders>
            <w:shd w:val="clear" w:color="000000" w:fill="FFFFFF"/>
            <w:vAlign w:val="center"/>
            <w:hideMark/>
          </w:tcPr>
          <w:p w14:paraId="520573D5" w14:textId="77777777" w:rsidR="0088415C" w:rsidRPr="008A2758" w:rsidRDefault="0088415C" w:rsidP="0088415C">
            <w:pPr>
              <w:rPr>
                <w:color w:val="000000"/>
                <w:sz w:val="21"/>
                <w:szCs w:val="21"/>
              </w:rPr>
            </w:pPr>
            <w:r w:rsidRPr="008A2758">
              <w:rPr>
                <w:color w:val="000000"/>
                <w:sz w:val="21"/>
                <w:szCs w:val="21"/>
              </w:rPr>
              <w:t>Lender market share</w:t>
            </w:r>
          </w:p>
        </w:tc>
        <w:tc>
          <w:tcPr>
            <w:tcW w:w="1046" w:type="dxa"/>
            <w:tcBorders>
              <w:top w:val="nil"/>
              <w:left w:val="nil"/>
              <w:bottom w:val="nil"/>
              <w:right w:val="nil"/>
            </w:tcBorders>
            <w:shd w:val="clear" w:color="000000" w:fill="FFFFFF"/>
            <w:vAlign w:val="bottom"/>
            <w:hideMark/>
          </w:tcPr>
          <w:p w14:paraId="36398BC5" w14:textId="77777777" w:rsidR="0088415C" w:rsidRPr="008A2758" w:rsidRDefault="0088415C" w:rsidP="0088415C">
            <w:pPr>
              <w:jc w:val="center"/>
              <w:rPr>
                <w:sz w:val="21"/>
                <w:szCs w:val="21"/>
              </w:rPr>
            </w:pPr>
            <w:r w:rsidRPr="008A2758">
              <w:rPr>
                <w:sz w:val="21"/>
                <w:szCs w:val="21"/>
              </w:rPr>
              <w:t>0.17</w:t>
            </w:r>
          </w:p>
        </w:tc>
        <w:tc>
          <w:tcPr>
            <w:tcW w:w="922" w:type="dxa"/>
            <w:tcBorders>
              <w:top w:val="nil"/>
              <w:left w:val="nil"/>
              <w:bottom w:val="nil"/>
              <w:right w:val="nil"/>
            </w:tcBorders>
            <w:shd w:val="clear" w:color="000000" w:fill="FFFFFF"/>
            <w:vAlign w:val="bottom"/>
            <w:hideMark/>
          </w:tcPr>
          <w:p w14:paraId="58B3D2CA" w14:textId="77777777"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14:paraId="05AA8181"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tcPr>
          <w:p w14:paraId="7936D779" w14:textId="77777777" w:rsidR="0088415C" w:rsidRPr="008A2758" w:rsidRDefault="0088415C" w:rsidP="0088415C">
            <w:pPr>
              <w:jc w:val="center"/>
              <w:rPr>
                <w:sz w:val="21"/>
                <w:szCs w:val="21"/>
              </w:rPr>
            </w:pPr>
            <w:r w:rsidRPr="008A2758">
              <w:rPr>
                <w:sz w:val="21"/>
                <w:szCs w:val="21"/>
              </w:rPr>
              <w:t>.17</w:t>
            </w:r>
          </w:p>
        </w:tc>
        <w:tc>
          <w:tcPr>
            <w:tcW w:w="1169" w:type="dxa"/>
            <w:tcBorders>
              <w:top w:val="nil"/>
              <w:left w:val="nil"/>
              <w:bottom w:val="nil"/>
              <w:right w:val="nil"/>
            </w:tcBorders>
            <w:shd w:val="clear" w:color="000000" w:fill="FFFFFF"/>
            <w:vAlign w:val="bottom"/>
          </w:tcPr>
          <w:p w14:paraId="47F54434" w14:textId="77777777" w:rsidR="0088415C" w:rsidRPr="008A2758" w:rsidRDefault="0088415C" w:rsidP="0088415C">
            <w:pPr>
              <w:jc w:val="center"/>
              <w:rPr>
                <w:sz w:val="21"/>
                <w:szCs w:val="21"/>
              </w:rPr>
            </w:pPr>
            <w:r w:rsidRPr="008A2758">
              <w:rPr>
                <w:sz w:val="21"/>
                <w:szCs w:val="21"/>
              </w:rPr>
              <w:t>.13</w:t>
            </w:r>
          </w:p>
        </w:tc>
      </w:tr>
      <w:tr w:rsidR="0088415C" w:rsidRPr="00F103BE" w14:paraId="124DE122" w14:textId="77777777" w:rsidTr="00F103BE">
        <w:trPr>
          <w:trHeight w:val="20"/>
        </w:trPr>
        <w:tc>
          <w:tcPr>
            <w:tcW w:w="4803" w:type="dxa"/>
            <w:tcBorders>
              <w:top w:val="nil"/>
              <w:left w:val="nil"/>
              <w:right w:val="nil"/>
            </w:tcBorders>
            <w:shd w:val="clear" w:color="000000" w:fill="FFFFFF"/>
            <w:vAlign w:val="center"/>
            <w:hideMark/>
          </w:tcPr>
          <w:p w14:paraId="4FFD98A8" w14:textId="77777777" w:rsidR="0088415C" w:rsidRPr="008A2758" w:rsidRDefault="0088415C" w:rsidP="0088415C">
            <w:pPr>
              <w:rPr>
                <w:color w:val="000000"/>
                <w:sz w:val="21"/>
                <w:szCs w:val="21"/>
              </w:rPr>
            </w:pPr>
            <w:r w:rsidRPr="008A2758">
              <w:rPr>
                <w:color w:val="000000"/>
                <w:sz w:val="21"/>
                <w:szCs w:val="21"/>
              </w:rPr>
              <w:t>Majority black</w:t>
            </w:r>
          </w:p>
        </w:tc>
        <w:tc>
          <w:tcPr>
            <w:tcW w:w="1046" w:type="dxa"/>
            <w:tcBorders>
              <w:top w:val="nil"/>
              <w:left w:val="nil"/>
              <w:right w:val="nil"/>
            </w:tcBorders>
            <w:shd w:val="clear" w:color="000000" w:fill="FFFFFF"/>
            <w:vAlign w:val="bottom"/>
            <w:hideMark/>
          </w:tcPr>
          <w:p w14:paraId="4ED6525A" w14:textId="77777777" w:rsidR="0088415C" w:rsidRPr="008A2758" w:rsidRDefault="0088415C" w:rsidP="0088415C">
            <w:pPr>
              <w:jc w:val="center"/>
              <w:rPr>
                <w:sz w:val="21"/>
                <w:szCs w:val="21"/>
              </w:rPr>
            </w:pPr>
            <w:r w:rsidRPr="008A2758">
              <w:rPr>
                <w:sz w:val="21"/>
                <w:szCs w:val="21"/>
              </w:rPr>
              <w:t>0.05</w:t>
            </w:r>
          </w:p>
        </w:tc>
        <w:tc>
          <w:tcPr>
            <w:tcW w:w="922" w:type="dxa"/>
            <w:tcBorders>
              <w:top w:val="nil"/>
              <w:left w:val="nil"/>
              <w:right w:val="nil"/>
            </w:tcBorders>
            <w:shd w:val="clear" w:color="000000" w:fill="FFFFFF"/>
            <w:vAlign w:val="bottom"/>
            <w:hideMark/>
          </w:tcPr>
          <w:p w14:paraId="0F222110" w14:textId="77777777" w:rsidR="0088415C" w:rsidRPr="008A2758" w:rsidRDefault="0088415C" w:rsidP="0088415C">
            <w:pPr>
              <w:jc w:val="center"/>
              <w:rPr>
                <w:sz w:val="21"/>
                <w:szCs w:val="21"/>
              </w:rPr>
            </w:pPr>
            <w:r w:rsidRPr="008A2758">
              <w:rPr>
                <w:sz w:val="21"/>
                <w:szCs w:val="21"/>
              </w:rPr>
              <w:t>0.21</w:t>
            </w:r>
          </w:p>
        </w:tc>
        <w:tc>
          <w:tcPr>
            <w:tcW w:w="357" w:type="dxa"/>
            <w:tcBorders>
              <w:top w:val="nil"/>
              <w:left w:val="nil"/>
              <w:right w:val="nil"/>
            </w:tcBorders>
            <w:shd w:val="clear" w:color="000000" w:fill="FFFFFF"/>
            <w:noWrap/>
            <w:vAlign w:val="center"/>
            <w:hideMark/>
          </w:tcPr>
          <w:p w14:paraId="2B5B188A"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right w:val="nil"/>
            </w:tcBorders>
            <w:shd w:val="clear" w:color="000000" w:fill="FFFFFF"/>
            <w:vAlign w:val="bottom"/>
            <w:hideMark/>
          </w:tcPr>
          <w:p w14:paraId="60C922AC" w14:textId="77777777" w:rsidR="0088415C" w:rsidRPr="008A2758" w:rsidRDefault="0088415C" w:rsidP="0088415C">
            <w:pPr>
              <w:jc w:val="center"/>
              <w:rPr>
                <w:sz w:val="21"/>
                <w:szCs w:val="21"/>
              </w:rPr>
            </w:pPr>
            <w:r w:rsidRPr="008A2758">
              <w:rPr>
                <w:sz w:val="21"/>
                <w:szCs w:val="21"/>
              </w:rPr>
              <w:t>0.03</w:t>
            </w:r>
          </w:p>
        </w:tc>
        <w:tc>
          <w:tcPr>
            <w:tcW w:w="1169" w:type="dxa"/>
            <w:tcBorders>
              <w:top w:val="nil"/>
              <w:left w:val="nil"/>
              <w:right w:val="nil"/>
            </w:tcBorders>
            <w:shd w:val="clear" w:color="000000" w:fill="FFFFFF"/>
            <w:vAlign w:val="bottom"/>
            <w:hideMark/>
          </w:tcPr>
          <w:p w14:paraId="1F4417B3" w14:textId="77777777" w:rsidR="0088415C" w:rsidRPr="008A2758" w:rsidRDefault="0088415C" w:rsidP="0088415C">
            <w:pPr>
              <w:jc w:val="center"/>
              <w:rPr>
                <w:sz w:val="21"/>
                <w:szCs w:val="21"/>
              </w:rPr>
            </w:pPr>
            <w:r w:rsidRPr="008A2758">
              <w:rPr>
                <w:sz w:val="21"/>
                <w:szCs w:val="21"/>
              </w:rPr>
              <w:t>0.06</w:t>
            </w:r>
          </w:p>
        </w:tc>
      </w:tr>
      <w:tr w:rsidR="0088415C" w:rsidRPr="00F103BE" w14:paraId="551C1B5F" w14:textId="77777777" w:rsidTr="00F103BE">
        <w:trPr>
          <w:trHeight w:val="20"/>
        </w:trPr>
        <w:tc>
          <w:tcPr>
            <w:tcW w:w="4803" w:type="dxa"/>
            <w:tcBorders>
              <w:top w:val="nil"/>
              <w:left w:val="nil"/>
              <w:bottom w:val="single" w:sz="4" w:space="0" w:color="auto"/>
              <w:right w:val="nil"/>
            </w:tcBorders>
            <w:shd w:val="clear" w:color="000000" w:fill="FFFFFF"/>
            <w:vAlign w:val="center"/>
            <w:hideMark/>
          </w:tcPr>
          <w:p w14:paraId="50C2842E" w14:textId="77777777" w:rsidR="0088415C" w:rsidRPr="008A2758" w:rsidRDefault="0088415C" w:rsidP="0088415C">
            <w:pPr>
              <w:rPr>
                <w:color w:val="000000"/>
                <w:sz w:val="21"/>
                <w:szCs w:val="21"/>
              </w:rPr>
            </w:pPr>
            <w:r w:rsidRPr="008A2758">
              <w:rPr>
                <w:color w:val="000000"/>
                <w:sz w:val="21"/>
                <w:szCs w:val="21"/>
              </w:rPr>
              <w:t>Quarter black</w:t>
            </w:r>
          </w:p>
        </w:tc>
        <w:tc>
          <w:tcPr>
            <w:tcW w:w="1046" w:type="dxa"/>
            <w:tcBorders>
              <w:top w:val="nil"/>
              <w:left w:val="nil"/>
              <w:bottom w:val="single" w:sz="4" w:space="0" w:color="auto"/>
              <w:right w:val="nil"/>
            </w:tcBorders>
            <w:shd w:val="clear" w:color="000000" w:fill="FFFFFF"/>
            <w:vAlign w:val="bottom"/>
            <w:hideMark/>
          </w:tcPr>
          <w:p w14:paraId="5155C6B4" w14:textId="77777777" w:rsidR="0088415C" w:rsidRPr="008A2758" w:rsidRDefault="0088415C" w:rsidP="0088415C">
            <w:pPr>
              <w:jc w:val="center"/>
              <w:rPr>
                <w:sz w:val="21"/>
                <w:szCs w:val="21"/>
              </w:rPr>
            </w:pPr>
            <w:r w:rsidRPr="008A2758">
              <w:rPr>
                <w:sz w:val="21"/>
                <w:szCs w:val="21"/>
              </w:rPr>
              <w:t>0.10</w:t>
            </w:r>
          </w:p>
        </w:tc>
        <w:tc>
          <w:tcPr>
            <w:tcW w:w="922" w:type="dxa"/>
            <w:tcBorders>
              <w:top w:val="nil"/>
              <w:left w:val="nil"/>
              <w:bottom w:val="single" w:sz="4" w:space="0" w:color="auto"/>
              <w:right w:val="nil"/>
            </w:tcBorders>
            <w:shd w:val="clear" w:color="000000" w:fill="FFFFFF"/>
            <w:vAlign w:val="bottom"/>
            <w:hideMark/>
          </w:tcPr>
          <w:p w14:paraId="62B4DA1B" w14:textId="77777777" w:rsidR="0088415C" w:rsidRPr="008A2758" w:rsidRDefault="0088415C" w:rsidP="0088415C">
            <w:pPr>
              <w:jc w:val="center"/>
              <w:rPr>
                <w:sz w:val="21"/>
                <w:szCs w:val="21"/>
              </w:rPr>
            </w:pPr>
            <w:r w:rsidRPr="008A2758">
              <w:rPr>
                <w:sz w:val="21"/>
                <w:szCs w:val="21"/>
              </w:rPr>
              <w:t>0.31</w:t>
            </w:r>
          </w:p>
        </w:tc>
        <w:tc>
          <w:tcPr>
            <w:tcW w:w="357" w:type="dxa"/>
            <w:tcBorders>
              <w:top w:val="nil"/>
              <w:left w:val="nil"/>
              <w:bottom w:val="single" w:sz="4" w:space="0" w:color="auto"/>
              <w:right w:val="nil"/>
            </w:tcBorders>
            <w:shd w:val="clear" w:color="000000" w:fill="FFFFFF"/>
            <w:noWrap/>
            <w:vAlign w:val="center"/>
            <w:hideMark/>
          </w:tcPr>
          <w:p w14:paraId="4F201B2B"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single" w:sz="4" w:space="0" w:color="auto"/>
              <w:right w:val="nil"/>
            </w:tcBorders>
            <w:shd w:val="clear" w:color="000000" w:fill="FFFFFF"/>
            <w:vAlign w:val="bottom"/>
            <w:hideMark/>
          </w:tcPr>
          <w:p w14:paraId="1DBF26E7" w14:textId="77777777" w:rsidR="0088415C" w:rsidRPr="008A2758" w:rsidRDefault="0088415C" w:rsidP="0088415C">
            <w:pPr>
              <w:jc w:val="center"/>
              <w:rPr>
                <w:sz w:val="21"/>
                <w:szCs w:val="21"/>
              </w:rPr>
            </w:pPr>
            <w:r w:rsidRPr="008A2758">
              <w:rPr>
                <w:sz w:val="21"/>
                <w:szCs w:val="21"/>
              </w:rPr>
              <w:t>0.10</w:t>
            </w:r>
          </w:p>
        </w:tc>
        <w:tc>
          <w:tcPr>
            <w:tcW w:w="1169" w:type="dxa"/>
            <w:tcBorders>
              <w:top w:val="nil"/>
              <w:left w:val="nil"/>
              <w:bottom w:val="single" w:sz="4" w:space="0" w:color="auto"/>
              <w:right w:val="nil"/>
            </w:tcBorders>
            <w:shd w:val="clear" w:color="000000" w:fill="FFFFFF"/>
            <w:vAlign w:val="bottom"/>
            <w:hideMark/>
          </w:tcPr>
          <w:p w14:paraId="49441D12" w14:textId="77777777" w:rsidR="0088415C" w:rsidRPr="008A2758" w:rsidRDefault="0088415C" w:rsidP="0088415C">
            <w:pPr>
              <w:jc w:val="center"/>
              <w:rPr>
                <w:sz w:val="21"/>
                <w:szCs w:val="21"/>
              </w:rPr>
            </w:pPr>
            <w:r w:rsidRPr="008A2758">
              <w:rPr>
                <w:sz w:val="21"/>
                <w:szCs w:val="21"/>
              </w:rPr>
              <w:t>0.30</w:t>
            </w:r>
          </w:p>
        </w:tc>
      </w:tr>
    </w:tbl>
    <w:p w14:paraId="3252F191" w14:textId="77777777" w:rsidR="00F103BE" w:rsidRPr="00B22FC2" w:rsidRDefault="00F103BE" w:rsidP="00662851">
      <w:pPr>
        <w:rPr>
          <w:sz w:val="20"/>
        </w:rPr>
      </w:pPr>
      <w:r w:rsidRPr="00B22FC2">
        <w:rPr>
          <w:sz w:val="20"/>
        </w:rPr>
        <w:t>This table presents means and standard deviations for the aggregated or appended tract</w:t>
      </w:r>
      <w:r w:rsidR="00E7685A" w:rsidRPr="00B22FC2">
        <w:rPr>
          <w:sz w:val="20"/>
        </w:rPr>
        <w:t>-</w:t>
      </w:r>
      <w:r w:rsidRPr="00B22FC2">
        <w:rPr>
          <w:sz w:val="20"/>
        </w:rPr>
        <w:t>level variables. In the first panel, the average value of the applicants in the tract is presented</w:t>
      </w:r>
      <w:r w:rsidR="00092693" w:rsidRPr="00B22FC2">
        <w:rPr>
          <w:sz w:val="20"/>
        </w:rPr>
        <w:t>,</w:t>
      </w:r>
      <w:r w:rsidRPr="00B22FC2">
        <w:rPr>
          <w:sz w:val="20"/>
        </w:rPr>
        <w:t xml:space="preserve"> </w:t>
      </w:r>
      <w:r w:rsidR="00092693" w:rsidRPr="00B22FC2">
        <w:rPr>
          <w:sz w:val="20"/>
        </w:rPr>
        <w:t xml:space="preserve">(*) </w:t>
      </w:r>
      <w:r w:rsidRPr="00B22FC2">
        <w:rPr>
          <w:sz w:val="20"/>
        </w:rPr>
        <w:t>with the exception of DTI</w:t>
      </w:r>
      <w:r w:rsidR="008931A8">
        <w:rPr>
          <w:sz w:val="20"/>
        </w:rPr>
        <w:t>,</w:t>
      </w:r>
      <w:r w:rsidRPr="00B22FC2">
        <w:rPr>
          <w:sz w:val="20"/>
        </w:rPr>
        <w:t xml:space="preserve"> which is the median. The second panel shows the proportion of applicants/applicant loans that meet the given criteria. The </w:t>
      </w:r>
      <w:r w:rsidR="00535196" w:rsidRPr="00B22FC2">
        <w:rPr>
          <w:sz w:val="20"/>
        </w:rPr>
        <w:t>third panel</w:t>
      </w:r>
      <w:r w:rsidRPr="00B22FC2">
        <w:rPr>
          <w:sz w:val="20"/>
        </w:rPr>
        <w:t xml:space="preserve"> shows appended census data that was present in the original HMDA data. Lastly, the fourth panel shows the market share of the most prominent lender and the two binary variables marking if a given tract has over 50% black applicants and 25% black applicants, respectively.</w:t>
      </w:r>
    </w:p>
    <w:p w14:paraId="23397EB8" w14:textId="77777777" w:rsidR="00F103BE" w:rsidRDefault="003150D0" w:rsidP="00CE27A0">
      <w:pPr>
        <w:spacing w:line="480" w:lineRule="auto"/>
        <w:ind w:firstLine="360"/>
      </w:pPr>
      <w:r>
        <w:lastRenderedPageBreak/>
        <w:t xml:space="preserve">Overall, the full and </w:t>
      </w:r>
      <w:r w:rsidR="005020C6">
        <w:t>30-year</w:t>
      </w:r>
      <w:r>
        <w:t xml:space="preserve"> loan pools are nearly identical</w:t>
      </w:r>
      <w:r w:rsidR="00092693">
        <w:t>;</w:t>
      </w:r>
      <w:r>
        <w:t xml:space="preserve"> however, rate spreads and interest rates are approximately </w:t>
      </w:r>
      <w:r w:rsidR="00092693">
        <w:t>ten</w:t>
      </w:r>
      <w:r>
        <w:t xml:space="preserve"> basis points higher for the sample including all loans. This is likely driven by the significantly higher proportion of manufactured housing in the full sample. Manufactured housing units often face higher rate spreads as they are considered inferior collateral to </w:t>
      </w:r>
      <w:r w:rsidR="001453F2">
        <w:t>site-built</w:t>
      </w:r>
      <w:r>
        <w:t xml:space="preserve"> properties</w:t>
      </w:r>
      <w:r w:rsidR="00092693">
        <w:t>,</w:t>
      </w:r>
      <w:r w:rsidR="009B642A">
        <w:t xml:space="preserve"> especially in cases where the land the unit resides on does not secure the loan</w:t>
      </w:r>
      <w:r>
        <w:t xml:space="preserve">. </w:t>
      </w:r>
    </w:p>
    <w:p w14:paraId="6FBF1768" w14:textId="77777777" w:rsidR="00315538" w:rsidRPr="00315538" w:rsidRDefault="00315538" w:rsidP="00495E5E">
      <w:pPr>
        <w:pStyle w:val="ListParagraph"/>
        <w:numPr>
          <w:ilvl w:val="1"/>
          <w:numId w:val="2"/>
        </w:numPr>
        <w:spacing w:line="480" w:lineRule="auto"/>
      </w:pPr>
      <w:r w:rsidRPr="00495E5E">
        <w:rPr>
          <w:i/>
          <w:iCs/>
        </w:rPr>
        <w:t>Census Data</w:t>
      </w:r>
    </w:p>
    <w:p w14:paraId="10F1E453" w14:textId="77777777" w:rsidR="003C0F4C" w:rsidRDefault="00B54C14" w:rsidP="00CE27A0">
      <w:pPr>
        <w:spacing w:line="480" w:lineRule="auto"/>
        <w:ind w:firstLine="360"/>
      </w:pPr>
      <w:r>
        <w:t>In addition to the variables in the HMDA dataset described above, tract-level data from the 2017 American Community Survey (ACS) 5-year data was collected from the Census Bureau</w:t>
      </w:r>
      <w:r w:rsidR="002C3606">
        <w:rPr>
          <w:rStyle w:val="FootnoteReference"/>
        </w:rPr>
        <w:footnoteReference w:id="26"/>
      </w:r>
      <w:r>
        <w:t>. Unlike the 1-year datasets</w:t>
      </w:r>
      <w:r w:rsidR="000C5D40">
        <w:t>,</w:t>
      </w:r>
      <w:r>
        <w:t xml:space="preserve"> which </w:t>
      </w:r>
      <w:r w:rsidR="000C5D40">
        <w:t>have</w:t>
      </w:r>
      <w:r>
        <w:t xml:space="preserve"> certain population thresholds, the 5-year data</w:t>
      </w:r>
      <w:r w:rsidR="003E3122">
        <w:t>set</w:t>
      </w:r>
      <w:r>
        <w:t xml:space="preserve"> includes data on every tract in the country. </w:t>
      </w:r>
      <w:r w:rsidR="002C3606">
        <w:t xml:space="preserve">This survey includes data on a range of social, economic, demographic, and housing characteristics </w:t>
      </w:r>
      <w:r w:rsidR="000C5D40">
        <w:t>and</w:t>
      </w:r>
      <w:r w:rsidR="002C3606">
        <w:t xml:space="preserve"> is released to the public in the form of aggregate counts, for example, the number of unemployed residents in a tract. This data was </w:t>
      </w:r>
      <w:r w:rsidR="00315538">
        <w:t>appended to the HMDA dataset</w:t>
      </w:r>
      <w:r w:rsidR="002C3606">
        <w:t xml:space="preserve"> to account for potential omitted variable bias at the tract level. </w:t>
      </w:r>
    </w:p>
    <w:p w14:paraId="2AD0FB3A" w14:textId="77777777" w:rsidR="00B54C14" w:rsidRDefault="002C3606" w:rsidP="00CE27A0">
      <w:pPr>
        <w:spacing w:line="480" w:lineRule="auto"/>
        <w:ind w:firstLine="360"/>
      </w:pPr>
      <w:r>
        <w:t>From the ACS, counts of the residents who are unemployed, do not have health</w:t>
      </w:r>
      <w:r w:rsidR="000C5D40">
        <w:t xml:space="preserve"> </w:t>
      </w:r>
      <w:r>
        <w:t xml:space="preserve">insurance, receive food stamps or </w:t>
      </w:r>
      <w:r w:rsidRPr="002C3606">
        <w:t>Supplemental Nutrition Assistance Program (SNAP)</w:t>
      </w:r>
      <w:r>
        <w:t xml:space="preserve"> benefits, </w:t>
      </w:r>
      <w:r w:rsidR="00D31596">
        <w:t>rent their housing, and</w:t>
      </w:r>
      <w:r>
        <w:t xml:space="preserve"> have completed a </w:t>
      </w:r>
      <w:r w:rsidR="00315538">
        <w:t>bachelor’s</w:t>
      </w:r>
      <w:r>
        <w:t xml:space="preserve"> degree, respectively, were added. These </w:t>
      </w:r>
      <w:r w:rsidR="00315538">
        <w:t xml:space="preserve">variables </w:t>
      </w:r>
      <w:r>
        <w:t xml:space="preserve">were then converted to percentage terms using the </w:t>
      </w:r>
      <w:r w:rsidR="003C0F4C">
        <w:t xml:space="preserve">total </w:t>
      </w:r>
      <w:r>
        <w:t xml:space="preserve">population of the tract. In addition, the number of </w:t>
      </w:r>
      <w:r w:rsidR="00315538">
        <w:t>housing units</w:t>
      </w:r>
      <w:r>
        <w:t xml:space="preserve"> that </w:t>
      </w:r>
      <w:r w:rsidR="003C0F4C">
        <w:t>are</w:t>
      </w:r>
      <w:r>
        <w:t xml:space="preserve"> vacant was </w:t>
      </w:r>
      <w:r w:rsidR="00315538">
        <w:t>retrieved</w:t>
      </w:r>
      <w:r>
        <w:t xml:space="preserve"> </w:t>
      </w:r>
      <w:r w:rsidR="00315538">
        <w:t xml:space="preserve">and also converted to percentage terms using the aggregate housing unit count. </w:t>
      </w:r>
    </w:p>
    <w:p w14:paraId="483D65FC" w14:textId="77777777" w:rsidR="00AE5C15" w:rsidRDefault="00AE5C15" w:rsidP="00AE5C15">
      <w:pPr>
        <w:pStyle w:val="ListParagraph"/>
        <w:spacing w:line="480" w:lineRule="auto"/>
        <w:ind w:left="360"/>
        <w:rPr>
          <w:b/>
        </w:rPr>
      </w:pPr>
    </w:p>
    <w:p w14:paraId="68274B66" w14:textId="77777777" w:rsidR="00AE5C15" w:rsidRDefault="00AE5C15" w:rsidP="00AE5C15">
      <w:pPr>
        <w:pStyle w:val="ListParagraph"/>
        <w:spacing w:line="480" w:lineRule="auto"/>
        <w:ind w:left="360"/>
        <w:rPr>
          <w:b/>
        </w:rPr>
      </w:pPr>
    </w:p>
    <w:p w14:paraId="2E42A6F4" w14:textId="767E58F3" w:rsidR="004F1754" w:rsidRPr="00495E5E" w:rsidRDefault="004F1754" w:rsidP="00495E5E">
      <w:pPr>
        <w:pStyle w:val="ListParagraph"/>
        <w:numPr>
          <w:ilvl w:val="0"/>
          <w:numId w:val="2"/>
        </w:numPr>
        <w:spacing w:line="480" w:lineRule="auto"/>
        <w:jc w:val="center"/>
        <w:rPr>
          <w:b/>
        </w:rPr>
      </w:pPr>
      <w:r w:rsidRPr="00495E5E">
        <w:rPr>
          <w:b/>
        </w:rPr>
        <w:lastRenderedPageBreak/>
        <w:t>Empirical Specification</w:t>
      </w:r>
    </w:p>
    <w:p w14:paraId="2441EB96" w14:textId="77777777" w:rsidR="006F11FE" w:rsidRDefault="008046A6" w:rsidP="00E3122F">
      <w:pPr>
        <w:spacing w:line="480" w:lineRule="auto"/>
        <w:ind w:firstLine="360"/>
      </w:pPr>
      <w:r>
        <w:t xml:space="preserve">Using the data described above, this paper utilizes a </w:t>
      </w:r>
      <w:r w:rsidR="0020170E" w:rsidRPr="0020170E">
        <w:t>multivariate</w:t>
      </w:r>
      <w:r>
        <w:t xml:space="preserve"> regression model with fixed effects to estimate the rate spread differential for predominantly black neighborhoods in the United States.</w:t>
      </w:r>
      <w:r w:rsidR="00E116D2">
        <w:t xml:space="preserve"> The model will initially use all loan terms in the sample, but Section 5.5 will additionally consider the model utilizing solely 30 and non-30-year loans.</w:t>
      </w:r>
      <w:r>
        <w:t xml:space="preserve"> </w:t>
      </w:r>
      <w:commentRangeStart w:id="3"/>
      <w:r>
        <w:t xml:space="preserve">The primary dependent variable is the average rate spread for each tract represented in the dataset. </w:t>
      </w:r>
      <w:commentRangeEnd w:id="3"/>
      <w:r w:rsidR="007777DC">
        <w:rPr>
          <w:rStyle w:val="CommentReference"/>
        </w:rPr>
        <w:commentReference w:id="3"/>
      </w:r>
      <w:r w:rsidR="00E116D2" w:rsidRPr="00E116D2">
        <w:t xml:space="preserve"> </w:t>
      </w:r>
      <w:r w:rsidR="00E116D2">
        <w:t xml:space="preserve">Rate spread is the difference in the interest rate charged to the borrower and the relevant average prime offer rate. </w:t>
      </w:r>
      <w:r>
        <w:t>This variable was chosen over interest rate in order to account for the variation in benchmark interest rates across the year</w:t>
      </w:r>
      <w:r>
        <w:rPr>
          <w:rStyle w:val="FootnoteReference"/>
        </w:rPr>
        <w:footnoteReference w:id="27"/>
      </w:r>
      <w:r w:rsidR="008546ED">
        <w:t xml:space="preserve"> and to account for the difference in average </w:t>
      </w:r>
      <w:r w:rsidR="00B70258">
        <w:t>loan terms</w:t>
      </w:r>
      <w:r w:rsidR="008546ED">
        <w:t xml:space="preserve"> in the tracts. </w:t>
      </w:r>
    </w:p>
    <w:p w14:paraId="4E0BB209" w14:textId="24449FD0" w:rsidR="008546ED" w:rsidRDefault="008546ED" w:rsidP="00E3122F">
      <w:pPr>
        <w:spacing w:line="480" w:lineRule="auto"/>
        <w:ind w:firstLine="360"/>
      </w:pPr>
      <w:r>
        <w:t xml:space="preserve">The primary independent variable the paper seeks to estimate is the binary variable representing if the majority of applicants in a tract </w:t>
      </w:r>
      <w:r w:rsidR="00B70258">
        <w:t>are</w:t>
      </w:r>
      <w:r>
        <w:t xml:space="preserve"> black. The </w:t>
      </w:r>
      <w:r w:rsidR="00351C3B">
        <w:t>coefficient</w:t>
      </w:r>
      <w:r>
        <w:t xml:space="preserve"> </w:t>
      </w:r>
      <w:r w:rsidR="00306F99">
        <w:t xml:space="preserve">on this variable </w:t>
      </w:r>
      <w:r>
        <w:t>estimate</w:t>
      </w:r>
      <w:r w:rsidR="00351C3B">
        <w:t>s</w:t>
      </w:r>
      <w:r>
        <w:t xml:space="preserve"> the rate spread differential attributable to the majority of the applicants being black</w:t>
      </w:r>
      <w:r w:rsidR="00C9349D">
        <w:t>,</w:t>
      </w:r>
      <w:r>
        <w:t xml:space="preserve"> </w:t>
      </w:r>
      <w:r w:rsidR="00C9349D" w:rsidRPr="00486A29">
        <w:rPr>
          <w:szCs w:val="24"/>
        </w:rPr>
        <w:t>ceteris paribus</w:t>
      </w:r>
      <w:r>
        <w:t xml:space="preserve">. </w:t>
      </w:r>
      <w:r w:rsidR="006F11FE">
        <w:t xml:space="preserve">To test the robustness of this measure of race, Section 5.5 will repeat the methods of this study using a measure of whether 25% of the applicants in a tract are black and </w:t>
      </w:r>
      <w:r w:rsidR="00E70965">
        <w:t xml:space="preserve">for </w:t>
      </w:r>
      <w:r w:rsidR="006F11FE">
        <w:t xml:space="preserve">a variable measuring the proportion of applicants </w:t>
      </w:r>
      <w:r w:rsidR="00E70965">
        <w:t xml:space="preserve">in a tract </w:t>
      </w:r>
      <w:r w:rsidR="006F11FE">
        <w:t xml:space="preserve">that are black. </w:t>
      </w:r>
      <w:r>
        <w:t xml:space="preserve">Based on previous literature, I expect this differential to be positive, indicating an increase in rate spreads, with a magnitude </w:t>
      </w:r>
      <w:r w:rsidR="0020170E">
        <w:t xml:space="preserve">of </w:t>
      </w:r>
      <w:r>
        <w:t>approximately 25% of the unadjusted differential between predominantly and non-predominantly black neighborhoods. This estimation represents discrimina</w:t>
      </w:r>
      <w:r w:rsidR="005465E0">
        <w:t>tion</w:t>
      </w:r>
      <w:r>
        <w:t xml:space="preserve"> in loan pricing and the core result of this analysis.  </w:t>
      </w:r>
    </w:p>
    <w:p w14:paraId="31B9E37B" w14:textId="77777777" w:rsidR="008046A6" w:rsidRDefault="008546ED" w:rsidP="00E3122F">
      <w:pPr>
        <w:spacing w:line="480" w:lineRule="auto"/>
        <w:ind w:firstLine="360"/>
      </w:pPr>
      <w:r>
        <w:lastRenderedPageBreak/>
        <w:t>Various other independent variables are included to account for potential omitted variable bias in the model. Several factors go into the approval of a loan and the resulting interest rate charged. Many of these, such as credit score, are well known to differ across races</w:t>
      </w:r>
      <w:r w:rsidR="00C9349D">
        <w:t xml:space="preserve"> (</w:t>
      </w:r>
      <w:r w:rsidR="00AE2EF6">
        <w:t>Hanson et al.</w:t>
      </w:r>
      <w:r w:rsidR="005C4403">
        <w:t>,</w:t>
      </w:r>
      <w:r w:rsidR="00AE2EF6">
        <w:t xml:space="preserve"> 2016</w:t>
      </w:r>
      <w:r w:rsidR="00C9349D">
        <w:t>)</w:t>
      </w:r>
      <w:r>
        <w:t>. These can bias the results since the rate spread differential found may well be attributed to worse borrower character</w:t>
      </w:r>
      <w:r w:rsidR="005A4D4A">
        <w:t>istic</w:t>
      </w:r>
      <w:r>
        <w:t>s for black neighborhoods</w:t>
      </w:r>
      <w:r w:rsidR="00092693">
        <w:t>,</w:t>
      </w:r>
      <w:r>
        <w:t xml:space="preserve"> not discrimination by the lender. Thus, in order to correctly estimate the discrimination faced by black neighborhoods, these characteristics must be included. The included variables can largely be divided into three categories: aggregate borrower characteristics, aggregate mortgage characteristics</w:t>
      </w:r>
      <w:r w:rsidR="001067CE">
        <w:t>,</w:t>
      </w:r>
      <w:r>
        <w:t xml:space="preserve"> and geographic characteristics. </w:t>
      </w:r>
    </w:p>
    <w:p w14:paraId="4358A1DA" w14:textId="60A7F685" w:rsidR="008546ED" w:rsidRDefault="008546ED" w:rsidP="00E3122F">
      <w:pPr>
        <w:spacing w:line="480" w:lineRule="auto"/>
        <w:ind w:firstLine="360"/>
      </w:pPr>
      <w:r>
        <w:t xml:space="preserve">The aggregate borrower characteristics </w:t>
      </w:r>
      <w:r w:rsidR="00C9349D">
        <w:t xml:space="preserve">in the model </w:t>
      </w:r>
      <w:r>
        <w:t xml:space="preserve">include </w:t>
      </w:r>
      <w:r w:rsidR="00092693">
        <w:t>several</w:t>
      </w:r>
      <w:r>
        <w:t xml:space="preserve"> metrics designed to capture the quality of the applicants in a tract. These include the </w:t>
      </w:r>
      <w:r w:rsidR="00351C3B">
        <w:t xml:space="preserve">average income, </w:t>
      </w:r>
      <w:r>
        <w:t>percentage of applicants that are female</w:t>
      </w:r>
      <w:r w:rsidR="00916FF9">
        <w:t>,</w:t>
      </w:r>
      <w:r>
        <w:rPr>
          <w:rStyle w:val="FootnoteReference"/>
        </w:rPr>
        <w:footnoteReference w:id="28"/>
      </w:r>
      <w:r w:rsidR="00351C3B">
        <w:t xml:space="preserve"> </w:t>
      </w:r>
      <w:r>
        <w:t xml:space="preserve">and the percent of applicants that are Asian, </w:t>
      </w:r>
      <w:r w:rsidR="00351C3B">
        <w:t>N</w:t>
      </w:r>
      <w:r>
        <w:t>ative American, Hispanic</w:t>
      </w:r>
      <w:r w:rsidR="00306F99">
        <w:t>,</w:t>
      </w:r>
      <w:r>
        <w:t xml:space="preserve"> or </w:t>
      </w:r>
      <w:r w:rsidR="00351C3B">
        <w:t>P</w:t>
      </w:r>
      <w:r>
        <w:t xml:space="preserve">acific </w:t>
      </w:r>
      <w:r w:rsidR="00351C3B">
        <w:t>I</w:t>
      </w:r>
      <w:r>
        <w:t>slander</w:t>
      </w:r>
      <w:r>
        <w:rPr>
          <w:rStyle w:val="FootnoteReference"/>
        </w:rPr>
        <w:footnoteReference w:id="29"/>
      </w:r>
      <w:r>
        <w:t xml:space="preserve"> for the given tract.</w:t>
      </w:r>
      <w:r w:rsidR="00351C3B">
        <w:t xml:space="preserve"> Additionally, the proportion of applicants denied for credit reasons </w:t>
      </w:r>
      <w:r w:rsidR="00306F99">
        <w:t>is</w:t>
      </w:r>
      <w:r w:rsidR="00351C3B">
        <w:t xml:space="preserve"> included. Average income is included to give a measure of the financial strength of the applicant</w:t>
      </w:r>
      <w:r w:rsidR="005A4D4A">
        <w:t>.</w:t>
      </w:r>
      <w:r w:rsidR="00351C3B">
        <w:t xml:space="preserve"> </w:t>
      </w:r>
      <w:r w:rsidR="005A4D4A">
        <w:t>I</w:t>
      </w:r>
      <w:r w:rsidR="00351C3B">
        <w:t>t also shows the capacity of a borrow</w:t>
      </w:r>
      <w:r w:rsidR="0020170E">
        <w:t>er</w:t>
      </w:r>
      <w:r w:rsidR="00351C3B">
        <w:t xml:space="preserve"> to make their monthly payment. I expect the coefficient on this variable to be negative, though extremely high incomes are often paired with jumbo loans that exceed the maximum size for conventional mortgages and thus can face higher rate spreads. Percent female is included as previous studies have shown that female applicants face higher rate spreads, though this effect has been attributed to shopping behavior </w:t>
      </w:r>
      <w:r w:rsidR="00655598">
        <w:t>in place of</w:t>
      </w:r>
      <w:r w:rsidR="00351C3B">
        <w:t xml:space="preserve"> discrimination on the basis of gender</w:t>
      </w:r>
      <w:r w:rsidR="00351C3B">
        <w:rPr>
          <w:rStyle w:val="FootnoteReference"/>
        </w:rPr>
        <w:footnoteReference w:id="30"/>
      </w:r>
      <w:r w:rsidR="00351C3B">
        <w:t xml:space="preserve"> (Cheng </w:t>
      </w:r>
      <w:r w:rsidR="0078136A">
        <w:t>et al.</w:t>
      </w:r>
      <w:r w:rsidR="005C4403">
        <w:t>,</w:t>
      </w:r>
      <w:r w:rsidR="0078136A">
        <w:t xml:space="preserve"> </w:t>
      </w:r>
      <w:r w:rsidR="00351C3B">
        <w:t>2011). The breakdown of race and ethnicity account</w:t>
      </w:r>
      <w:r w:rsidR="005A4D4A">
        <w:t>s</w:t>
      </w:r>
      <w:r w:rsidR="00351C3B">
        <w:t xml:space="preserve"> for the potential</w:t>
      </w:r>
      <w:r w:rsidR="005A4D4A">
        <w:t xml:space="preserve"> </w:t>
      </w:r>
      <w:r w:rsidR="00351C3B">
        <w:t xml:space="preserve">of other minorities to be driving the </w:t>
      </w:r>
      <w:r w:rsidR="00351C3B">
        <w:lastRenderedPageBreak/>
        <w:t xml:space="preserve">higher spreads in </w:t>
      </w:r>
      <w:r w:rsidR="005A4D4A">
        <w:t>prominently black neighborhoods</w:t>
      </w:r>
      <w:r w:rsidR="00351C3B">
        <w:t>. Many minority groups face loan pric</w:t>
      </w:r>
      <w:r w:rsidR="003A3319">
        <w:t>ing</w:t>
      </w:r>
      <w:r w:rsidR="00351C3B">
        <w:t xml:space="preserve"> discrimination, with active literature on black, Hispanic</w:t>
      </w:r>
      <w:r w:rsidR="001067CE">
        <w:t>,</w:t>
      </w:r>
      <w:r w:rsidR="00351C3B">
        <w:t xml:space="preserve"> and Native populations</w:t>
      </w:r>
      <w:r w:rsidR="00C9349D">
        <w:t xml:space="preserve"> (</w:t>
      </w:r>
      <w:r w:rsidR="005C4403">
        <w:t xml:space="preserve">Bayer et al., 2018; </w:t>
      </w:r>
      <w:r w:rsidR="00AE2EF6">
        <w:t>Cheng et al.</w:t>
      </w:r>
      <w:r w:rsidR="005C4403">
        <w:t>,</w:t>
      </w:r>
      <w:r w:rsidR="00AE2EF6">
        <w:t xml:space="preserve"> 201</w:t>
      </w:r>
      <w:r w:rsidR="0078136A">
        <w:t>5</w:t>
      </w:r>
      <w:r w:rsidR="00AE2EF6">
        <w:t xml:space="preserve">; </w:t>
      </w:r>
      <w:r w:rsidR="0078136A" w:rsidRPr="0078136A">
        <w:t>Delis &amp; Papadopoulos</w:t>
      </w:r>
      <w:r w:rsidR="005C4403">
        <w:t>,</w:t>
      </w:r>
      <w:r w:rsidR="0078136A" w:rsidRPr="0078136A">
        <w:t xml:space="preserve"> 2019</w:t>
      </w:r>
      <w:r w:rsidR="00C9349D">
        <w:t>)</w:t>
      </w:r>
      <w:r w:rsidR="00351C3B">
        <w:t xml:space="preserve">.  </w:t>
      </w:r>
    </w:p>
    <w:p w14:paraId="3A45FC91" w14:textId="77777777" w:rsidR="00351C3B" w:rsidRDefault="00351C3B" w:rsidP="00E3122F">
      <w:pPr>
        <w:spacing w:line="480" w:lineRule="auto"/>
        <w:ind w:firstLine="360"/>
      </w:pPr>
      <w:r>
        <w:t>The novel inclusion of credit denials from a tract intends to serve as a proxy for unavailable cred</w:t>
      </w:r>
      <w:r w:rsidR="00FB75F1">
        <w:t xml:space="preserve">it </w:t>
      </w:r>
      <w:r>
        <w:t xml:space="preserve">variables. Though </w:t>
      </w:r>
      <w:r w:rsidR="00655598">
        <w:t>this variable</w:t>
      </w:r>
      <w:r>
        <w:t xml:space="preserve"> </w:t>
      </w:r>
      <w:r w:rsidR="00655598">
        <w:t>is</w:t>
      </w:r>
      <w:r>
        <w:t xml:space="preserve"> for denied applicants and rate spread is solely included for approved borrowers, the inclusion of t</w:t>
      </w:r>
      <w:r w:rsidR="00655598">
        <w:t>his variable</w:t>
      </w:r>
      <w:r>
        <w:t xml:space="preserve"> gives a </w:t>
      </w:r>
      <w:r w:rsidR="00C9349D">
        <w:t>measure</w:t>
      </w:r>
      <w:r>
        <w:t xml:space="preserve"> of the overall strength of credit in a tract. It would be expected that tracts with higher rates of credit denials, for example, have lower credit scores as a whole. This would not have to be the case in tracts where there are large populations of both extremely strong and extremely weak applicants, but at the granularity of the tract, where overall wealth and financial security </w:t>
      </w:r>
      <w:r w:rsidR="008931A8">
        <w:t>are</w:t>
      </w:r>
      <w:r>
        <w:t xml:space="preserve"> largely correlated, large inequalities across borrowers </w:t>
      </w:r>
      <w:r w:rsidR="00655598">
        <w:t>is</w:t>
      </w:r>
      <w:r>
        <w:t xml:space="preserve"> unlikely. </w:t>
      </w:r>
    </w:p>
    <w:p w14:paraId="29F70E62" w14:textId="77777777" w:rsidR="00351C3B" w:rsidRDefault="00351C3B" w:rsidP="00E3122F">
      <w:pPr>
        <w:spacing w:line="480" w:lineRule="auto"/>
        <w:ind w:firstLine="360"/>
      </w:pPr>
      <w:r>
        <w:t xml:space="preserve">The aggregate mortgage characteristics include a number of metrics designed to capture the desirability of the mortgage itself to a lender and the ability for an applicant to pay such a mortgage. These variables include </w:t>
      </w:r>
      <w:r w:rsidR="0020170E">
        <w:t xml:space="preserve">the </w:t>
      </w:r>
      <w:r>
        <w:t xml:space="preserve">average loan amount, median DTI, average LTV, average origination charges, average discount points paid, </w:t>
      </w:r>
      <w:r w:rsidR="00092693">
        <w:t xml:space="preserve">the </w:t>
      </w:r>
      <w:r>
        <w:t xml:space="preserve">proportion of </w:t>
      </w:r>
      <w:r w:rsidR="00092693">
        <w:t>conventional loans</w:t>
      </w:r>
      <w:r>
        <w:t>, average loan term</w:t>
      </w:r>
      <w:r w:rsidR="001067CE">
        <w:t>,</w:t>
      </w:r>
      <w:r w:rsidR="00876C27">
        <w:t xml:space="preserve"> and</w:t>
      </w:r>
      <w:r>
        <w:t xml:space="preserve"> proportion of loans that are for manufactured</w:t>
      </w:r>
      <w:r w:rsidR="00876C27">
        <w:t xml:space="preserve"> </w:t>
      </w:r>
      <w:r w:rsidR="00876C27" w:rsidRPr="00876C27">
        <w:t>housing</w:t>
      </w:r>
      <w:r>
        <w:t xml:space="preserve">. </w:t>
      </w:r>
      <w:r w:rsidR="00791F40">
        <w:t>Loan amount captures the overall size of the loan and reflects both the lender</w:t>
      </w:r>
      <w:r w:rsidR="0020170E">
        <w:t>’</w:t>
      </w:r>
      <w:r w:rsidR="00791F40">
        <w:t>s capacity to make such a loan and the applicant</w:t>
      </w:r>
      <w:r w:rsidR="0020170E">
        <w:t>’</w:t>
      </w:r>
      <w:r w:rsidR="00791F40">
        <w:t>s ability to repay. DTI and LTV are relative measures that more directly capture the applicant</w:t>
      </w:r>
      <w:r w:rsidR="0020170E">
        <w:t>’</w:t>
      </w:r>
      <w:r w:rsidR="00791F40">
        <w:t xml:space="preserve">s ability to take on more debt. High LTV loans are more highly leveraged and thus </w:t>
      </w:r>
      <w:r w:rsidR="00837DE1">
        <w:t>riskier</w:t>
      </w:r>
      <w:r w:rsidR="00791F40">
        <w:t xml:space="preserve"> for the lender. </w:t>
      </w:r>
      <w:r w:rsidR="00C9349D">
        <w:t xml:space="preserve">Thus, I expect its coefficient to be positive. </w:t>
      </w:r>
      <w:r w:rsidR="00791F40">
        <w:t>DTI directly captures whether an applicant can make their monthly payment</w:t>
      </w:r>
      <w:r w:rsidR="00837DE1">
        <w:t xml:space="preserve"> with higher DTI</w:t>
      </w:r>
      <w:r w:rsidR="00655598">
        <w:t>s</w:t>
      </w:r>
      <w:r w:rsidR="00837DE1">
        <w:t xml:space="preserve"> being riskier for the lender</w:t>
      </w:r>
      <w:r w:rsidR="00791F40">
        <w:t>.</w:t>
      </w:r>
      <w:r w:rsidR="00837DE1">
        <w:t xml:space="preserve"> Thus, I expect the coefficient on this variable to be positive as well. </w:t>
      </w:r>
      <w:r w:rsidR="00791F40">
        <w:t xml:space="preserve"> </w:t>
      </w:r>
    </w:p>
    <w:p w14:paraId="05EF98ED" w14:textId="77777777" w:rsidR="00791F40" w:rsidRDefault="00791F40" w:rsidP="00E3122F">
      <w:pPr>
        <w:spacing w:line="480" w:lineRule="auto"/>
        <w:ind w:firstLine="360"/>
      </w:pPr>
      <w:r>
        <w:lastRenderedPageBreak/>
        <w:t xml:space="preserve">Average origination charges and average discount points paid capture outside costs </w:t>
      </w:r>
      <w:r w:rsidR="00837DE1">
        <w:t xml:space="preserve">apart </w:t>
      </w:r>
      <w:r>
        <w:t>from the interest rate that may affect the rate spread of a loan. Discount points directly lower the paid interest rate by acting as prepaid interest. Discount points have also been cited as a source of potential omitted variable bias in past literature</w:t>
      </w:r>
      <w:r w:rsidR="00065B64">
        <w:t xml:space="preserve"> (</w:t>
      </w:r>
      <w:r w:rsidR="00787FC5">
        <w:t xml:space="preserve">Cheng </w:t>
      </w:r>
      <w:r w:rsidR="0078136A">
        <w:t>et al.</w:t>
      </w:r>
      <w:r w:rsidR="005C4403">
        <w:t>,</w:t>
      </w:r>
      <w:r w:rsidR="0078136A">
        <w:t xml:space="preserve"> </w:t>
      </w:r>
      <w:r w:rsidR="00787FC5">
        <w:t>201</w:t>
      </w:r>
      <w:r w:rsidR="0078136A">
        <w:t>5</w:t>
      </w:r>
      <w:r w:rsidR="00065B64">
        <w:t>)</w:t>
      </w:r>
      <w:r>
        <w:t xml:space="preserve">. </w:t>
      </w:r>
      <w:r w:rsidR="00065B64">
        <w:t>Conventional loans are those that are not explicitly backed by the government</w:t>
      </w:r>
      <w:r w:rsidR="00515175">
        <w:t>,</w:t>
      </w:r>
      <w:r w:rsidR="00065B64">
        <w:t xml:space="preserve"> </w:t>
      </w:r>
      <w:r w:rsidR="00515175">
        <w:t>t</w:t>
      </w:r>
      <w:r w:rsidR="00065B64">
        <w:t>hough many of these loans are still conforming</w:t>
      </w:r>
      <w:r w:rsidR="00065B64">
        <w:rPr>
          <w:rStyle w:val="FootnoteReference"/>
        </w:rPr>
        <w:footnoteReference w:id="31"/>
      </w:r>
      <w:r w:rsidR="00065B64">
        <w:t xml:space="preserve"> and are often sold to one of the GSEs. Loan term varies greatly depending on the type of loan being originated, though </w:t>
      </w:r>
      <w:r w:rsidR="00306F99">
        <w:t>approximately 90%</w:t>
      </w:r>
      <w:r w:rsidR="00065B64">
        <w:t xml:space="preserve"> of loans in the dataset are 30</w:t>
      </w:r>
      <w:r w:rsidR="0020170E">
        <w:t>-</w:t>
      </w:r>
      <w:r w:rsidR="00065B64">
        <w:t xml:space="preserve">year loans. A shorter loan term can reflect </w:t>
      </w:r>
      <w:r w:rsidR="00092693">
        <w:t>several</w:t>
      </w:r>
      <w:r w:rsidR="00065B64">
        <w:t xml:space="preserve"> loan </w:t>
      </w:r>
      <w:r w:rsidR="008931A8">
        <w:t>characteristics</w:t>
      </w:r>
      <w:r w:rsidR="00092693">
        <w:t>,</w:t>
      </w:r>
      <w:r w:rsidR="00065B64">
        <w:t xml:space="preserve"> including manufactured housing, adjustable</w:t>
      </w:r>
      <w:r w:rsidR="0020170E">
        <w:t>-</w:t>
      </w:r>
      <w:r w:rsidR="00065B64">
        <w:t>rate mortgages</w:t>
      </w:r>
      <w:r w:rsidR="00515175">
        <w:t>,</w:t>
      </w:r>
      <w:r w:rsidR="00065B64">
        <w:t xml:space="preserve"> or </w:t>
      </w:r>
      <w:r w:rsidR="00837DE1">
        <w:t>1</w:t>
      </w:r>
      <w:r w:rsidR="00065B64">
        <w:t>5</w:t>
      </w:r>
      <w:r w:rsidR="0020170E">
        <w:t>-</w:t>
      </w:r>
      <w:r w:rsidR="00065B64">
        <w:t>year mortgages. Since data includes non-standard 30</w:t>
      </w:r>
      <w:r w:rsidR="0020170E">
        <w:t>-</w:t>
      </w:r>
      <w:r w:rsidR="00065B64">
        <w:t xml:space="preserve">year loans, manufactured housing is an important variable to </w:t>
      </w:r>
      <w:r w:rsidR="00306F99">
        <w:t>consider</w:t>
      </w:r>
      <w:r w:rsidR="00065B64">
        <w:t>. Manufactured properties are less desirable in foreclosure and are often present in less desirable areas. Th</w:t>
      </w:r>
      <w:r w:rsidR="00837DE1">
        <w:t>ese</w:t>
      </w:r>
      <w:r w:rsidR="00065B64">
        <w:t xml:space="preserve"> factors make them riskier for lenders and thus have an expected positive effect on rate spreads. Black applicants are also significantly more likely to apply for a mortgage for a manufactured property than white applicants, introducing the potential for omitted variable bias if the variable is not included.   </w:t>
      </w:r>
    </w:p>
    <w:p w14:paraId="53CA6EF9" w14:textId="3201A631" w:rsidR="00B819A3" w:rsidRDefault="00E3122F" w:rsidP="00E3122F">
      <w:pPr>
        <w:spacing w:line="480" w:lineRule="auto"/>
        <w:ind w:firstLine="360"/>
      </w:pPr>
      <w:r>
        <w:t>T</w:t>
      </w:r>
      <w:r w:rsidR="00B819A3">
        <w:t>he included geographical variables measure various tract</w:t>
      </w:r>
      <w:r w:rsidR="0020170E">
        <w:t>-</w:t>
      </w:r>
      <w:r w:rsidR="00B819A3">
        <w:t>level factors that may influence the realized rates spreads. These variables include the proportion of loans purchased by Fannie Mae, Freddie Mac</w:t>
      </w:r>
      <w:r w:rsidR="00092693">
        <w:t>,</w:t>
      </w:r>
      <w:r w:rsidR="00B819A3">
        <w:t xml:space="preserve"> or Ginnie Mae</w:t>
      </w:r>
      <w:r w:rsidR="00916FF9">
        <w:t>,</w:t>
      </w:r>
      <w:r w:rsidR="00B819A3">
        <w:rPr>
          <w:rStyle w:val="FootnoteReference"/>
        </w:rPr>
        <w:footnoteReference w:id="32"/>
      </w:r>
      <w:r w:rsidR="00B819A3">
        <w:t xml:space="preserve"> the percentage the average tract income is of the corresponding average metropolitan statistical area (MSA) income</w:t>
      </w:r>
      <w:r w:rsidR="001067CE">
        <w:t>,</w:t>
      </w:r>
      <w:r w:rsidR="00B819A3">
        <w:t xml:space="preserve"> and the market share of the most prominent lender. </w:t>
      </w:r>
      <w:r w:rsidR="00EA28B3">
        <w:t>Fannie Mae, Freddie Mac</w:t>
      </w:r>
      <w:r w:rsidR="001067CE">
        <w:t>,</w:t>
      </w:r>
      <w:r w:rsidR="00EA28B3">
        <w:t xml:space="preserve"> and Ginnie Mae are the three largest GSEs and are all chart</w:t>
      </w:r>
      <w:r w:rsidR="00CC7A64">
        <w:t>er</w:t>
      </w:r>
      <w:r w:rsidR="00EA28B3">
        <w:t xml:space="preserve">ed by the government with the intent of increasing homeownership by </w:t>
      </w:r>
      <w:r w:rsidR="00EA28B3">
        <w:lastRenderedPageBreak/>
        <w:t xml:space="preserve">increasing mortgage availability. All three purchase </w:t>
      </w:r>
      <w:r w:rsidR="00655598">
        <w:t>or</w:t>
      </w:r>
      <w:r w:rsidR="00EA28B3">
        <w:t xml:space="preserve"> insure originated loans in order to increase liquidity in mortgage markets and to free up capital for lenders. Thus, if a larger share of loans in a given tract </w:t>
      </w:r>
      <w:r w:rsidR="0020170E">
        <w:t>is</w:t>
      </w:r>
      <w:r w:rsidR="00C6003C">
        <w:t xml:space="preserve"> </w:t>
      </w:r>
      <w:r w:rsidR="00EA28B3">
        <w:t>purchased by one of the GSEs, this should have the effect of making loans cheaper by lower</w:t>
      </w:r>
      <w:r w:rsidR="00C6003C">
        <w:t>ing</w:t>
      </w:r>
      <w:r w:rsidR="00EA28B3">
        <w:t xml:space="preserve"> the rate spread. By purchasing loans, the GSEs essentially increase the demand for mortgages</w:t>
      </w:r>
      <w:r w:rsidR="00092693">
        <w:t>,</w:t>
      </w:r>
      <w:r w:rsidR="00EA28B3">
        <w:t xml:space="preserve"> which should push down </w:t>
      </w:r>
      <w:r w:rsidR="00755D63">
        <w:t>interest rates</w:t>
      </w:r>
      <w:r w:rsidR="00EA28B3">
        <w:t xml:space="preserve"> in a competitive market.  </w:t>
      </w:r>
    </w:p>
    <w:p w14:paraId="18102D1D" w14:textId="77777777" w:rsidR="00C6003C" w:rsidRPr="00486A29" w:rsidRDefault="00C6003C" w:rsidP="00E3122F">
      <w:pPr>
        <w:spacing w:line="480" w:lineRule="auto"/>
        <w:ind w:firstLine="360"/>
      </w:pPr>
      <w:r>
        <w:t>The tract to MSA average income variable captures the relative income of a tract in relation to its surrounding area. This allows the model to capture the presence of lower and higher</w:t>
      </w:r>
      <w:r w:rsidR="00092693">
        <w:t>-</w:t>
      </w:r>
      <w:r>
        <w:t>income neighborhoods</w:t>
      </w:r>
      <w:r w:rsidR="00092693">
        <w:t>,</w:t>
      </w:r>
      <w:r>
        <w:t xml:space="preserve"> adjusting for the level of wages in a certain area. The economics of lower and higher</w:t>
      </w:r>
      <w:r w:rsidR="00092693">
        <w:t>-</w:t>
      </w:r>
      <w:r>
        <w:t>income markets may differ</w:t>
      </w:r>
      <w:r w:rsidR="00350572">
        <w:t>.</w:t>
      </w:r>
      <w:r>
        <w:t xml:space="preserve"> </w:t>
      </w:r>
      <w:r w:rsidR="00350572">
        <w:t>F</w:t>
      </w:r>
      <w:r>
        <w:t>or example</w:t>
      </w:r>
      <w:r w:rsidR="00092693">
        <w:t>,</w:t>
      </w:r>
      <w:r>
        <w:t xml:space="preserve"> the GSEs have certain mandates that stipulate they must purchase a certain percent</w:t>
      </w:r>
      <w:r w:rsidR="00837DE1">
        <w:t>age</w:t>
      </w:r>
      <w:r>
        <w:t xml:space="preserve"> of low</w:t>
      </w:r>
      <w:r w:rsidR="0020170E">
        <w:t>-</w:t>
      </w:r>
      <w:r>
        <w:t xml:space="preserve">income loans. </w:t>
      </w:r>
      <w:r w:rsidR="00837DE1">
        <w:t>Potential bias</w:t>
      </w:r>
      <w:r>
        <w:t xml:space="preserve"> derives from the fact that lower</w:t>
      </w:r>
      <w:r w:rsidR="00092693">
        <w:t>-</w:t>
      </w:r>
      <w:r>
        <w:t>income neighborhoods are often riskier for lenders</w:t>
      </w:r>
      <w:r w:rsidR="00837DE1">
        <w:t xml:space="preserve"> since they are weaker borrowers on average,</w:t>
      </w:r>
      <w:r>
        <w:t xml:space="preserve"> resulting in higher rate spreads</w:t>
      </w:r>
      <w:r w:rsidR="00EE7EE9">
        <w:t xml:space="preserve">. Additionally, </w:t>
      </w:r>
      <w:r>
        <w:t>predominantly black neighborhoods have lower average incomes than non-predominately black neighborhoods introducing the potential for omitted variable bias. The relative measure of income in comparison to the rest of a</w:t>
      </w:r>
      <w:r w:rsidR="00092693">
        <w:t>n</w:t>
      </w:r>
      <w:r>
        <w:t xml:space="preserve"> MSA’s is more informative than absolute income measures since cost of living differs greatly from one region of </w:t>
      </w:r>
      <w:r w:rsidR="005B519B">
        <w:t>the</w:t>
      </w:r>
      <w:r>
        <w:t xml:space="preserve"> country to another. It would hardly be beneficial to compare incomes from neighborhoods in </w:t>
      </w:r>
      <w:r w:rsidR="00837DE1">
        <w:t>New York City</w:t>
      </w:r>
      <w:r>
        <w:t xml:space="preserve"> and Detroit.  </w:t>
      </w:r>
    </w:p>
    <w:p w14:paraId="3F9F5F2B" w14:textId="77777777" w:rsidR="00065B64" w:rsidRDefault="00065B64" w:rsidP="00E3122F">
      <w:pPr>
        <w:spacing w:line="480" w:lineRule="auto"/>
        <w:ind w:firstLine="360"/>
      </w:pPr>
      <w:r>
        <w:t xml:space="preserve">The model also includes a </w:t>
      </w:r>
      <w:r w:rsidR="00342D20">
        <w:t>m</w:t>
      </w:r>
      <w:r>
        <w:t xml:space="preserve">easure of </w:t>
      </w:r>
      <w:r w:rsidR="00342D20">
        <w:t xml:space="preserve">competition measured by </w:t>
      </w:r>
      <w:r>
        <w:t>the market share of the most prominent lender</w:t>
      </w:r>
      <w:r w:rsidR="00342D20">
        <w:t>.</w:t>
      </w:r>
      <w:r>
        <w:t xml:space="preserve"> </w:t>
      </w:r>
      <w:r w:rsidR="00342D20">
        <w:t xml:space="preserve">Depending on the population </w:t>
      </w:r>
      <w:r w:rsidR="00837DE1">
        <w:t>as well as</w:t>
      </w:r>
      <w:r w:rsidR="00342D20">
        <w:t xml:space="preserve"> the geographic and financial characteristics of a tract, lending competition may vary </w:t>
      </w:r>
      <w:r w:rsidR="00837DE1">
        <w:t>greatly</w:t>
      </w:r>
      <w:r w:rsidR="00342D20">
        <w:t xml:space="preserve">. The inclusion of this variable accounts for any difference that is attributable to the ability to shop around to achieve the highest rate. Though an imperfect measure, this variable captures a portion of the realized distribution of lending in a tract. For example, it can be expected that </w:t>
      </w:r>
      <w:r w:rsidR="00837DE1">
        <w:t>lenders</w:t>
      </w:r>
      <w:r w:rsidR="00342D20">
        <w:t xml:space="preserve"> with near 100% market share of </w:t>
      </w:r>
      <w:r w:rsidR="00342D20">
        <w:lastRenderedPageBreak/>
        <w:t xml:space="preserve">applicants </w:t>
      </w:r>
      <w:r w:rsidR="00837DE1">
        <w:t>have</w:t>
      </w:r>
      <w:r w:rsidR="00342D20">
        <w:t xml:space="preserve"> little competition or that residents in a particular neighborhood have a strong preference for a certain lender. </w:t>
      </w:r>
      <w:r w:rsidR="00092693">
        <w:t>O</w:t>
      </w:r>
      <w:r w:rsidR="00342D20">
        <w:t>n the other extreme, the largest lender may have very little market share, indicating a greater level of competition and rate shopping. Assuming that this variable is a viable measure of competition, I would expect the coefficient to be positive</w:t>
      </w:r>
      <w:r w:rsidR="00092693">
        <w:t>,</w:t>
      </w:r>
      <w:r w:rsidR="00342D20">
        <w:t xml:space="preserve"> indicating that rate spreads rise as the market share of the largest lender increases. </w:t>
      </w:r>
    </w:p>
    <w:p w14:paraId="6012BFD9" w14:textId="37B4BB73" w:rsidR="00CD24DD" w:rsidRDefault="003C3A56" w:rsidP="00CE27A0">
      <w:pPr>
        <w:spacing w:line="480" w:lineRule="auto"/>
        <w:ind w:firstLine="360"/>
      </w:pPr>
      <w:r>
        <w:t>Additionally</w:t>
      </w:r>
      <w:r w:rsidR="00CD24DD">
        <w:t xml:space="preserve">, the analysis separately looks at two sets of potential fixed effects, county fixed effects and lender fixed effects. </w:t>
      </w:r>
      <w:r w:rsidR="00881E11">
        <w:t xml:space="preserve">County fixed effects account for the variation of rate spreads attributable to the geographic region </w:t>
      </w:r>
      <w:r w:rsidR="00350572">
        <w:t xml:space="preserve">in which </w:t>
      </w:r>
      <w:r w:rsidR="00881E11">
        <w:t>the tract resides. Housing market dynamics vary widely</w:t>
      </w:r>
      <w:r w:rsidR="00092693">
        <w:t>,</w:t>
      </w:r>
      <w:r w:rsidR="00881E11">
        <w:t xml:space="preserve"> potentially biasing the results. </w:t>
      </w:r>
      <w:r w:rsidR="00092693">
        <w:t>Several</w:t>
      </w:r>
      <w:r w:rsidR="00881E11">
        <w:t xml:space="preserve"> geographical effects are take</w:t>
      </w:r>
      <w:r w:rsidR="00FC0235">
        <w:t>n</w:t>
      </w:r>
      <w:r w:rsidR="00881E11">
        <w:t xml:space="preserve"> into account with these fixed effects, including population and GDP growth, population migration, </w:t>
      </w:r>
      <w:r w:rsidR="00092693">
        <w:t xml:space="preserve">the </w:t>
      </w:r>
      <w:r w:rsidR="00881E11">
        <w:t>strength of the housing market, racial demographics, relative cost of living, etc. For example, Detroit has a languishing housing market with thousands of homes sitting empty as well as a relatively high black population</w:t>
      </w:r>
      <w:r w:rsidR="00350572">
        <w:t>,</w:t>
      </w:r>
      <w:r w:rsidR="00881E11">
        <w:t xml:space="preserve"> </w:t>
      </w:r>
      <w:r w:rsidR="00350572">
        <w:t>w</w:t>
      </w:r>
      <w:r w:rsidR="00881E11">
        <w:t>hereas San Francisco has a hot housing market with a relatively low black population. County fixed effects take into account these and other geographical differences. Past studies have found accounting for these effects lowers the rate spread differential attributable to race</w:t>
      </w:r>
      <w:r w:rsidR="001067CE">
        <w:t>,</w:t>
      </w:r>
      <w:r w:rsidR="00881E11">
        <w:t xml:space="preserve"> and thus I would expect </w:t>
      </w:r>
      <w:r w:rsidR="000112BA">
        <w:t>their inclusion</w:t>
      </w:r>
      <w:r w:rsidR="00881E11">
        <w:t xml:space="preserve"> </w:t>
      </w:r>
      <w:r w:rsidR="000112BA">
        <w:t>to</w:t>
      </w:r>
      <w:r w:rsidR="00881E11">
        <w:t xml:space="preserve"> reduce the coefficient on the variable representing </w:t>
      </w:r>
      <w:r w:rsidR="00B6540A">
        <w:t>predominantly</w:t>
      </w:r>
      <w:r w:rsidR="00881E11">
        <w:t xml:space="preserve"> black neighborhoods</w:t>
      </w:r>
      <w:r w:rsidR="00B6540A">
        <w:t xml:space="preserve"> (</w:t>
      </w:r>
      <w:r w:rsidR="00787FC5">
        <w:t xml:space="preserve">Bayer </w:t>
      </w:r>
      <w:r w:rsidR="0078136A">
        <w:t>et al.</w:t>
      </w:r>
      <w:r w:rsidR="005C4403">
        <w:t>,</w:t>
      </w:r>
      <w:r w:rsidR="0078136A">
        <w:t xml:space="preserve"> </w:t>
      </w:r>
      <w:r w:rsidR="00E11892">
        <w:t xml:space="preserve">2016; </w:t>
      </w:r>
      <w:r w:rsidR="0078136A" w:rsidRPr="0078136A">
        <w:t>Delis &amp; Papadopoulos</w:t>
      </w:r>
      <w:r w:rsidR="005C4403">
        <w:t>,</w:t>
      </w:r>
      <w:r w:rsidR="0078136A" w:rsidRPr="0078136A">
        <w:t xml:space="preserve"> 2019</w:t>
      </w:r>
      <w:r w:rsidR="00B6540A">
        <w:t>)</w:t>
      </w:r>
      <w:r w:rsidR="00881E11">
        <w:t>.</w:t>
      </w:r>
      <w:r>
        <w:t xml:space="preserve"> The country fixed effects model with HMDA variables will be considered the baseline model of the study.</w:t>
      </w:r>
    </w:p>
    <w:p w14:paraId="4A56CFC2" w14:textId="77777777" w:rsidR="00881E11" w:rsidRDefault="00FC0235" w:rsidP="00CE27A0">
      <w:pPr>
        <w:spacing w:line="480" w:lineRule="auto"/>
        <w:ind w:firstLine="360"/>
      </w:pPr>
      <w:r>
        <w:t>Lender fixed effects partially take into account the shopping behavior of borrowers, the potential for high-cost lenders</w:t>
      </w:r>
      <w:r w:rsidR="00515175">
        <w:t>,</w:t>
      </w:r>
      <w:r>
        <w:t xml:space="preserve"> and access to traditional lenders (Bayer et al.</w:t>
      </w:r>
      <w:r w:rsidR="005C4403">
        <w:t>,</w:t>
      </w:r>
      <w:r>
        <w:t xml:space="preserve"> 2018). Certain neighborhoods may lack access to traditional lenders and thus sort into higher</w:t>
      </w:r>
      <w:r w:rsidR="00837DE1">
        <w:t>-</w:t>
      </w:r>
      <w:r>
        <w:t xml:space="preserve">cost lenders. Further, previous literature has shown that black and Hispanic borrowers systematically use </w:t>
      </w:r>
      <w:r>
        <w:lastRenderedPageBreak/>
        <w:t>lenders that are more likely to issue high-cost loans (</w:t>
      </w:r>
      <w:r w:rsidR="00EE7EE9">
        <w:t xml:space="preserve">Bayer et al., 2018; </w:t>
      </w:r>
      <w:r>
        <w:t>Bhutta</w:t>
      </w:r>
      <w:r w:rsidR="005C4403">
        <w:t>,</w:t>
      </w:r>
      <w:r>
        <w:t xml:space="preserve"> </w:t>
      </w:r>
      <w:r w:rsidR="0078136A">
        <w:t>2015</w:t>
      </w:r>
      <w:r>
        <w:t>). This effect represents a difference in shopping behavior</w:t>
      </w:r>
      <w:r w:rsidR="00515175">
        <w:t>,</w:t>
      </w:r>
      <w:r>
        <w:t xml:space="preserve"> not explicit discrimination by lenders. Based on past results, I expect the inclusion of fixed effects on the most prominent lender to reduce the rate spread attributable to race. </w:t>
      </w:r>
    </w:p>
    <w:p w14:paraId="1A69564D" w14:textId="790076C9" w:rsidR="005967EA" w:rsidRDefault="005967EA" w:rsidP="005967EA">
      <w:pPr>
        <w:spacing w:line="480" w:lineRule="auto"/>
        <w:ind w:firstLine="360"/>
      </w:pPr>
      <w:r>
        <w:t xml:space="preserve">To check the robustness of using the aggregate mean of applicant data </w:t>
      </w:r>
      <w:r w:rsidR="006A0EF9">
        <w:t>for</w:t>
      </w:r>
      <w:r>
        <w:t xml:space="preserve"> the tract-level analysis</w:t>
      </w:r>
      <w:r w:rsidR="006A0EF9">
        <w:t xml:space="preserve"> conducted in this study</w:t>
      </w:r>
      <w:r>
        <w:t xml:space="preserve">, Section 5.5 will run the above baseline model on median tract values in place of the aggregated mean values used in all other specifications. This allows for an analysis of any skew in the variables and provides a check for the presence of extreme outliers that may drive the results. For example, a small subset of black borrowers in each tract may be driving the higher rate spreads seen in predominately black tracts.  </w:t>
      </w:r>
    </w:p>
    <w:p w14:paraId="7F6D1CD7" w14:textId="2333EF20" w:rsidR="00BA7D53" w:rsidRDefault="003C3A56" w:rsidP="00CE27A0">
      <w:pPr>
        <w:spacing w:line="480" w:lineRule="auto"/>
        <w:ind w:firstLine="360"/>
      </w:pPr>
      <w:r>
        <w:t>In the last specification, the appended trac</w:t>
      </w:r>
      <w:r w:rsidR="00BA7D53">
        <w:t>t-</w:t>
      </w:r>
      <w:r>
        <w:t xml:space="preserve">level census variables are added to the baseline model. From the ACS, the proportions of the residents in a tract who are unemployed, do not have health insurance, receive food stamps or </w:t>
      </w:r>
      <w:r w:rsidRPr="002C3606">
        <w:t>Supplemental Nutrition Assistance Program (SNAP)</w:t>
      </w:r>
      <w:r>
        <w:t xml:space="preserve"> benefits</w:t>
      </w:r>
      <w:r w:rsidR="00D31596">
        <w:t>, rent their housing</w:t>
      </w:r>
      <w:r>
        <w:t xml:space="preserve">, and have completed a bachelor’s degree are included. The proportion of vacant housing units is included as well. These variables account for a number of potential omitted tract-level variables in the HMDA dataset. </w:t>
      </w:r>
    </w:p>
    <w:p w14:paraId="17F85C5E" w14:textId="04516964" w:rsidR="005F3B9D" w:rsidRPr="00CE27A0" w:rsidRDefault="003C3A56" w:rsidP="00CE27A0">
      <w:pPr>
        <w:spacing w:line="480" w:lineRule="auto"/>
        <w:ind w:firstLine="360"/>
      </w:pPr>
      <w:r>
        <w:t>Employment represents the strength of the</w:t>
      </w:r>
      <w:r w:rsidR="00BA7D53">
        <w:t xml:space="preserve"> </w:t>
      </w:r>
      <w:r>
        <w:t>employment market in a tract and serves as another proxy of financial stability. Health insurance correlates with overall health outcomes (Hadley</w:t>
      </w:r>
      <w:r w:rsidR="005C4403">
        <w:t>,</w:t>
      </w:r>
      <w:r>
        <w:t xml:space="preserve"> </w:t>
      </w:r>
      <w:r w:rsidR="0048481D">
        <w:t>2003</w:t>
      </w:r>
      <w:r>
        <w:t>), and uninsured health costs may also play a role in the budget constraints of the borrowers from each tract. Food stamps represent a proxy for government subsidies in a tract, which will also affect the budget constraints of borrowers. This variable will also be highly correlated with tracts with higher proportions of government-subsidized housing. The attainment of a bachelor’s degree is correlated with financial literacy (</w:t>
      </w:r>
      <w:r w:rsidR="0048481D">
        <w:t xml:space="preserve">Lusardi </w:t>
      </w:r>
      <w:r w:rsidR="007F58F9">
        <w:t>&amp; Mitchell</w:t>
      </w:r>
      <w:r w:rsidR="005C4403">
        <w:t>,</w:t>
      </w:r>
      <w:r w:rsidR="007F58F9">
        <w:t xml:space="preserve"> 2014</w:t>
      </w:r>
      <w:r>
        <w:t xml:space="preserve">), which </w:t>
      </w:r>
      <w:r>
        <w:lastRenderedPageBreak/>
        <w:t xml:space="preserve">may contribute to the ability of a borrower to obtain the best interest rate on their mortgage. </w:t>
      </w:r>
      <w:r w:rsidR="00D31596">
        <w:t>The rent variable controls for the distribution of owners and renters across tracts</w:t>
      </w:r>
      <w:r w:rsidR="000D7A36">
        <w:t>,</w:t>
      </w:r>
      <w:r w:rsidR="00F27C2F">
        <w:t xml:space="preserve"> which may impact rate spreads</w:t>
      </w:r>
      <w:r w:rsidR="00D31596">
        <w:t xml:space="preserve">. </w:t>
      </w:r>
      <w:r>
        <w:t>Tracts with higher proportions of vacant housing likely have weaker housing markets and represent less desirable collateral from the perspective of lenders. Additionally, unemployment, vacancy rates, and education attainment all correlate with crime rates in an area collectively helping to control for this metric as well (</w:t>
      </w:r>
      <w:r w:rsidR="007F58F9">
        <w:t>Cui &amp; Walsh</w:t>
      </w:r>
      <w:r w:rsidR="00FF136F">
        <w:t>,</w:t>
      </w:r>
      <w:r w:rsidR="007F58F9">
        <w:t xml:space="preserve"> 2015; </w:t>
      </w:r>
      <w:r w:rsidR="00FF136F" w:rsidRPr="007F58F9">
        <w:rPr>
          <w:szCs w:val="24"/>
        </w:rPr>
        <w:t>Lochner</w:t>
      </w:r>
      <w:r w:rsidR="00FF136F">
        <w:rPr>
          <w:szCs w:val="24"/>
        </w:rPr>
        <w:t xml:space="preserve">, 2020; </w:t>
      </w:r>
      <w:r w:rsidR="007F58F9" w:rsidRPr="007F58F9">
        <w:rPr>
          <w:szCs w:val="24"/>
        </w:rPr>
        <w:t>Raphael</w:t>
      </w:r>
      <w:r w:rsidR="007F58F9">
        <w:rPr>
          <w:szCs w:val="24"/>
        </w:rPr>
        <w:t xml:space="preserve"> </w:t>
      </w:r>
      <w:r w:rsidR="007F58F9" w:rsidRPr="007F58F9">
        <w:rPr>
          <w:szCs w:val="24"/>
        </w:rPr>
        <w:t>&amp; Winter‐Ebmer</w:t>
      </w:r>
      <w:r w:rsidR="00FF136F">
        <w:rPr>
          <w:szCs w:val="24"/>
        </w:rPr>
        <w:t>,</w:t>
      </w:r>
      <w:r w:rsidR="007F58F9">
        <w:rPr>
          <w:szCs w:val="24"/>
        </w:rPr>
        <w:t xml:space="preserve"> 2011</w:t>
      </w:r>
      <w:r>
        <w:t>).</w:t>
      </w:r>
    </w:p>
    <w:p w14:paraId="2DFC4A28" w14:textId="77777777" w:rsidR="00C83FAC" w:rsidRPr="00495E5E" w:rsidRDefault="0098523A" w:rsidP="00495E5E">
      <w:pPr>
        <w:pStyle w:val="ListParagraph"/>
        <w:numPr>
          <w:ilvl w:val="0"/>
          <w:numId w:val="2"/>
        </w:numPr>
        <w:spacing w:line="480" w:lineRule="auto"/>
        <w:jc w:val="center"/>
        <w:rPr>
          <w:b/>
        </w:rPr>
      </w:pPr>
      <w:r w:rsidRPr="00495E5E">
        <w:rPr>
          <w:b/>
        </w:rPr>
        <w:t>Results</w:t>
      </w:r>
    </w:p>
    <w:p w14:paraId="42B5A95D" w14:textId="77777777" w:rsidR="005D3A5B" w:rsidRPr="00495E5E" w:rsidRDefault="005D3A5B" w:rsidP="00495E5E">
      <w:pPr>
        <w:pStyle w:val="ListParagraph"/>
        <w:numPr>
          <w:ilvl w:val="1"/>
          <w:numId w:val="2"/>
        </w:numPr>
        <w:spacing w:line="480" w:lineRule="auto"/>
        <w:rPr>
          <w:i/>
        </w:rPr>
      </w:pPr>
      <w:r w:rsidRPr="00495E5E">
        <w:rPr>
          <w:i/>
        </w:rPr>
        <w:t>County Fixed Effects</w:t>
      </w:r>
    </w:p>
    <w:p w14:paraId="008D1F4A" w14:textId="77777777" w:rsidR="00A43448" w:rsidRDefault="00BE102A" w:rsidP="00A43448">
      <w:pPr>
        <w:spacing w:line="480" w:lineRule="auto"/>
        <w:ind w:firstLine="360"/>
      </w:pPr>
      <w:r>
        <w:t>Table 2 shows the results of the rate spread regression model</w:t>
      </w:r>
      <w:r w:rsidR="001860E3">
        <w:t>s</w:t>
      </w:r>
      <w:r w:rsidR="008A3126">
        <w:t xml:space="preserve"> using the aggregated HMDA </w:t>
      </w:r>
      <w:r w:rsidR="00084EA1">
        <w:t>data</w:t>
      </w:r>
      <w:r>
        <w:t>. The first three specifications can be cha</w:t>
      </w:r>
      <w:r w:rsidR="00D12337">
        <w:t>ra</w:t>
      </w:r>
      <w:r>
        <w:t>cterized by the equation</w:t>
      </w:r>
      <w:r w:rsidR="00A43448">
        <w:t>:</w:t>
      </w:r>
    </w:p>
    <w:p w14:paraId="40F5F96E" w14:textId="77777777" w:rsidR="00404DFC" w:rsidRDefault="00392F7B" w:rsidP="005F79F3">
      <w:pPr>
        <w:spacing w:line="480" w:lineRule="auto"/>
        <w:ind w:firstLine="4140"/>
      </w:pPr>
      <m:oMathPara>
        <m:oMath>
          <m:eqArr>
            <m:eqArrPr>
              <m:maxDist m:val="1"/>
              <m:ctrlPr>
                <w:rPr>
                  <w:rFonts w:ascii="Cambria Math" w:hAnsi="Cambria Math"/>
                  <w:i/>
                </w:rPr>
              </m:ctrlPr>
            </m:eqArrPr>
            <m:e>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i</m:t>
                  </m:r>
                </m:sub>
              </m:sSub>
              <m:r>
                <w:rPr>
                  <w:rFonts w:ascii="Cambria Math" w:hAnsi="Cambria Math"/>
                </w:rPr>
                <m:t>#</m:t>
              </m:r>
              <m:d>
                <m:dPr>
                  <m:ctrlPr>
                    <w:rPr>
                      <w:rFonts w:ascii="Cambria Math" w:hAnsi="Cambria Math"/>
                    </w:rPr>
                  </m:ctrlPr>
                </m:dPr>
                <m:e>
                  <m:r>
                    <m:rPr>
                      <m:sty m:val="p"/>
                    </m:rPr>
                    <w:rPr>
                      <w:rFonts w:ascii="Cambria Math" w:hAnsi="Cambria Math"/>
                    </w:rPr>
                    <m:t>1</m:t>
                  </m:r>
                </m:e>
              </m:d>
            </m:e>
          </m:eqArr>
          <m:r>
            <m:rPr>
              <m:sty m:val="p"/>
            </m:rPr>
            <w:br/>
          </m:r>
        </m:oMath>
      </m:oMathPara>
      <w:r w:rsidR="00D12337">
        <w:t>where</w:t>
      </w:r>
      <w:r w:rsidR="00D12337" w:rsidRPr="007E4483">
        <w:rPr>
          <w:i/>
        </w:rPr>
        <w:t xml:space="preserve"> y</w:t>
      </w:r>
      <w:r w:rsidR="00D12337">
        <w:t xml:space="preserve"> is the average rate spread in tract </w:t>
      </w:r>
      <w:r w:rsidR="00092693">
        <w:rPr>
          <w:i/>
        </w:rPr>
        <w:t>i</w:t>
      </w:r>
      <w:r w:rsidR="00D12337">
        <w:t xml:space="preserve"> and </w:t>
      </w:r>
      <w:r w:rsidR="00D12337" w:rsidRPr="00D12337">
        <w:rPr>
          <w:i/>
        </w:rPr>
        <w:t>X</w:t>
      </w:r>
      <w:r w:rsidR="00D12337">
        <w:rPr>
          <w:i/>
        </w:rPr>
        <w:t xml:space="preserve"> </w:t>
      </w:r>
      <w:r w:rsidR="00D12337">
        <w:t>represents the tract</w:t>
      </w:r>
      <w:r w:rsidR="00E7685A">
        <w:t>-</w:t>
      </w:r>
      <w:r w:rsidR="00D12337">
        <w:t>level variables in the model</w:t>
      </w:r>
      <w:r w:rsidR="0017056B">
        <w:t xml:space="preserve"> described above</w:t>
      </w:r>
      <w:r w:rsidR="00D12337">
        <w:t xml:space="preserve">. </w:t>
      </w:r>
      <w:r w:rsidR="00587FF7">
        <w:t xml:space="preserve">As previously discussed, rate spread is the difference in the interest rate charged to the borrower and the relevant average prime offer rate. </w:t>
      </w:r>
      <w:r w:rsidR="001E1429">
        <w:t>The first specification only includes the binary variable</w:t>
      </w:r>
      <w:r w:rsidR="0055285E">
        <w:t xml:space="preserve"> Majority Black</w:t>
      </w:r>
      <w:r w:rsidR="008931A8">
        <w:t>,</w:t>
      </w:r>
      <w:r w:rsidR="001E1429">
        <w:t xml:space="preserve"> </w:t>
      </w:r>
      <w:r w:rsidR="00CF3816">
        <w:t>which indicates</w:t>
      </w:r>
      <w:r w:rsidR="001E1429">
        <w:t xml:space="preserve"> </w:t>
      </w:r>
      <w:r w:rsidR="00CF3816">
        <w:t xml:space="preserve">that </w:t>
      </w:r>
      <w:r w:rsidR="001E1429">
        <w:t xml:space="preserve">over half the applicants in a tract are black. This is included to showcase the rate gap before adjusting for borrower and loan characteristics. The second </w:t>
      </w:r>
      <w:r w:rsidR="000314F8">
        <w:t>specification includes borrower and loan characteristics, for example</w:t>
      </w:r>
      <w:r w:rsidR="00092693">
        <w:t>,</w:t>
      </w:r>
      <w:r w:rsidR="000314F8">
        <w:t xml:space="preserve"> applicant race and loan term. The difference in </w:t>
      </w:r>
      <w:r w:rsidR="00CC7A64">
        <w:t>the estimated coefficient for this specification and specification one can be attributed to weaker borrower characteristics and taste for riskier loan types, like manufactured housing, for black borrowers. The third specification further includes tract characteristics like the prominence of the GSEs, the market share of the largest lender</w:t>
      </w:r>
      <w:r w:rsidR="00515175">
        <w:t>,</w:t>
      </w:r>
      <w:r w:rsidR="00CC7A64">
        <w:t xml:space="preserve"> and the credit proxy variable measuring the proportion of applicants denied on the basis of credit.</w:t>
      </w:r>
    </w:p>
    <w:p w14:paraId="376EB67F" w14:textId="77777777" w:rsidR="00075876" w:rsidRPr="007E4483" w:rsidRDefault="00075876" w:rsidP="00075876">
      <w:pPr>
        <w:spacing w:line="480" w:lineRule="auto"/>
        <w:ind w:firstLine="360"/>
      </w:pPr>
      <w:r>
        <w:lastRenderedPageBreak/>
        <w:t>Lastly, the fourth specification includes county-level fixed effects. This specification will henceforth be the baseline model and can be characterized by the equation:</w:t>
      </w:r>
    </w:p>
    <w:p w14:paraId="2D5BFAA8" w14:textId="77777777" w:rsidR="00075876" w:rsidRPr="00211AB8" w:rsidRDefault="00392F7B" w:rsidP="00075876">
      <w:pPr>
        <w:spacing w:line="480" w:lineRule="auto"/>
        <w:ind w:left="360" w:firstLine="360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i/>
                    </w:rPr>
                  </m:ctrlP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2</m:t>
                  </m:r>
                </m:e>
              </m:d>
            </m:e>
          </m:eqArr>
        </m:oMath>
      </m:oMathPara>
    </w:p>
    <w:p w14:paraId="3CABD4AD" w14:textId="77777777" w:rsidR="00DE162F" w:rsidRDefault="00075876" w:rsidP="002741E3">
      <w:pPr>
        <w:spacing w:line="480" w:lineRule="auto"/>
      </w:pPr>
      <w:r>
        <w:t xml:space="preserve">where </w:t>
      </w:r>
      <w:r>
        <w:rPr>
          <w:i/>
        </w:rPr>
        <w:t>X</w:t>
      </w:r>
      <w:r>
        <w:t xml:space="preserve"> and </w:t>
      </w:r>
      <w:r>
        <w:rPr>
          <w:i/>
        </w:rPr>
        <w:t xml:space="preserve">y </w:t>
      </w:r>
      <w:r>
        <w:t xml:space="preserve">are the same as equation (1) and with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oMath>
      <w:r>
        <w:t xml:space="preserve"> representing the county fixed effects. These fixed effects capture the idiosyncratic differences across geographical regions, and their effect on rate spreads.</w:t>
      </w:r>
    </w:p>
    <w:p w14:paraId="4212249A" w14:textId="09B92B72" w:rsidR="00F30220" w:rsidRDefault="00DE162F" w:rsidP="00AE5C15">
      <w:pPr>
        <w:spacing w:line="480" w:lineRule="auto"/>
        <w:ind w:firstLine="360"/>
      </w:pPr>
      <w:r>
        <w:t>As seen in Table 2, the rate gap between predominantly and non-predominantly black neighborhoods is 52.5 basis points. This corresponds to average rate spreads of 132 and 80 basis points in these neighborhoods. Of note, the average interest rate for predominantly and non-predominantly black neighborhoods is 5.22% and 4.91%, respectively. This constitutes a large</w:t>
      </w:r>
      <w:r w:rsidR="00F30220">
        <w:t xml:space="preserve"> differential in mortgage payments and interest expense for black households, constraining budgets and eroding long term wealth accumulation. Assuming the average loan size and interest rate from Table 1, an increase in rate spreads by 52.5 basis points corresponds to approximately $950 of higher interest payments a year for residents of predominately black neighborhoods. </w:t>
      </w:r>
      <w:r w:rsidR="00AE59F2">
        <w:t>For the 25</w:t>
      </w:r>
      <w:r w:rsidR="00AE59F2" w:rsidRPr="00AE59F2">
        <w:rPr>
          <w:vertAlign w:val="superscript"/>
        </w:rPr>
        <w:t>th</w:t>
      </w:r>
      <w:r w:rsidR="00AE59F2">
        <w:t xml:space="preserve"> and 75</w:t>
      </w:r>
      <w:r w:rsidR="00AE59F2" w:rsidRPr="00AE59F2">
        <w:rPr>
          <w:vertAlign w:val="superscript"/>
        </w:rPr>
        <w:t>th</w:t>
      </w:r>
      <w:r w:rsidR="00AE59F2">
        <w:t xml:space="preserve"> percentile of loans, this corresponds to approximately $500 and $1</w:t>
      </w:r>
      <w:r w:rsidR="00C1483A">
        <w:t>,</w:t>
      </w:r>
      <w:r w:rsidR="00AE59F2">
        <w:t xml:space="preserve">200 in higher annual payments. </w:t>
      </w:r>
      <w:r w:rsidR="00F30220">
        <w:t>Of this gap, approximately 65-70%</w:t>
      </w:r>
      <w:r w:rsidR="00F30220">
        <w:rPr>
          <w:rStyle w:val="FootnoteReference"/>
        </w:rPr>
        <w:footnoteReference w:id="33"/>
      </w:r>
      <w:r w:rsidR="00F30220">
        <w:t xml:space="preserve"> is attributable to weaker borrower characteristics for black neighborhoods and tract-level characteristics, like lender market share. Approximately 7-10% is attributable to geographical characteristics at the county level. </w:t>
      </w:r>
      <w:r w:rsidR="007777DC">
        <w:t>Using Specification 4, t</w:t>
      </w:r>
      <w:r w:rsidR="00F30220">
        <w:t xml:space="preserve">his leaves 11.8 basis points of rate differential that this study predominately </w:t>
      </w:r>
    </w:p>
    <w:p w14:paraId="4D12F918" w14:textId="4244CEA9" w:rsidR="00F30220" w:rsidRDefault="00F30220" w:rsidP="0025020B">
      <w:pPr>
        <w:rPr>
          <w:b/>
          <w:color w:val="000000"/>
          <w:sz w:val="22"/>
          <w:szCs w:val="21"/>
        </w:rPr>
      </w:pPr>
    </w:p>
    <w:p w14:paraId="64B8FF1C" w14:textId="281FCD95" w:rsidR="00916FF9" w:rsidRDefault="00916FF9" w:rsidP="0025020B">
      <w:pPr>
        <w:rPr>
          <w:b/>
          <w:color w:val="000000"/>
          <w:sz w:val="22"/>
          <w:szCs w:val="21"/>
        </w:rPr>
      </w:pPr>
    </w:p>
    <w:p w14:paraId="671EA2FF" w14:textId="1D5FF09F" w:rsidR="00916FF9" w:rsidRDefault="00916FF9" w:rsidP="0025020B">
      <w:pPr>
        <w:rPr>
          <w:b/>
          <w:color w:val="000000"/>
          <w:sz w:val="22"/>
          <w:szCs w:val="21"/>
        </w:rPr>
      </w:pPr>
    </w:p>
    <w:p w14:paraId="049ED164" w14:textId="5BD3A3B2" w:rsidR="00916FF9" w:rsidRDefault="00916FF9" w:rsidP="0025020B">
      <w:pPr>
        <w:rPr>
          <w:b/>
          <w:color w:val="000000"/>
          <w:sz w:val="22"/>
          <w:szCs w:val="21"/>
        </w:rPr>
      </w:pPr>
    </w:p>
    <w:p w14:paraId="613BD09C" w14:textId="4EBECE8E" w:rsidR="00916FF9" w:rsidRDefault="00916FF9" w:rsidP="0025020B">
      <w:pPr>
        <w:rPr>
          <w:b/>
          <w:color w:val="000000"/>
          <w:sz w:val="22"/>
          <w:szCs w:val="21"/>
        </w:rPr>
      </w:pPr>
    </w:p>
    <w:p w14:paraId="09070E48" w14:textId="77777777" w:rsidR="00916FF9" w:rsidRDefault="00916FF9" w:rsidP="0025020B">
      <w:pPr>
        <w:rPr>
          <w:b/>
          <w:color w:val="000000"/>
          <w:sz w:val="22"/>
          <w:szCs w:val="21"/>
        </w:rPr>
      </w:pPr>
    </w:p>
    <w:p w14:paraId="6BEADCB1" w14:textId="77777777" w:rsidR="0025020B" w:rsidRDefault="0025020B" w:rsidP="0025020B">
      <w:pPr>
        <w:rPr>
          <w:b/>
          <w:color w:val="000000"/>
          <w:sz w:val="22"/>
          <w:szCs w:val="21"/>
        </w:rPr>
      </w:pPr>
      <w:r w:rsidRPr="0025020B">
        <w:rPr>
          <w:b/>
          <w:color w:val="000000"/>
          <w:sz w:val="22"/>
          <w:szCs w:val="21"/>
        </w:rPr>
        <w:lastRenderedPageBreak/>
        <w:t>Table 2</w:t>
      </w:r>
    </w:p>
    <w:p w14:paraId="2C215D60" w14:textId="77777777" w:rsidR="0025020B" w:rsidRPr="0025020B" w:rsidRDefault="0025020B" w:rsidP="0025020B">
      <w:pPr>
        <w:rPr>
          <w:b/>
          <w:color w:val="000000"/>
          <w:sz w:val="21"/>
          <w:szCs w:val="21"/>
        </w:rPr>
      </w:pPr>
      <w:r>
        <w:rPr>
          <w:b/>
          <w:color w:val="000000"/>
          <w:sz w:val="21"/>
          <w:szCs w:val="21"/>
        </w:rPr>
        <w:t>Regression models of rate spread on aggregated HMDA variables</w:t>
      </w:r>
    </w:p>
    <w:p w14:paraId="1707F515" w14:textId="77777777" w:rsidR="0025020B" w:rsidRDefault="0025020B" w:rsidP="0025020B">
      <w:r w:rsidRPr="0025020B">
        <w:rPr>
          <w:color w:val="000000"/>
          <w:sz w:val="21"/>
          <w:szCs w:val="21"/>
        </w:rPr>
        <w:t>Dependent variable: Rate Spread</w:t>
      </w:r>
    </w:p>
    <w:tbl>
      <w:tblPr>
        <w:tblW w:w="9090" w:type="dxa"/>
        <w:tblLayout w:type="fixed"/>
        <w:tblLook w:val="04A0" w:firstRow="1" w:lastRow="0" w:firstColumn="1" w:lastColumn="0" w:noHBand="0" w:noVBand="1"/>
      </w:tblPr>
      <w:tblGrid>
        <w:gridCol w:w="3380"/>
        <w:gridCol w:w="1427"/>
        <w:gridCol w:w="1428"/>
        <w:gridCol w:w="1427"/>
        <w:gridCol w:w="1428"/>
      </w:tblGrid>
      <w:tr w:rsidR="00794DAA" w:rsidRPr="0025020B" w14:paraId="005784B4" w14:textId="77777777" w:rsidTr="00BF56F4">
        <w:trPr>
          <w:trHeight w:val="20"/>
        </w:trPr>
        <w:tc>
          <w:tcPr>
            <w:tcW w:w="3380" w:type="dxa"/>
            <w:tcBorders>
              <w:top w:val="single" w:sz="12" w:space="0" w:color="auto"/>
              <w:left w:val="nil"/>
              <w:bottom w:val="nil"/>
              <w:right w:val="nil"/>
            </w:tcBorders>
            <w:shd w:val="clear" w:color="000000" w:fill="FFFFFF"/>
            <w:vAlign w:val="center"/>
            <w:hideMark/>
          </w:tcPr>
          <w:p w14:paraId="2751EBDD" w14:textId="77777777" w:rsidR="00794DAA" w:rsidRPr="0025020B" w:rsidRDefault="00794DAA" w:rsidP="00794DAA">
            <w:pPr>
              <w:rPr>
                <w:color w:val="000000"/>
                <w:sz w:val="21"/>
                <w:szCs w:val="21"/>
              </w:rPr>
            </w:pPr>
            <w:r w:rsidRPr="0025020B">
              <w:rPr>
                <w:color w:val="000000"/>
                <w:sz w:val="21"/>
                <w:szCs w:val="21"/>
              </w:rPr>
              <w:t>Variables</w:t>
            </w:r>
          </w:p>
        </w:tc>
        <w:tc>
          <w:tcPr>
            <w:tcW w:w="1427" w:type="dxa"/>
            <w:tcBorders>
              <w:top w:val="single" w:sz="12" w:space="0" w:color="000000"/>
              <w:left w:val="nil"/>
              <w:bottom w:val="nil"/>
              <w:right w:val="nil"/>
            </w:tcBorders>
            <w:shd w:val="clear" w:color="000000" w:fill="FFFFFF"/>
            <w:noWrap/>
            <w:vAlign w:val="bottom"/>
            <w:hideMark/>
          </w:tcPr>
          <w:p w14:paraId="0CD250D5" w14:textId="77777777" w:rsidR="00794DAA" w:rsidRPr="0025020B" w:rsidRDefault="00794DAA" w:rsidP="00794DAA">
            <w:pPr>
              <w:jc w:val="center"/>
              <w:rPr>
                <w:color w:val="000000"/>
                <w:sz w:val="21"/>
                <w:szCs w:val="21"/>
              </w:rPr>
            </w:pPr>
            <w:r w:rsidRPr="0025020B">
              <w:rPr>
                <w:color w:val="000000"/>
                <w:sz w:val="21"/>
                <w:szCs w:val="21"/>
              </w:rPr>
              <w:t>Race</w:t>
            </w:r>
          </w:p>
        </w:tc>
        <w:tc>
          <w:tcPr>
            <w:tcW w:w="1428" w:type="dxa"/>
            <w:tcBorders>
              <w:top w:val="single" w:sz="12" w:space="0" w:color="000000"/>
              <w:left w:val="nil"/>
              <w:bottom w:val="single" w:sz="4" w:space="0" w:color="auto"/>
              <w:right w:val="nil"/>
            </w:tcBorders>
            <w:shd w:val="clear" w:color="000000" w:fill="FFFFFF"/>
            <w:noWrap/>
            <w:vAlign w:val="bottom"/>
            <w:hideMark/>
          </w:tcPr>
          <w:p w14:paraId="7B73C328" w14:textId="77777777" w:rsidR="00794DAA" w:rsidRPr="0025020B" w:rsidRDefault="00B76AB3" w:rsidP="00794DAA">
            <w:pPr>
              <w:jc w:val="center"/>
              <w:rPr>
                <w:color w:val="000000"/>
                <w:sz w:val="21"/>
                <w:szCs w:val="21"/>
              </w:rPr>
            </w:pPr>
            <w:r>
              <w:rPr>
                <w:color w:val="000000"/>
                <w:sz w:val="21"/>
                <w:szCs w:val="21"/>
              </w:rPr>
              <w:t xml:space="preserve">+ </w:t>
            </w:r>
            <w:r w:rsidR="00794DAA" w:rsidRPr="0025020B">
              <w:rPr>
                <w:color w:val="000000"/>
                <w:sz w:val="21"/>
                <w:szCs w:val="21"/>
              </w:rPr>
              <w:t>Borrower</w:t>
            </w:r>
          </w:p>
        </w:tc>
        <w:tc>
          <w:tcPr>
            <w:tcW w:w="1427" w:type="dxa"/>
            <w:tcBorders>
              <w:top w:val="single" w:sz="12" w:space="0" w:color="000000"/>
              <w:left w:val="nil"/>
              <w:bottom w:val="single" w:sz="4" w:space="0" w:color="auto"/>
              <w:right w:val="nil"/>
            </w:tcBorders>
            <w:shd w:val="clear" w:color="000000" w:fill="FFFFFF"/>
            <w:noWrap/>
            <w:vAlign w:val="bottom"/>
            <w:hideMark/>
          </w:tcPr>
          <w:p w14:paraId="2312D62F" w14:textId="77777777" w:rsidR="00794DAA" w:rsidRPr="0025020B" w:rsidRDefault="00B76AB3" w:rsidP="00794DAA">
            <w:pPr>
              <w:jc w:val="center"/>
              <w:rPr>
                <w:color w:val="000000"/>
                <w:sz w:val="21"/>
                <w:szCs w:val="21"/>
              </w:rPr>
            </w:pPr>
            <w:r>
              <w:rPr>
                <w:color w:val="000000"/>
                <w:sz w:val="21"/>
                <w:szCs w:val="21"/>
              </w:rPr>
              <w:t xml:space="preserve">+ </w:t>
            </w:r>
            <w:r w:rsidR="00794DAA" w:rsidRPr="0025020B">
              <w:rPr>
                <w:color w:val="000000"/>
                <w:sz w:val="21"/>
                <w:szCs w:val="21"/>
              </w:rPr>
              <w:t>Tract</w:t>
            </w:r>
          </w:p>
        </w:tc>
        <w:tc>
          <w:tcPr>
            <w:tcW w:w="1428" w:type="dxa"/>
            <w:tcBorders>
              <w:top w:val="single" w:sz="12" w:space="0" w:color="000000"/>
              <w:left w:val="nil"/>
              <w:bottom w:val="single" w:sz="4" w:space="0" w:color="auto"/>
              <w:right w:val="nil"/>
            </w:tcBorders>
            <w:shd w:val="clear" w:color="000000" w:fill="FFFFFF"/>
            <w:noWrap/>
            <w:vAlign w:val="bottom"/>
            <w:hideMark/>
          </w:tcPr>
          <w:p w14:paraId="24AF9E45" w14:textId="77777777" w:rsidR="00794DAA" w:rsidRPr="0025020B" w:rsidRDefault="00B76AB3" w:rsidP="00794DAA">
            <w:pPr>
              <w:jc w:val="center"/>
              <w:rPr>
                <w:color w:val="000000"/>
                <w:sz w:val="21"/>
                <w:szCs w:val="21"/>
              </w:rPr>
            </w:pPr>
            <w:r>
              <w:rPr>
                <w:color w:val="000000"/>
                <w:sz w:val="21"/>
                <w:szCs w:val="21"/>
              </w:rPr>
              <w:t xml:space="preserve">+ County </w:t>
            </w:r>
            <w:r w:rsidR="00794DAA" w:rsidRPr="0025020B">
              <w:rPr>
                <w:color w:val="000000"/>
                <w:sz w:val="21"/>
                <w:szCs w:val="21"/>
              </w:rPr>
              <w:t>FE</w:t>
            </w:r>
          </w:p>
        </w:tc>
      </w:tr>
      <w:tr w:rsidR="00794DAA" w:rsidRPr="0025020B" w14:paraId="4A0F0660" w14:textId="77777777" w:rsidTr="00BF56F4">
        <w:trPr>
          <w:trHeight w:val="20"/>
        </w:trPr>
        <w:tc>
          <w:tcPr>
            <w:tcW w:w="3380" w:type="dxa"/>
            <w:tcBorders>
              <w:top w:val="nil"/>
              <w:left w:val="nil"/>
              <w:bottom w:val="single" w:sz="8" w:space="0" w:color="000000"/>
              <w:right w:val="nil"/>
            </w:tcBorders>
            <w:shd w:val="clear" w:color="000000" w:fill="FFFFFF"/>
            <w:vAlign w:val="center"/>
            <w:hideMark/>
          </w:tcPr>
          <w:p w14:paraId="388A9361" w14:textId="77777777" w:rsidR="00794DAA" w:rsidRPr="0025020B" w:rsidRDefault="00794DAA" w:rsidP="00794DAA">
            <w:pPr>
              <w:rPr>
                <w:color w:val="000000"/>
                <w:sz w:val="21"/>
                <w:szCs w:val="21"/>
              </w:rPr>
            </w:pPr>
            <w:r w:rsidRPr="0025020B">
              <w:rPr>
                <w:color w:val="000000"/>
                <w:sz w:val="21"/>
                <w:szCs w:val="21"/>
              </w:rPr>
              <w:t> </w:t>
            </w:r>
          </w:p>
        </w:tc>
        <w:tc>
          <w:tcPr>
            <w:tcW w:w="1427" w:type="dxa"/>
            <w:tcBorders>
              <w:top w:val="single" w:sz="4" w:space="0" w:color="auto"/>
              <w:left w:val="nil"/>
              <w:bottom w:val="single" w:sz="8" w:space="0" w:color="auto"/>
              <w:right w:val="nil"/>
            </w:tcBorders>
            <w:shd w:val="clear" w:color="000000" w:fill="FFFFFF"/>
            <w:vAlign w:val="center"/>
            <w:hideMark/>
          </w:tcPr>
          <w:p w14:paraId="3744CD9A" w14:textId="77777777" w:rsidR="00794DAA" w:rsidRPr="0025020B" w:rsidRDefault="00794DAA" w:rsidP="00794DAA">
            <w:pPr>
              <w:jc w:val="center"/>
              <w:rPr>
                <w:sz w:val="21"/>
                <w:szCs w:val="21"/>
              </w:rPr>
            </w:pPr>
            <w:r w:rsidRPr="0025020B">
              <w:rPr>
                <w:sz w:val="21"/>
                <w:szCs w:val="21"/>
              </w:rPr>
              <w:t>(1)</w:t>
            </w:r>
          </w:p>
        </w:tc>
        <w:tc>
          <w:tcPr>
            <w:tcW w:w="1428" w:type="dxa"/>
            <w:tcBorders>
              <w:top w:val="nil"/>
              <w:left w:val="nil"/>
              <w:bottom w:val="single" w:sz="8" w:space="0" w:color="auto"/>
              <w:right w:val="nil"/>
            </w:tcBorders>
            <w:shd w:val="clear" w:color="000000" w:fill="FFFFFF"/>
            <w:vAlign w:val="center"/>
            <w:hideMark/>
          </w:tcPr>
          <w:p w14:paraId="65905B3E" w14:textId="77777777" w:rsidR="00794DAA" w:rsidRPr="0025020B" w:rsidRDefault="00794DAA" w:rsidP="00794DAA">
            <w:pPr>
              <w:jc w:val="center"/>
              <w:rPr>
                <w:sz w:val="21"/>
                <w:szCs w:val="21"/>
              </w:rPr>
            </w:pPr>
            <w:r w:rsidRPr="0025020B">
              <w:rPr>
                <w:sz w:val="21"/>
                <w:szCs w:val="21"/>
              </w:rPr>
              <w:t>(2)</w:t>
            </w:r>
          </w:p>
        </w:tc>
        <w:tc>
          <w:tcPr>
            <w:tcW w:w="1427" w:type="dxa"/>
            <w:tcBorders>
              <w:top w:val="nil"/>
              <w:left w:val="nil"/>
              <w:bottom w:val="nil"/>
              <w:right w:val="nil"/>
            </w:tcBorders>
            <w:shd w:val="clear" w:color="000000" w:fill="FFFFFF"/>
            <w:vAlign w:val="center"/>
            <w:hideMark/>
          </w:tcPr>
          <w:p w14:paraId="6E09529B" w14:textId="77777777" w:rsidR="00794DAA" w:rsidRPr="0025020B" w:rsidRDefault="00794DAA" w:rsidP="00794DAA">
            <w:pPr>
              <w:jc w:val="center"/>
              <w:rPr>
                <w:sz w:val="21"/>
                <w:szCs w:val="21"/>
              </w:rPr>
            </w:pPr>
            <w:r w:rsidRPr="0025020B">
              <w:rPr>
                <w:sz w:val="21"/>
                <w:szCs w:val="21"/>
              </w:rPr>
              <w:t>(3)</w:t>
            </w:r>
          </w:p>
        </w:tc>
        <w:tc>
          <w:tcPr>
            <w:tcW w:w="1428" w:type="dxa"/>
            <w:tcBorders>
              <w:top w:val="nil"/>
              <w:left w:val="nil"/>
              <w:bottom w:val="nil"/>
              <w:right w:val="nil"/>
            </w:tcBorders>
            <w:shd w:val="clear" w:color="000000" w:fill="FFFFFF"/>
            <w:vAlign w:val="center"/>
            <w:hideMark/>
          </w:tcPr>
          <w:p w14:paraId="76B2F286" w14:textId="77777777" w:rsidR="00794DAA" w:rsidRPr="0025020B" w:rsidRDefault="00794DAA" w:rsidP="00794DAA">
            <w:pPr>
              <w:jc w:val="center"/>
              <w:rPr>
                <w:sz w:val="21"/>
                <w:szCs w:val="21"/>
              </w:rPr>
            </w:pPr>
            <w:r w:rsidRPr="0025020B">
              <w:rPr>
                <w:sz w:val="21"/>
                <w:szCs w:val="21"/>
              </w:rPr>
              <w:t>(4)</w:t>
            </w:r>
          </w:p>
        </w:tc>
      </w:tr>
      <w:tr w:rsidR="00794DAA" w:rsidRPr="0025020B" w14:paraId="764CDEAA" w14:textId="77777777" w:rsidTr="00BF56F4">
        <w:trPr>
          <w:trHeight w:val="20"/>
        </w:trPr>
        <w:tc>
          <w:tcPr>
            <w:tcW w:w="3380" w:type="dxa"/>
            <w:tcBorders>
              <w:top w:val="nil"/>
              <w:left w:val="nil"/>
              <w:right w:val="nil"/>
            </w:tcBorders>
            <w:shd w:val="clear" w:color="000000" w:fill="FFFFFF"/>
            <w:vAlign w:val="center"/>
            <w:hideMark/>
          </w:tcPr>
          <w:p w14:paraId="3D7468EB" w14:textId="77777777" w:rsidR="00794DAA" w:rsidRPr="0025020B" w:rsidRDefault="00794DAA" w:rsidP="00794DAA">
            <w:pPr>
              <w:rPr>
                <w:sz w:val="21"/>
                <w:szCs w:val="21"/>
              </w:rPr>
            </w:pPr>
            <w:r w:rsidRPr="0025020B">
              <w:rPr>
                <w:sz w:val="21"/>
                <w:szCs w:val="21"/>
              </w:rPr>
              <w:t>Majority Black</w:t>
            </w:r>
          </w:p>
        </w:tc>
        <w:tc>
          <w:tcPr>
            <w:tcW w:w="1427" w:type="dxa"/>
            <w:tcBorders>
              <w:top w:val="nil"/>
              <w:left w:val="nil"/>
              <w:bottom w:val="nil"/>
              <w:right w:val="nil"/>
            </w:tcBorders>
            <w:shd w:val="clear" w:color="000000" w:fill="FFFFFF"/>
            <w:vAlign w:val="center"/>
            <w:hideMark/>
          </w:tcPr>
          <w:p w14:paraId="35E9C342" w14:textId="77777777" w:rsidR="00794DAA" w:rsidRPr="0025020B" w:rsidRDefault="00794DAA" w:rsidP="00794DAA">
            <w:pPr>
              <w:jc w:val="center"/>
              <w:rPr>
                <w:sz w:val="21"/>
                <w:szCs w:val="21"/>
              </w:rPr>
            </w:pPr>
            <w:r w:rsidRPr="0025020B">
              <w:rPr>
                <w:sz w:val="21"/>
                <w:szCs w:val="21"/>
              </w:rPr>
              <w:t>0.525</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3F4842E" w14:textId="77777777" w:rsidR="00794DAA" w:rsidRPr="0025020B" w:rsidRDefault="00794DAA" w:rsidP="00794DAA">
            <w:pPr>
              <w:jc w:val="center"/>
              <w:rPr>
                <w:sz w:val="21"/>
                <w:szCs w:val="21"/>
              </w:rPr>
            </w:pPr>
            <w:r w:rsidRPr="0025020B">
              <w:rPr>
                <w:sz w:val="21"/>
                <w:szCs w:val="21"/>
              </w:rPr>
              <w:t>0.212</w:t>
            </w:r>
            <w:r w:rsidRPr="0025020B">
              <w:rPr>
                <w:color w:val="000000"/>
                <w:sz w:val="21"/>
                <w:szCs w:val="21"/>
                <w:vertAlign w:val="superscript"/>
              </w:rPr>
              <w:t>***</w:t>
            </w:r>
          </w:p>
        </w:tc>
        <w:tc>
          <w:tcPr>
            <w:tcW w:w="1427" w:type="dxa"/>
            <w:tcBorders>
              <w:top w:val="single" w:sz="8" w:space="0" w:color="auto"/>
              <w:left w:val="nil"/>
              <w:bottom w:val="nil"/>
              <w:right w:val="nil"/>
            </w:tcBorders>
            <w:shd w:val="clear" w:color="000000" w:fill="FFFFFF"/>
            <w:vAlign w:val="center"/>
            <w:hideMark/>
          </w:tcPr>
          <w:p w14:paraId="367FC44F" w14:textId="77777777" w:rsidR="00794DAA" w:rsidRPr="0025020B" w:rsidRDefault="00794DAA" w:rsidP="00794DAA">
            <w:pPr>
              <w:jc w:val="center"/>
              <w:rPr>
                <w:sz w:val="21"/>
                <w:szCs w:val="21"/>
              </w:rPr>
            </w:pPr>
            <w:r w:rsidRPr="0025020B">
              <w:rPr>
                <w:sz w:val="21"/>
                <w:szCs w:val="21"/>
              </w:rPr>
              <w:t>0.175</w:t>
            </w:r>
            <w:r w:rsidRPr="0025020B">
              <w:rPr>
                <w:color w:val="000000"/>
                <w:sz w:val="21"/>
                <w:szCs w:val="21"/>
                <w:vertAlign w:val="superscript"/>
              </w:rPr>
              <w:t>***</w:t>
            </w:r>
          </w:p>
        </w:tc>
        <w:tc>
          <w:tcPr>
            <w:tcW w:w="1428" w:type="dxa"/>
            <w:tcBorders>
              <w:top w:val="single" w:sz="8" w:space="0" w:color="auto"/>
              <w:left w:val="nil"/>
              <w:bottom w:val="nil"/>
              <w:right w:val="nil"/>
            </w:tcBorders>
            <w:shd w:val="clear" w:color="000000" w:fill="FFFFFF"/>
            <w:vAlign w:val="center"/>
            <w:hideMark/>
          </w:tcPr>
          <w:p w14:paraId="5E9ADE3E" w14:textId="77777777" w:rsidR="00794DAA" w:rsidRPr="0025020B" w:rsidRDefault="00794DAA" w:rsidP="00794DAA">
            <w:pPr>
              <w:jc w:val="center"/>
              <w:rPr>
                <w:sz w:val="21"/>
                <w:szCs w:val="21"/>
              </w:rPr>
            </w:pPr>
            <w:r w:rsidRPr="0025020B">
              <w:rPr>
                <w:sz w:val="21"/>
                <w:szCs w:val="21"/>
              </w:rPr>
              <w:t>0.118</w:t>
            </w:r>
            <w:r w:rsidRPr="0025020B">
              <w:rPr>
                <w:color w:val="000000"/>
                <w:sz w:val="21"/>
                <w:szCs w:val="21"/>
                <w:vertAlign w:val="superscript"/>
              </w:rPr>
              <w:t>***</w:t>
            </w:r>
          </w:p>
        </w:tc>
      </w:tr>
      <w:tr w:rsidR="00794DAA" w:rsidRPr="0025020B" w14:paraId="1F3A56A6" w14:textId="77777777" w:rsidTr="00BF56F4">
        <w:trPr>
          <w:trHeight w:val="20"/>
        </w:trPr>
        <w:tc>
          <w:tcPr>
            <w:tcW w:w="3380" w:type="dxa"/>
            <w:tcBorders>
              <w:top w:val="nil"/>
              <w:left w:val="nil"/>
              <w:right w:val="nil"/>
            </w:tcBorders>
            <w:shd w:val="clear" w:color="000000" w:fill="FFFFFF"/>
            <w:vAlign w:val="center"/>
            <w:hideMark/>
          </w:tcPr>
          <w:p w14:paraId="7E072068"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2733156"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48389E50"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3F1E3675"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051C06B7" w14:textId="77777777" w:rsidR="00794DAA" w:rsidRPr="0025020B" w:rsidRDefault="00794DAA" w:rsidP="00794DAA">
            <w:pPr>
              <w:jc w:val="center"/>
              <w:rPr>
                <w:sz w:val="21"/>
                <w:szCs w:val="21"/>
              </w:rPr>
            </w:pPr>
            <w:r w:rsidRPr="0025020B">
              <w:rPr>
                <w:sz w:val="21"/>
                <w:szCs w:val="21"/>
              </w:rPr>
              <w:t>(0.01)</w:t>
            </w:r>
          </w:p>
        </w:tc>
      </w:tr>
      <w:tr w:rsidR="00794DAA" w:rsidRPr="0025020B" w14:paraId="198BC717" w14:textId="77777777" w:rsidTr="00BF56F4">
        <w:trPr>
          <w:trHeight w:val="20"/>
        </w:trPr>
        <w:tc>
          <w:tcPr>
            <w:tcW w:w="3380" w:type="dxa"/>
            <w:tcBorders>
              <w:left w:val="nil"/>
              <w:bottom w:val="nil"/>
              <w:right w:val="nil"/>
            </w:tcBorders>
            <w:shd w:val="clear" w:color="000000" w:fill="FFFFFF"/>
            <w:vAlign w:val="center"/>
            <w:hideMark/>
          </w:tcPr>
          <w:p w14:paraId="1C1AF2AD" w14:textId="77777777" w:rsidR="00794DAA" w:rsidRPr="0025020B" w:rsidRDefault="00794DAA" w:rsidP="00794DAA">
            <w:pPr>
              <w:rPr>
                <w:color w:val="000000"/>
                <w:sz w:val="21"/>
                <w:szCs w:val="21"/>
              </w:rPr>
            </w:pPr>
            <w:r w:rsidRPr="0025020B">
              <w:rPr>
                <w:color w:val="000000"/>
                <w:sz w:val="21"/>
                <w:szCs w:val="21"/>
              </w:rPr>
              <w:t>Income</w:t>
            </w:r>
            <w:r w:rsidR="00DA0B79">
              <w:rPr>
                <w:color w:val="000000"/>
                <w:sz w:val="21"/>
                <w:szCs w:val="21"/>
              </w:rPr>
              <w:t xml:space="preserve"> (1,000s)</w:t>
            </w:r>
          </w:p>
        </w:tc>
        <w:tc>
          <w:tcPr>
            <w:tcW w:w="1427" w:type="dxa"/>
            <w:tcBorders>
              <w:top w:val="nil"/>
              <w:left w:val="nil"/>
              <w:bottom w:val="nil"/>
              <w:right w:val="nil"/>
            </w:tcBorders>
            <w:shd w:val="clear" w:color="000000" w:fill="FFFFFF"/>
            <w:vAlign w:val="center"/>
            <w:hideMark/>
          </w:tcPr>
          <w:p w14:paraId="50DC9E8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ABB80E8" w14:textId="77777777" w:rsidR="00794DAA" w:rsidRPr="0025020B" w:rsidRDefault="00794DAA" w:rsidP="00794DAA">
            <w:pPr>
              <w:jc w:val="center"/>
              <w:rPr>
                <w:sz w:val="21"/>
                <w:szCs w:val="21"/>
              </w:rPr>
            </w:pPr>
            <w:r w:rsidRPr="0025020B">
              <w:rPr>
                <w:sz w:val="21"/>
                <w:szCs w:val="21"/>
              </w:rPr>
              <w:t>-0.001</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464D1D85" w14:textId="77777777" w:rsidR="00794DAA" w:rsidRPr="0025020B" w:rsidRDefault="00794DAA" w:rsidP="00794DAA">
            <w:pPr>
              <w:jc w:val="center"/>
              <w:rPr>
                <w:sz w:val="21"/>
                <w:szCs w:val="21"/>
              </w:rPr>
            </w:pPr>
            <w:r w:rsidRPr="0025020B">
              <w:rPr>
                <w:sz w:val="21"/>
                <w:szCs w:val="21"/>
              </w:rPr>
              <w:t>-0.00</w:t>
            </w:r>
            <w:r w:rsidR="000314F8">
              <w:rPr>
                <w:sz w:val="21"/>
                <w:szCs w:val="21"/>
              </w:rPr>
              <w:t>1</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17725DF9" w14:textId="77777777" w:rsidR="00794DAA" w:rsidRPr="0025020B" w:rsidRDefault="00794DAA" w:rsidP="00794DAA">
            <w:pPr>
              <w:jc w:val="center"/>
              <w:rPr>
                <w:sz w:val="21"/>
                <w:szCs w:val="21"/>
              </w:rPr>
            </w:pPr>
            <w:r w:rsidRPr="0025020B">
              <w:rPr>
                <w:sz w:val="21"/>
                <w:szCs w:val="21"/>
              </w:rPr>
              <w:t>-0.001</w:t>
            </w:r>
            <w:r w:rsidRPr="0025020B">
              <w:rPr>
                <w:color w:val="000000"/>
                <w:sz w:val="21"/>
                <w:szCs w:val="21"/>
                <w:vertAlign w:val="superscript"/>
              </w:rPr>
              <w:t>***</w:t>
            </w:r>
          </w:p>
        </w:tc>
      </w:tr>
      <w:tr w:rsidR="00794DAA" w:rsidRPr="0025020B" w14:paraId="2CD4AF8A" w14:textId="77777777" w:rsidTr="00BF56F4">
        <w:trPr>
          <w:trHeight w:val="20"/>
        </w:trPr>
        <w:tc>
          <w:tcPr>
            <w:tcW w:w="3380" w:type="dxa"/>
            <w:tcBorders>
              <w:top w:val="nil"/>
              <w:left w:val="nil"/>
              <w:bottom w:val="nil"/>
              <w:right w:val="nil"/>
            </w:tcBorders>
            <w:shd w:val="clear" w:color="000000" w:fill="FFFFFF"/>
            <w:vAlign w:val="center"/>
            <w:hideMark/>
          </w:tcPr>
          <w:p w14:paraId="22618896"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2C1A40F"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9BF8474"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3349280A"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1891CF91" w14:textId="77777777" w:rsidR="00794DAA" w:rsidRPr="0025020B" w:rsidRDefault="00794DAA" w:rsidP="00794DAA">
            <w:pPr>
              <w:jc w:val="center"/>
              <w:rPr>
                <w:sz w:val="21"/>
                <w:szCs w:val="21"/>
              </w:rPr>
            </w:pPr>
            <w:r w:rsidRPr="0025020B">
              <w:rPr>
                <w:sz w:val="21"/>
                <w:szCs w:val="21"/>
              </w:rPr>
              <w:t>(0.00)</w:t>
            </w:r>
          </w:p>
        </w:tc>
      </w:tr>
      <w:tr w:rsidR="006667A3" w:rsidRPr="0025020B" w14:paraId="6FA5E2E9" w14:textId="77777777" w:rsidTr="00BF56F4">
        <w:trPr>
          <w:trHeight w:val="20"/>
        </w:trPr>
        <w:tc>
          <w:tcPr>
            <w:tcW w:w="3380" w:type="dxa"/>
            <w:tcBorders>
              <w:top w:val="nil"/>
              <w:left w:val="nil"/>
              <w:bottom w:val="nil"/>
              <w:right w:val="nil"/>
            </w:tcBorders>
            <w:shd w:val="clear" w:color="000000" w:fill="FFFFFF"/>
            <w:vAlign w:val="center"/>
            <w:hideMark/>
          </w:tcPr>
          <w:p w14:paraId="765F0E02" w14:textId="77777777" w:rsidR="006667A3" w:rsidRPr="0025020B" w:rsidRDefault="006667A3" w:rsidP="006667A3">
            <w:pPr>
              <w:rPr>
                <w:color w:val="000000"/>
                <w:sz w:val="21"/>
                <w:szCs w:val="21"/>
              </w:rPr>
            </w:pPr>
            <w:r w:rsidRPr="0025020B">
              <w:rPr>
                <w:color w:val="000000"/>
                <w:sz w:val="21"/>
                <w:szCs w:val="21"/>
              </w:rPr>
              <w:t>Loan amount (1</w:t>
            </w:r>
            <w:r>
              <w:rPr>
                <w:color w:val="000000"/>
                <w:sz w:val="21"/>
                <w:szCs w:val="21"/>
              </w:rPr>
              <w:t>0</w:t>
            </w:r>
            <w:r w:rsidRPr="0025020B">
              <w:rPr>
                <w:color w:val="000000"/>
                <w:sz w:val="21"/>
                <w:szCs w:val="21"/>
              </w:rPr>
              <w:t>,000s)</w:t>
            </w:r>
          </w:p>
        </w:tc>
        <w:tc>
          <w:tcPr>
            <w:tcW w:w="1427" w:type="dxa"/>
            <w:tcBorders>
              <w:top w:val="nil"/>
              <w:left w:val="nil"/>
              <w:bottom w:val="nil"/>
              <w:right w:val="nil"/>
            </w:tcBorders>
            <w:shd w:val="clear" w:color="000000" w:fill="FFFFFF"/>
            <w:vAlign w:val="center"/>
            <w:hideMark/>
          </w:tcPr>
          <w:p w14:paraId="37A94A81" w14:textId="77777777" w:rsidR="006667A3" w:rsidRPr="0025020B" w:rsidRDefault="006667A3" w:rsidP="006667A3">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49C005D" w14:textId="77777777" w:rsidR="006667A3" w:rsidRPr="0025020B" w:rsidRDefault="006667A3" w:rsidP="006667A3">
            <w:pPr>
              <w:jc w:val="center"/>
              <w:rPr>
                <w:sz w:val="21"/>
                <w:szCs w:val="21"/>
              </w:rPr>
            </w:pPr>
            <w:r w:rsidRPr="0025020B">
              <w:rPr>
                <w:sz w:val="21"/>
                <w:szCs w:val="21"/>
              </w:rPr>
              <w:t>-0.0</w:t>
            </w:r>
            <w:r>
              <w:rPr>
                <w:sz w:val="21"/>
                <w:szCs w:val="21"/>
              </w:rPr>
              <w:t>08</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1FC6F742" w14:textId="77777777" w:rsidR="006667A3" w:rsidRPr="0025020B" w:rsidRDefault="006667A3" w:rsidP="006667A3">
            <w:pPr>
              <w:jc w:val="center"/>
              <w:rPr>
                <w:sz w:val="21"/>
                <w:szCs w:val="21"/>
              </w:rPr>
            </w:pPr>
            <w:r w:rsidRPr="0025020B">
              <w:rPr>
                <w:sz w:val="21"/>
                <w:szCs w:val="21"/>
              </w:rPr>
              <w:t>-0.0</w:t>
            </w:r>
            <w:r>
              <w:rPr>
                <w:sz w:val="21"/>
                <w:szCs w:val="21"/>
              </w:rPr>
              <w:t>09</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2F08620A" w14:textId="77777777" w:rsidR="006667A3" w:rsidRPr="0025020B" w:rsidRDefault="006667A3" w:rsidP="006667A3">
            <w:pPr>
              <w:jc w:val="center"/>
              <w:rPr>
                <w:sz w:val="21"/>
                <w:szCs w:val="21"/>
              </w:rPr>
            </w:pPr>
            <w:r w:rsidRPr="0025020B">
              <w:rPr>
                <w:sz w:val="21"/>
                <w:szCs w:val="21"/>
              </w:rPr>
              <w:t>-0.0</w:t>
            </w:r>
            <w:r>
              <w:rPr>
                <w:sz w:val="21"/>
                <w:szCs w:val="21"/>
              </w:rPr>
              <w:t>09</w:t>
            </w:r>
            <w:r w:rsidRPr="0025020B">
              <w:rPr>
                <w:color w:val="000000"/>
                <w:sz w:val="21"/>
                <w:szCs w:val="21"/>
                <w:vertAlign w:val="superscript"/>
              </w:rPr>
              <w:t>***</w:t>
            </w:r>
          </w:p>
        </w:tc>
      </w:tr>
      <w:tr w:rsidR="006667A3" w:rsidRPr="0025020B" w14:paraId="186E144C" w14:textId="77777777" w:rsidTr="00BF56F4">
        <w:trPr>
          <w:trHeight w:val="20"/>
        </w:trPr>
        <w:tc>
          <w:tcPr>
            <w:tcW w:w="3380" w:type="dxa"/>
            <w:tcBorders>
              <w:top w:val="nil"/>
              <w:left w:val="nil"/>
              <w:bottom w:val="nil"/>
              <w:right w:val="nil"/>
            </w:tcBorders>
            <w:shd w:val="clear" w:color="000000" w:fill="FFFFFF"/>
            <w:vAlign w:val="center"/>
            <w:hideMark/>
          </w:tcPr>
          <w:p w14:paraId="49FEF736" w14:textId="77777777" w:rsidR="006667A3" w:rsidRPr="0025020B" w:rsidRDefault="006667A3" w:rsidP="006667A3">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55EA21D" w14:textId="77777777" w:rsidR="006667A3" w:rsidRPr="0025020B" w:rsidRDefault="006667A3" w:rsidP="006667A3">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A7E2806" w14:textId="77777777" w:rsidR="006667A3" w:rsidRPr="0025020B" w:rsidRDefault="006667A3" w:rsidP="006667A3">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44D240D3" w14:textId="77777777" w:rsidR="006667A3" w:rsidRPr="0025020B" w:rsidRDefault="006667A3" w:rsidP="006667A3">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510DC5E7" w14:textId="77777777" w:rsidR="006667A3" w:rsidRPr="0025020B" w:rsidRDefault="006667A3" w:rsidP="006667A3">
            <w:pPr>
              <w:jc w:val="center"/>
              <w:rPr>
                <w:sz w:val="21"/>
                <w:szCs w:val="21"/>
              </w:rPr>
            </w:pPr>
            <w:r w:rsidRPr="0025020B">
              <w:rPr>
                <w:sz w:val="21"/>
                <w:szCs w:val="21"/>
              </w:rPr>
              <w:t>(0.00)</w:t>
            </w:r>
          </w:p>
        </w:tc>
      </w:tr>
      <w:tr w:rsidR="00794DAA" w:rsidRPr="0025020B" w14:paraId="24F51AFB" w14:textId="77777777" w:rsidTr="00BF56F4">
        <w:trPr>
          <w:trHeight w:val="20"/>
        </w:trPr>
        <w:tc>
          <w:tcPr>
            <w:tcW w:w="3380" w:type="dxa"/>
            <w:tcBorders>
              <w:top w:val="nil"/>
              <w:left w:val="nil"/>
              <w:bottom w:val="nil"/>
              <w:right w:val="nil"/>
            </w:tcBorders>
            <w:shd w:val="clear" w:color="000000" w:fill="FFFFFF"/>
            <w:vAlign w:val="center"/>
            <w:hideMark/>
          </w:tcPr>
          <w:p w14:paraId="520D783B" w14:textId="77777777" w:rsidR="00794DAA" w:rsidRPr="0025020B" w:rsidRDefault="00794DAA" w:rsidP="00794DAA">
            <w:pPr>
              <w:rPr>
                <w:color w:val="000000"/>
                <w:sz w:val="21"/>
                <w:szCs w:val="21"/>
              </w:rPr>
            </w:pPr>
            <w:r w:rsidRPr="0025020B">
              <w:rPr>
                <w:color w:val="000000"/>
                <w:sz w:val="21"/>
                <w:szCs w:val="21"/>
              </w:rPr>
              <w:t>Female</w:t>
            </w:r>
          </w:p>
        </w:tc>
        <w:tc>
          <w:tcPr>
            <w:tcW w:w="1427" w:type="dxa"/>
            <w:tcBorders>
              <w:top w:val="nil"/>
              <w:left w:val="nil"/>
              <w:bottom w:val="nil"/>
              <w:right w:val="nil"/>
            </w:tcBorders>
            <w:shd w:val="clear" w:color="000000" w:fill="FFFFFF"/>
            <w:vAlign w:val="center"/>
            <w:hideMark/>
          </w:tcPr>
          <w:p w14:paraId="69CA5A5B"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2F9369E" w14:textId="77777777" w:rsidR="00794DAA" w:rsidRPr="0025020B" w:rsidRDefault="00794DAA" w:rsidP="00794DAA">
            <w:pPr>
              <w:jc w:val="center"/>
              <w:rPr>
                <w:sz w:val="21"/>
                <w:szCs w:val="21"/>
              </w:rPr>
            </w:pPr>
            <w:r w:rsidRPr="0025020B">
              <w:rPr>
                <w:sz w:val="21"/>
                <w:szCs w:val="21"/>
              </w:rPr>
              <w:t>0.227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7DB111E7" w14:textId="77777777" w:rsidR="00794DAA" w:rsidRPr="0025020B" w:rsidRDefault="00794DAA" w:rsidP="00794DAA">
            <w:pPr>
              <w:jc w:val="center"/>
              <w:rPr>
                <w:sz w:val="21"/>
                <w:szCs w:val="21"/>
              </w:rPr>
            </w:pPr>
            <w:r w:rsidRPr="0025020B">
              <w:rPr>
                <w:sz w:val="21"/>
                <w:szCs w:val="21"/>
              </w:rPr>
              <w:t>0.170</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0D08C834" w14:textId="77777777" w:rsidR="00794DAA" w:rsidRPr="0025020B" w:rsidRDefault="00794DAA" w:rsidP="00794DAA">
            <w:pPr>
              <w:jc w:val="center"/>
              <w:rPr>
                <w:sz w:val="21"/>
                <w:szCs w:val="21"/>
              </w:rPr>
            </w:pPr>
            <w:r w:rsidRPr="0025020B">
              <w:rPr>
                <w:sz w:val="21"/>
                <w:szCs w:val="21"/>
              </w:rPr>
              <w:t>0.139</w:t>
            </w:r>
            <w:r w:rsidRPr="0025020B">
              <w:rPr>
                <w:color w:val="000000"/>
                <w:sz w:val="21"/>
                <w:szCs w:val="21"/>
                <w:vertAlign w:val="superscript"/>
              </w:rPr>
              <w:t>***</w:t>
            </w:r>
          </w:p>
        </w:tc>
      </w:tr>
      <w:tr w:rsidR="00794DAA" w:rsidRPr="0025020B" w14:paraId="39740FF3" w14:textId="77777777" w:rsidTr="00BF56F4">
        <w:trPr>
          <w:trHeight w:val="20"/>
        </w:trPr>
        <w:tc>
          <w:tcPr>
            <w:tcW w:w="3380" w:type="dxa"/>
            <w:tcBorders>
              <w:top w:val="nil"/>
              <w:left w:val="nil"/>
              <w:bottom w:val="nil"/>
              <w:right w:val="nil"/>
            </w:tcBorders>
            <w:shd w:val="clear" w:color="000000" w:fill="FFFFFF"/>
            <w:vAlign w:val="center"/>
            <w:hideMark/>
          </w:tcPr>
          <w:p w14:paraId="6A18C97A"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3F6334C"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71ACC9E"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4A28935A"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11A9C841" w14:textId="77777777" w:rsidR="00794DAA" w:rsidRPr="0025020B" w:rsidRDefault="00794DAA" w:rsidP="00794DAA">
            <w:pPr>
              <w:jc w:val="center"/>
              <w:rPr>
                <w:sz w:val="21"/>
                <w:szCs w:val="21"/>
              </w:rPr>
            </w:pPr>
            <w:r w:rsidRPr="0025020B">
              <w:rPr>
                <w:sz w:val="21"/>
                <w:szCs w:val="21"/>
              </w:rPr>
              <w:t>(0.01)</w:t>
            </w:r>
          </w:p>
        </w:tc>
      </w:tr>
      <w:tr w:rsidR="00794DAA" w:rsidRPr="0025020B" w14:paraId="519B98A6" w14:textId="77777777" w:rsidTr="00BF56F4">
        <w:trPr>
          <w:trHeight w:val="20"/>
        </w:trPr>
        <w:tc>
          <w:tcPr>
            <w:tcW w:w="3380" w:type="dxa"/>
            <w:tcBorders>
              <w:top w:val="nil"/>
              <w:left w:val="nil"/>
              <w:bottom w:val="nil"/>
              <w:right w:val="nil"/>
            </w:tcBorders>
            <w:shd w:val="clear" w:color="000000" w:fill="FFFFFF"/>
            <w:vAlign w:val="center"/>
            <w:hideMark/>
          </w:tcPr>
          <w:p w14:paraId="3494A8CE" w14:textId="77777777" w:rsidR="00794DAA" w:rsidRPr="0025020B" w:rsidRDefault="00794DAA" w:rsidP="00794DAA">
            <w:pPr>
              <w:rPr>
                <w:color w:val="000000"/>
                <w:sz w:val="21"/>
                <w:szCs w:val="21"/>
              </w:rPr>
            </w:pPr>
            <w:r w:rsidRPr="0025020B">
              <w:rPr>
                <w:color w:val="000000"/>
                <w:sz w:val="21"/>
                <w:szCs w:val="21"/>
              </w:rPr>
              <w:t>DTI</w:t>
            </w:r>
          </w:p>
        </w:tc>
        <w:tc>
          <w:tcPr>
            <w:tcW w:w="1427" w:type="dxa"/>
            <w:tcBorders>
              <w:top w:val="nil"/>
              <w:left w:val="nil"/>
              <w:bottom w:val="nil"/>
              <w:right w:val="nil"/>
            </w:tcBorders>
            <w:shd w:val="clear" w:color="000000" w:fill="FFFFFF"/>
            <w:vAlign w:val="center"/>
            <w:hideMark/>
          </w:tcPr>
          <w:p w14:paraId="461CC445"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8A27850" w14:textId="77777777" w:rsidR="00794DAA" w:rsidRPr="0025020B" w:rsidRDefault="00794DAA" w:rsidP="00794DAA">
            <w:pPr>
              <w:jc w:val="center"/>
              <w:rPr>
                <w:sz w:val="21"/>
                <w:szCs w:val="21"/>
              </w:rPr>
            </w:pPr>
            <w:r w:rsidRPr="0025020B">
              <w:rPr>
                <w:sz w:val="21"/>
                <w:szCs w:val="21"/>
              </w:rPr>
              <w:t>0.007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6BEE6875" w14:textId="77777777" w:rsidR="00794DAA" w:rsidRPr="0025020B" w:rsidRDefault="00794DAA" w:rsidP="00794DAA">
            <w:pPr>
              <w:jc w:val="center"/>
              <w:rPr>
                <w:sz w:val="21"/>
                <w:szCs w:val="21"/>
              </w:rPr>
            </w:pPr>
            <w:r w:rsidRPr="0025020B">
              <w:rPr>
                <w:sz w:val="21"/>
                <w:szCs w:val="21"/>
              </w:rPr>
              <w:t>0.008</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342A30B6" w14:textId="77777777" w:rsidR="00794DAA" w:rsidRPr="0025020B" w:rsidRDefault="00794DAA" w:rsidP="00794DAA">
            <w:pPr>
              <w:jc w:val="center"/>
              <w:rPr>
                <w:sz w:val="21"/>
                <w:szCs w:val="21"/>
              </w:rPr>
            </w:pPr>
            <w:r w:rsidRPr="0025020B">
              <w:rPr>
                <w:sz w:val="21"/>
                <w:szCs w:val="21"/>
              </w:rPr>
              <w:t>0.004</w:t>
            </w:r>
            <w:r w:rsidRPr="0025020B">
              <w:rPr>
                <w:color w:val="000000"/>
                <w:sz w:val="21"/>
                <w:szCs w:val="21"/>
                <w:vertAlign w:val="superscript"/>
              </w:rPr>
              <w:t>***</w:t>
            </w:r>
          </w:p>
        </w:tc>
      </w:tr>
      <w:tr w:rsidR="00794DAA" w:rsidRPr="0025020B" w14:paraId="54AB3916" w14:textId="77777777" w:rsidTr="00BF56F4">
        <w:trPr>
          <w:trHeight w:val="20"/>
        </w:trPr>
        <w:tc>
          <w:tcPr>
            <w:tcW w:w="3380" w:type="dxa"/>
            <w:tcBorders>
              <w:top w:val="nil"/>
              <w:left w:val="nil"/>
              <w:bottom w:val="nil"/>
              <w:right w:val="nil"/>
            </w:tcBorders>
            <w:shd w:val="clear" w:color="000000" w:fill="FFFFFF"/>
            <w:vAlign w:val="center"/>
            <w:hideMark/>
          </w:tcPr>
          <w:p w14:paraId="593BECAC"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AF3708D"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831CAE9"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4941FF85"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03F477F9" w14:textId="77777777" w:rsidR="00794DAA" w:rsidRPr="0025020B" w:rsidRDefault="00794DAA" w:rsidP="00794DAA">
            <w:pPr>
              <w:jc w:val="center"/>
              <w:rPr>
                <w:sz w:val="21"/>
                <w:szCs w:val="21"/>
              </w:rPr>
            </w:pPr>
            <w:r w:rsidRPr="0025020B">
              <w:rPr>
                <w:sz w:val="21"/>
                <w:szCs w:val="21"/>
              </w:rPr>
              <w:t>(0.00)</w:t>
            </w:r>
          </w:p>
        </w:tc>
      </w:tr>
      <w:tr w:rsidR="00794DAA" w:rsidRPr="0025020B" w14:paraId="3986D18A" w14:textId="77777777" w:rsidTr="00BF56F4">
        <w:trPr>
          <w:trHeight w:val="20"/>
        </w:trPr>
        <w:tc>
          <w:tcPr>
            <w:tcW w:w="3380" w:type="dxa"/>
            <w:tcBorders>
              <w:top w:val="nil"/>
              <w:left w:val="nil"/>
              <w:bottom w:val="nil"/>
              <w:right w:val="nil"/>
            </w:tcBorders>
            <w:shd w:val="clear" w:color="000000" w:fill="FFFFFF"/>
            <w:vAlign w:val="center"/>
            <w:hideMark/>
          </w:tcPr>
          <w:p w14:paraId="47B9F295" w14:textId="77777777" w:rsidR="00794DAA" w:rsidRPr="0025020B" w:rsidRDefault="00794DAA" w:rsidP="00794DAA">
            <w:pPr>
              <w:rPr>
                <w:color w:val="000000"/>
                <w:sz w:val="21"/>
                <w:szCs w:val="21"/>
              </w:rPr>
            </w:pPr>
            <w:r w:rsidRPr="0025020B">
              <w:rPr>
                <w:color w:val="000000"/>
                <w:sz w:val="21"/>
                <w:szCs w:val="21"/>
              </w:rPr>
              <w:t>LTV</w:t>
            </w:r>
          </w:p>
        </w:tc>
        <w:tc>
          <w:tcPr>
            <w:tcW w:w="1427" w:type="dxa"/>
            <w:tcBorders>
              <w:top w:val="nil"/>
              <w:left w:val="nil"/>
              <w:bottom w:val="nil"/>
              <w:right w:val="nil"/>
            </w:tcBorders>
            <w:shd w:val="clear" w:color="000000" w:fill="FFFFFF"/>
            <w:vAlign w:val="center"/>
            <w:hideMark/>
          </w:tcPr>
          <w:p w14:paraId="439C260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86CBE73" w14:textId="77777777" w:rsidR="00794DAA" w:rsidRPr="0025020B" w:rsidRDefault="00794DAA" w:rsidP="00794DAA">
            <w:pPr>
              <w:jc w:val="center"/>
              <w:rPr>
                <w:sz w:val="21"/>
                <w:szCs w:val="21"/>
              </w:rPr>
            </w:pPr>
            <w:r w:rsidRPr="0025020B">
              <w:rPr>
                <w:sz w:val="21"/>
                <w:szCs w:val="21"/>
              </w:rPr>
              <w:t>0.012</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5ED33A09" w14:textId="77777777" w:rsidR="00794DAA" w:rsidRPr="0025020B" w:rsidRDefault="00794DAA" w:rsidP="00794DAA">
            <w:pPr>
              <w:jc w:val="center"/>
              <w:rPr>
                <w:sz w:val="21"/>
                <w:szCs w:val="21"/>
              </w:rPr>
            </w:pPr>
            <w:r w:rsidRPr="0025020B">
              <w:rPr>
                <w:sz w:val="21"/>
                <w:szCs w:val="21"/>
              </w:rPr>
              <w:t>0.012</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8665990" w14:textId="77777777" w:rsidR="00794DAA" w:rsidRPr="0025020B" w:rsidRDefault="00794DAA" w:rsidP="00794DAA">
            <w:pPr>
              <w:jc w:val="center"/>
              <w:rPr>
                <w:sz w:val="21"/>
                <w:szCs w:val="21"/>
              </w:rPr>
            </w:pPr>
            <w:r w:rsidRPr="0025020B">
              <w:rPr>
                <w:sz w:val="21"/>
                <w:szCs w:val="21"/>
              </w:rPr>
              <w:t>0.009</w:t>
            </w:r>
            <w:r w:rsidRPr="0025020B">
              <w:rPr>
                <w:color w:val="000000"/>
                <w:sz w:val="21"/>
                <w:szCs w:val="21"/>
                <w:vertAlign w:val="superscript"/>
              </w:rPr>
              <w:t>***</w:t>
            </w:r>
          </w:p>
        </w:tc>
      </w:tr>
      <w:tr w:rsidR="00794DAA" w:rsidRPr="0025020B" w14:paraId="0F5EE4B7" w14:textId="77777777" w:rsidTr="00BF56F4">
        <w:trPr>
          <w:trHeight w:val="20"/>
        </w:trPr>
        <w:tc>
          <w:tcPr>
            <w:tcW w:w="3380" w:type="dxa"/>
            <w:tcBorders>
              <w:top w:val="nil"/>
              <w:left w:val="nil"/>
              <w:bottom w:val="nil"/>
              <w:right w:val="nil"/>
            </w:tcBorders>
            <w:shd w:val="clear" w:color="000000" w:fill="FFFFFF"/>
            <w:vAlign w:val="center"/>
            <w:hideMark/>
          </w:tcPr>
          <w:p w14:paraId="04216803"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09FFC81"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4A6AA4B"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68DFD962"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6EA37225" w14:textId="77777777" w:rsidR="00794DAA" w:rsidRPr="0025020B" w:rsidRDefault="00794DAA" w:rsidP="00794DAA">
            <w:pPr>
              <w:jc w:val="center"/>
              <w:rPr>
                <w:sz w:val="21"/>
                <w:szCs w:val="21"/>
              </w:rPr>
            </w:pPr>
            <w:r w:rsidRPr="0025020B">
              <w:rPr>
                <w:sz w:val="21"/>
                <w:szCs w:val="21"/>
              </w:rPr>
              <w:t>(0.00)</w:t>
            </w:r>
          </w:p>
        </w:tc>
      </w:tr>
      <w:tr w:rsidR="00794DAA" w:rsidRPr="0025020B" w14:paraId="0E7CB55D" w14:textId="77777777" w:rsidTr="00BF56F4">
        <w:trPr>
          <w:trHeight w:val="20"/>
        </w:trPr>
        <w:tc>
          <w:tcPr>
            <w:tcW w:w="3380" w:type="dxa"/>
            <w:tcBorders>
              <w:top w:val="nil"/>
              <w:left w:val="nil"/>
              <w:bottom w:val="nil"/>
              <w:right w:val="nil"/>
            </w:tcBorders>
            <w:shd w:val="clear" w:color="000000" w:fill="FFFFFF"/>
            <w:vAlign w:val="center"/>
            <w:hideMark/>
          </w:tcPr>
          <w:p w14:paraId="4678E9EA" w14:textId="77777777" w:rsidR="00794DAA" w:rsidRPr="0025020B" w:rsidRDefault="00794DAA" w:rsidP="00794DAA">
            <w:pPr>
              <w:rPr>
                <w:color w:val="000000"/>
                <w:sz w:val="21"/>
                <w:szCs w:val="21"/>
              </w:rPr>
            </w:pPr>
            <w:r w:rsidRPr="0025020B">
              <w:rPr>
                <w:color w:val="000000"/>
                <w:sz w:val="21"/>
                <w:szCs w:val="21"/>
              </w:rPr>
              <w:t>Origination charges (1,000s)</w:t>
            </w:r>
          </w:p>
        </w:tc>
        <w:tc>
          <w:tcPr>
            <w:tcW w:w="1427" w:type="dxa"/>
            <w:tcBorders>
              <w:top w:val="nil"/>
              <w:left w:val="nil"/>
              <w:bottom w:val="nil"/>
              <w:right w:val="nil"/>
            </w:tcBorders>
            <w:shd w:val="clear" w:color="000000" w:fill="FFFFFF"/>
            <w:vAlign w:val="center"/>
            <w:hideMark/>
          </w:tcPr>
          <w:p w14:paraId="27B2A102"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AD78BE4" w14:textId="77777777" w:rsidR="00794DAA" w:rsidRPr="0025020B" w:rsidRDefault="00794DAA" w:rsidP="00794DAA">
            <w:pPr>
              <w:jc w:val="center"/>
              <w:rPr>
                <w:sz w:val="21"/>
                <w:szCs w:val="21"/>
              </w:rPr>
            </w:pPr>
            <w:r w:rsidRPr="0025020B">
              <w:rPr>
                <w:sz w:val="21"/>
                <w:szCs w:val="21"/>
              </w:rPr>
              <w:t>0.068</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0A1E6C38" w14:textId="77777777" w:rsidR="00794DAA" w:rsidRPr="0025020B" w:rsidRDefault="00794DAA" w:rsidP="00794DAA">
            <w:pPr>
              <w:jc w:val="center"/>
              <w:rPr>
                <w:sz w:val="21"/>
                <w:szCs w:val="21"/>
              </w:rPr>
            </w:pPr>
            <w:r w:rsidRPr="0025020B">
              <w:rPr>
                <w:sz w:val="21"/>
                <w:szCs w:val="21"/>
              </w:rPr>
              <w:t>0.072</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4C2A5146" w14:textId="77777777" w:rsidR="00794DAA" w:rsidRPr="0025020B" w:rsidRDefault="00794DAA" w:rsidP="00794DAA">
            <w:pPr>
              <w:jc w:val="center"/>
              <w:rPr>
                <w:sz w:val="21"/>
                <w:szCs w:val="21"/>
              </w:rPr>
            </w:pPr>
            <w:r w:rsidRPr="0025020B">
              <w:rPr>
                <w:sz w:val="21"/>
                <w:szCs w:val="21"/>
              </w:rPr>
              <w:t>0.068</w:t>
            </w:r>
            <w:r w:rsidRPr="0025020B">
              <w:rPr>
                <w:color w:val="000000"/>
                <w:sz w:val="21"/>
                <w:szCs w:val="21"/>
                <w:vertAlign w:val="superscript"/>
              </w:rPr>
              <w:t>***</w:t>
            </w:r>
          </w:p>
        </w:tc>
      </w:tr>
      <w:tr w:rsidR="00794DAA" w:rsidRPr="0025020B" w14:paraId="3C31E43F" w14:textId="77777777" w:rsidTr="00BF56F4">
        <w:trPr>
          <w:trHeight w:val="20"/>
        </w:trPr>
        <w:tc>
          <w:tcPr>
            <w:tcW w:w="3380" w:type="dxa"/>
            <w:tcBorders>
              <w:top w:val="nil"/>
              <w:left w:val="nil"/>
              <w:bottom w:val="nil"/>
              <w:right w:val="nil"/>
            </w:tcBorders>
            <w:shd w:val="clear" w:color="000000" w:fill="FFFFFF"/>
            <w:vAlign w:val="center"/>
            <w:hideMark/>
          </w:tcPr>
          <w:p w14:paraId="61465679"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27047C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87FA09A"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2340E39A"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0B685281" w14:textId="77777777" w:rsidR="00794DAA" w:rsidRPr="0025020B" w:rsidRDefault="00794DAA" w:rsidP="00794DAA">
            <w:pPr>
              <w:jc w:val="center"/>
              <w:rPr>
                <w:sz w:val="21"/>
                <w:szCs w:val="21"/>
              </w:rPr>
            </w:pPr>
            <w:r w:rsidRPr="0025020B">
              <w:rPr>
                <w:sz w:val="21"/>
                <w:szCs w:val="21"/>
              </w:rPr>
              <w:t>(0.00)</w:t>
            </w:r>
          </w:p>
        </w:tc>
      </w:tr>
      <w:tr w:rsidR="00794DAA" w:rsidRPr="0025020B" w14:paraId="7972F16A" w14:textId="77777777" w:rsidTr="00BF56F4">
        <w:trPr>
          <w:trHeight w:val="20"/>
        </w:trPr>
        <w:tc>
          <w:tcPr>
            <w:tcW w:w="3380" w:type="dxa"/>
            <w:tcBorders>
              <w:top w:val="nil"/>
              <w:left w:val="nil"/>
              <w:bottom w:val="nil"/>
              <w:right w:val="nil"/>
            </w:tcBorders>
            <w:shd w:val="clear" w:color="000000" w:fill="FFFFFF"/>
            <w:vAlign w:val="center"/>
            <w:hideMark/>
          </w:tcPr>
          <w:p w14:paraId="610E265E" w14:textId="77777777" w:rsidR="00794DAA" w:rsidRPr="0025020B" w:rsidRDefault="00794DAA" w:rsidP="00794DAA">
            <w:pPr>
              <w:rPr>
                <w:color w:val="000000"/>
                <w:sz w:val="21"/>
                <w:szCs w:val="21"/>
              </w:rPr>
            </w:pPr>
            <w:r w:rsidRPr="0025020B">
              <w:rPr>
                <w:color w:val="000000"/>
                <w:sz w:val="21"/>
                <w:szCs w:val="21"/>
              </w:rPr>
              <w:t>Discount points (1,000s)</w:t>
            </w:r>
          </w:p>
        </w:tc>
        <w:tc>
          <w:tcPr>
            <w:tcW w:w="1427" w:type="dxa"/>
            <w:tcBorders>
              <w:top w:val="nil"/>
              <w:left w:val="nil"/>
              <w:bottom w:val="nil"/>
              <w:right w:val="nil"/>
            </w:tcBorders>
            <w:shd w:val="clear" w:color="000000" w:fill="FFFFFF"/>
            <w:vAlign w:val="center"/>
            <w:hideMark/>
          </w:tcPr>
          <w:p w14:paraId="76E2CA0C"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56E2FC2" w14:textId="77777777" w:rsidR="00794DAA" w:rsidRPr="0025020B" w:rsidRDefault="00794DAA" w:rsidP="00794DAA">
            <w:pPr>
              <w:jc w:val="center"/>
              <w:rPr>
                <w:sz w:val="21"/>
                <w:szCs w:val="21"/>
              </w:rPr>
            </w:pPr>
            <w:r w:rsidRPr="0025020B">
              <w:rPr>
                <w:sz w:val="21"/>
                <w:szCs w:val="21"/>
              </w:rPr>
              <w:t>-0.035</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1F2B19FE" w14:textId="77777777" w:rsidR="00794DAA" w:rsidRPr="0025020B" w:rsidRDefault="00794DAA" w:rsidP="00794DAA">
            <w:pPr>
              <w:jc w:val="center"/>
              <w:rPr>
                <w:sz w:val="21"/>
                <w:szCs w:val="21"/>
              </w:rPr>
            </w:pPr>
            <w:r w:rsidRPr="0025020B">
              <w:rPr>
                <w:sz w:val="21"/>
                <w:szCs w:val="21"/>
              </w:rPr>
              <w:t>-0.037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5390EA22" w14:textId="77777777" w:rsidR="00794DAA" w:rsidRPr="0025020B" w:rsidRDefault="00794DAA" w:rsidP="00794DAA">
            <w:pPr>
              <w:jc w:val="center"/>
              <w:rPr>
                <w:sz w:val="21"/>
                <w:szCs w:val="21"/>
              </w:rPr>
            </w:pPr>
            <w:r w:rsidRPr="0025020B">
              <w:rPr>
                <w:sz w:val="21"/>
                <w:szCs w:val="21"/>
              </w:rPr>
              <w:t>-0.027</w:t>
            </w:r>
            <w:r w:rsidRPr="0025020B">
              <w:rPr>
                <w:color w:val="000000"/>
                <w:sz w:val="21"/>
                <w:szCs w:val="21"/>
                <w:vertAlign w:val="superscript"/>
              </w:rPr>
              <w:t>***</w:t>
            </w:r>
          </w:p>
        </w:tc>
      </w:tr>
      <w:tr w:rsidR="00794DAA" w:rsidRPr="0025020B" w14:paraId="148AC2B0" w14:textId="77777777" w:rsidTr="00BF56F4">
        <w:trPr>
          <w:trHeight w:val="20"/>
        </w:trPr>
        <w:tc>
          <w:tcPr>
            <w:tcW w:w="3380" w:type="dxa"/>
            <w:tcBorders>
              <w:top w:val="nil"/>
              <w:left w:val="nil"/>
              <w:bottom w:val="nil"/>
              <w:right w:val="nil"/>
            </w:tcBorders>
            <w:shd w:val="clear" w:color="000000" w:fill="FFFFFF"/>
            <w:vAlign w:val="center"/>
            <w:hideMark/>
          </w:tcPr>
          <w:p w14:paraId="49A47242"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4C02678"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A9090EE"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3714AAF1"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2EEEA709" w14:textId="77777777" w:rsidR="00794DAA" w:rsidRPr="0025020B" w:rsidRDefault="00794DAA" w:rsidP="00794DAA">
            <w:pPr>
              <w:jc w:val="center"/>
              <w:rPr>
                <w:sz w:val="21"/>
                <w:szCs w:val="21"/>
              </w:rPr>
            </w:pPr>
            <w:r w:rsidRPr="0025020B">
              <w:rPr>
                <w:sz w:val="21"/>
                <w:szCs w:val="21"/>
              </w:rPr>
              <w:t>(0.00)</w:t>
            </w:r>
          </w:p>
        </w:tc>
      </w:tr>
      <w:tr w:rsidR="00794DAA" w:rsidRPr="0025020B" w14:paraId="3EBAC073" w14:textId="77777777" w:rsidTr="00BF56F4">
        <w:trPr>
          <w:trHeight w:val="20"/>
        </w:trPr>
        <w:tc>
          <w:tcPr>
            <w:tcW w:w="3380" w:type="dxa"/>
            <w:tcBorders>
              <w:top w:val="nil"/>
              <w:left w:val="nil"/>
              <w:bottom w:val="nil"/>
              <w:right w:val="nil"/>
            </w:tcBorders>
            <w:shd w:val="clear" w:color="000000" w:fill="FFFFFF"/>
            <w:vAlign w:val="center"/>
            <w:hideMark/>
          </w:tcPr>
          <w:p w14:paraId="2A5B992E" w14:textId="77777777" w:rsidR="00794DAA" w:rsidRPr="0025020B" w:rsidRDefault="00794DAA" w:rsidP="00794DAA">
            <w:pPr>
              <w:rPr>
                <w:color w:val="000000"/>
                <w:sz w:val="21"/>
                <w:szCs w:val="21"/>
              </w:rPr>
            </w:pPr>
            <w:r w:rsidRPr="0025020B">
              <w:rPr>
                <w:color w:val="000000"/>
                <w:sz w:val="21"/>
                <w:szCs w:val="21"/>
              </w:rPr>
              <w:t>Conventional loan</w:t>
            </w:r>
          </w:p>
        </w:tc>
        <w:tc>
          <w:tcPr>
            <w:tcW w:w="1427" w:type="dxa"/>
            <w:tcBorders>
              <w:top w:val="nil"/>
              <w:left w:val="nil"/>
              <w:bottom w:val="nil"/>
              <w:right w:val="nil"/>
            </w:tcBorders>
            <w:shd w:val="clear" w:color="000000" w:fill="FFFFFF"/>
            <w:vAlign w:val="center"/>
            <w:hideMark/>
          </w:tcPr>
          <w:p w14:paraId="171038E1"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462C7EF" w14:textId="77777777" w:rsidR="00794DAA" w:rsidRPr="0025020B" w:rsidRDefault="00794DAA" w:rsidP="00794DAA">
            <w:pPr>
              <w:jc w:val="center"/>
              <w:rPr>
                <w:sz w:val="21"/>
                <w:szCs w:val="21"/>
              </w:rPr>
            </w:pPr>
            <w:r w:rsidRPr="0025020B">
              <w:rPr>
                <w:sz w:val="21"/>
                <w:szCs w:val="21"/>
              </w:rPr>
              <w:t>-0.211</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3C9CFE81" w14:textId="77777777" w:rsidR="00794DAA" w:rsidRPr="0025020B" w:rsidRDefault="00794DAA" w:rsidP="00794DAA">
            <w:pPr>
              <w:jc w:val="center"/>
              <w:rPr>
                <w:sz w:val="21"/>
                <w:szCs w:val="21"/>
              </w:rPr>
            </w:pPr>
            <w:r w:rsidRPr="0025020B">
              <w:rPr>
                <w:sz w:val="21"/>
                <w:szCs w:val="21"/>
              </w:rPr>
              <w:t>-0.127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DDC7D2B" w14:textId="77777777" w:rsidR="00794DAA" w:rsidRPr="0025020B" w:rsidRDefault="00794DAA" w:rsidP="00794DAA">
            <w:pPr>
              <w:jc w:val="center"/>
              <w:rPr>
                <w:sz w:val="21"/>
                <w:szCs w:val="21"/>
              </w:rPr>
            </w:pPr>
            <w:r w:rsidRPr="0025020B">
              <w:rPr>
                <w:sz w:val="21"/>
                <w:szCs w:val="21"/>
              </w:rPr>
              <w:t>-0.350</w:t>
            </w:r>
            <w:r w:rsidRPr="0025020B">
              <w:rPr>
                <w:color w:val="000000"/>
                <w:sz w:val="21"/>
                <w:szCs w:val="21"/>
                <w:vertAlign w:val="superscript"/>
              </w:rPr>
              <w:t>***</w:t>
            </w:r>
          </w:p>
        </w:tc>
      </w:tr>
      <w:tr w:rsidR="00794DAA" w:rsidRPr="0025020B" w14:paraId="7D5AE376" w14:textId="77777777" w:rsidTr="00BF56F4">
        <w:trPr>
          <w:trHeight w:val="20"/>
        </w:trPr>
        <w:tc>
          <w:tcPr>
            <w:tcW w:w="3380" w:type="dxa"/>
            <w:tcBorders>
              <w:top w:val="nil"/>
              <w:left w:val="nil"/>
              <w:bottom w:val="nil"/>
              <w:right w:val="nil"/>
            </w:tcBorders>
            <w:shd w:val="clear" w:color="000000" w:fill="FFFFFF"/>
            <w:vAlign w:val="center"/>
            <w:hideMark/>
          </w:tcPr>
          <w:p w14:paraId="1D75CFED"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BB669E6"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0097C3D"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76F00846"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717A56A5" w14:textId="77777777" w:rsidR="00794DAA" w:rsidRPr="0025020B" w:rsidRDefault="00794DAA" w:rsidP="00794DAA">
            <w:pPr>
              <w:jc w:val="center"/>
              <w:rPr>
                <w:sz w:val="21"/>
                <w:szCs w:val="21"/>
              </w:rPr>
            </w:pPr>
            <w:r w:rsidRPr="0025020B">
              <w:rPr>
                <w:sz w:val="21"/>
                <w:szCs w:val="21"/>
              </w:rPr>
              <w:t>(0.01)</w:t>
            </w:r>
          </w:p>
        </w:tc>
      </w:tr>
      <w:tr w:rsidR="00794DAA" w:rsidRPr="0025020B" w14:paraId="57372373" w14:textId="77777777" w:rsidTr="00BF56F4">
        <w:trPr>
          <w:trHeight w:val="20"/>
        </w:trPr>
        <w:tc>
          <w:tcPr>
            <w:tcW w:w="3380" w:type="dxa"/>
            <w:tcBorders>
              <w:top w:val="nil"/>
              <w:left w:val="nil"/>
              <w:bottom w:val="nil"/>
              <w:right w:val="nil"/>
            </w:tcBorders>
            <w:shd w:val="clear" w:color="000000" w:fill="FFFFFF"/>
            <w:vAlign w:val="center"/>
            <w:hideMark/>
          </w:tcPr>
          <w:p w14:paraId="22D518E2" w14:textId="77777777" w:rsidR="00794DAA" w:rsidRPr="0025020B" w:rsidRDefault="00794DAA" w:rsidP="00794DAA">
            <w:pPr>
              <w:rPr>
                <w:color w:val="000000"/>
                <w:sz w:val="21"/>
                <w:szCs w:val="21"/>
              </w:rPr>
            </w:pPr>
            <w:r w:rsidRPr="0025020B">
              <w:rPr>
                <w:color w:val="000000"/>
                <w:sz w:val="21"/>
                <w:szCs w:val="21"/>
              </w:rPr>
              <w:t>Loan term (months)</w:t>
            </w:r>
          </w:p>
        </w:tc>
        <w:tc>
          <w:tcPr>
            <w:tcW w:w="1427" w:type="dxa"/>
            <w:tcBorders>
              <w:top w:val="nil"/>
              <w:left w:val="nil"/>
              <w:bottom w:val="nil"/>
              <w:right w:val="nil"/>
            </w:tcBorders>
            <w:shd w:val="clear" w:color="000000" w:fill="FFFFFF"/>
            <w:vAlign w:val="center"/>
            <w:hideMark/>
          </w:tcPr>
          <w:p w14:paraId="6428690C"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D52CE1E" w14:textId="77777777" w:rsidR="00794DAA" w:rsidRPr="0025020B" w:rsidRDefault="00794DAA" w:rsidP="00794DAA">
            <w:pPr>
              <w:jc w:val="center"/>
              <w:rPr>
                <w:sz w:val="21"/>
                <w:szCs w:val="21"/>
              </w:rPr>
            </w:pPr>
            <w:r w:rsidRPr="0025020B">
              <w:rPr>
                <w:sz w:val="21"/>
                <w:szCs w:val="21"/>
              </w:rPr>
              <w:t>-0.003</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6CBA5027" w14:textId="77777777" w:rsidR="00794DAA" w:rsidRPr="0025020B" w:rsidRDefault="00794DAA" w:rsidP="00794DAA">
            <w:pPr>
              <w:jc w:val="center"/>
              <w:rPr>
                <w:sz w:val="21"/>
                <w:szCs w:val="21"/>
              </w:rPr>
            </w:pPr>
            <w:r w:rsidRPr="0025020B">
              <w:rPr>
                <w:sz w:val="21"/>
                <w:szCs w:val="21"/>
              </w:rPr>
              <w:t>-0.002</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42A1E0BA" w14:textId="77777777" w:rsidR="00794DAA" w:rsidRPr="0025020B" w:rsidRDefault="00794DAA" w:rsidP="00794DAA">
            <w:pPr>
              <w:jc w:val="center"/>
              <w:rPr>
                <w:sz w:val="21"/>
                <w:szCs w:val="21"/>
              </w:rPr>
            </w:pPr>
            <w:r w:rsidRPr="0025020B">
              <w:rPr>
                <w:sz w:val="21"/>
                <w:szCs w:val="21"/>
              </w:rPr>
              <w:t>-0.002</w:t>
            </w:r>
            <w:r w:rsidRPr="0025020B">
              <w:rPr>
                <w:color w:val="000000"/>
                <w:sz w:val="21"/>
                <w:szCs w:val="21"/>
                <w:vertAlign w:val="superscript"/>
              </w:rPr>
              <w:t>***</w:t>
            </w:r>
          </w:p>
        </w:tc>
      </w:tr>
      <w:tr w:rsidR="00794DAA" w:rsidRPr="0025020B" w14:paraId="448FB866" w14:textId="77777777" w:rsidTr="00BF56F4">
        <w:trPr>
          <w:trHeight w:val="20"/>
        </w:trPr>
        <w:tc>
          <w:tcPr>
            <w:tcW w:w="3380" w:type="dxa"/>
            <w:tcBorders>
              <w:top w:val="nil"/>
              <w:left w:val="nil"/>
              <w:bottom w:val="nil"/>
              <w:right w:val="nil"/>
            </w:tcBorders>
            <w:shd w:val="clear" w:color="000000" w:fill="FFFFFF"/>
            <w:vAlign w:val="center"/>
            <w:hideMark/>
          </w:tcPr>
          <w:p w14:paraId="7957D17C"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90C72AA"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D97BDE6"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315CE7BD"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54330691" w14:textId="77777777" w:rsidR="00794DAA" w:rsidRPr="0025020B" w:rsidRDefault="00794DAA" w:rsidP="00794DAA">
            <w:pPr>
              <w:jc w:val="center"/>
              <w:rPr>
                <w:sz w:val="21"/>
                <w:szCs w:val="21"/>
              </w:rPr>
            </w:pPr>
            <w:r w:rsidRPr="0025020B">
              <w:rPr>
                <w:sz w:val="21"/>
                <w:szCs w:val="21"/>
              </w:rPr>
              <w:t>(0.00)</w:t>
            </w:r>
          </w:p>
        </w:tc>
      </w:tr>
      <w:tr w:rsidR="00794DAA" w:rsidRPr="0025020B" w14:paraId="028AF24A" w14:textId="77777777" w:rsidTr="00BF56F4">
        <w:trPr>
          <w:trHeight w:val="20"/>
        </w:trPr>
        <w:tc>
          <w:tcPr>
            <w:tcW w:w="3380" w:type="dxa"/>
            <w:tcBorders>
              <w:top w:val="nil"/>
              <w:left w:val="nil"/>
              <w:bottom w:val="nil"/>
              <w:right w:val="nil"/>
            </w:tcBorders>
            <w:shd w:val="clear" w:color="000000" w:fill="FFFFFF"/>
            <w:vAlign w:val="center"/>
            <w:hideMark/>
          </w:tcPr>
          <w:p w14:paraId="58A20515" w14:textId="77777777" w:rsidR="00794DAA" w:rsidRPr="0025020B" w:rsidRDefault="00794DAA" w:rsidP="00794DAA">
            <w:pPr>
              <w:rPr>
                <w:color w:val="000000"/>
                <w:sz w:val="21"/>
                <w:szCs w:val="21"/>
              </w:rPr>
            </w:pPr>
            <w:r w:rsidRPr="0025020B">
              <w:rPr>
                <w:color w:val="000000"/>
                <w:sz w:val="21"/>
                <w:szCs w:val="21"/>
              </w:rPr>
              <w:t>Manufactured</w:t>
            </w:r>
          </w:p>
        </w:tc>
        <w:tc>
          <w:tcPr>
            <w:tcW w:w="1427" w:type="dxa"/>
            <w:tcBorders>
              <w:top w:val="nil"/>
              <w:left w:val="nil"/>
              <w:bottom w:val="nil"/>
              <w:right w:val="nil"/>
            </w:tcBorders>
            <w:shd w:val="clear" w:color="000000" w:fill="FFFFFF"/>
            <w:vAlign w:val="center"/>
            <w:hideMark/>
          </w:tcPr>
          <w:p w14:paraId="5AA9E346"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4280DCCE" w14:textId="77777777" w:rsidR="00794DAA" w:rsidRPr="0025020B" w:rsidRDefault="00794DAA" w:rsidP="00794DAA">
            <w:pPr>
              <w:jc w:val="center"/>
              <w:rPr>
                <w:sz w:val="21"/>
                <w:szCs w:val="21"/>
              </w:rPr>
            </w:pPr>
            <w:r w:rsidRPr="0025020B">
              <w:rPr>
                <w:sz w:val="21"/>
                <w:szCs w:val="21"/>
              </w:rPr>
              <w:t>1.909</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64A3A5A6" w14:textId="77777777" w:rsidR="00794DAA" w:rsidRPr="0025020B" w:rsidRDefault="00794DAA" w:rsidP="00794DAA">
            <w:pPr>
              <w:jc w:val="center"/>
              <w:rPr>
                <w:sz w:val="21"/>
                <w:szCs w:val="21"/>
              </w:rPr>
            </w:pPr>
            <w:r w:rsidRPr="0025020B">
              <w:rPr>
                <w:sz w:val="21"/>
                <w:szCs w:val="21"/>
              </w:rPr>
              <w:t>1.696</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7516B0D6" w14:textId="77777777" w:rsidR="00794DAA" w:rsidRPr="0025020B" w:rsidRDefault="00794DAA" w:rsidP="00794DAA">
            <w:pPr>
              <w:jc w:val="center"/>
              <w:rPr>
                <w:sz w:val="21"/>
                <w:szCs w:val="21"/>
              </w:rPr>
            </w:pPr>
            <w:r w:rsidRPr="0025020B">
              <w:rPr>
                <w:sz w:val="21"/>
                <w:szCs w:val="21"/>
              </w:rPr>
              <w:t>1.617</w:t>
            </w:r>
            <w:r w:rsidRPr="0025020B">
              <w:rPr>
                <w:color w:val="000000"/>
                <w:sz w:val="21"/>
                <w:szCs w:val="21"/>
                <w:vertAlign w:val="superscript"/>
              </w:rPr>
              <w:t>***</w:t>
            </w:r>
          </w:p>
        </w:tc>
      </w:tr>
      <w:tr w:rsidR="00794DAA" w:rsidRPr="0025020B" w14:paraId="4114ACA9" w14:textId="77777777" w:rsidTr="00BF56F4">
        <w:trPr>
          <w:trHeight w:val="20"/>
        </w:trPr>
        <w:tc>
          <w:tcPr>
            <w:tcW w:w="3380" w:type="dxa"/>
            <w:tcBorders>
              <w:top w:val="nil"/>
              <w:left w:val="nil"/>
              <w:bottom w:val="nil"/>
              <w:right w:val="nil"/>
            </w:tcBorders>
            <w:shd w:val="clear" w:color="000000" w:fill="FFFFFF"/>
            <w:vAlign w:val="center"/>
            <w:hideMark/>
          </w:tcPr>
          <w:p w14:paraId="277DADC4"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B800A7B"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A1EC5BC"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299487DA"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422C85C5" w14:textId="77777777" w:rsidR="00794DAA" w:rsidRPr="0025020B" w:rsidRDefault="00794DAA" w:rsidP="00794DAA">
            <w:pPr>
              <w:jc w:val="center"/>
              <w:rPr>
                <w:sz w:val="21"/>
                <w:szCs w:val="21"/>
              </w:rPr>
            </w:pPr>
            <w:r w:rsidRPr="0025020B">
              <w:rPr>
                <w:sz w:val="21"/>
                <w:szCs w:val="21"/>
              </w:rPr>
              <w:t>(0.01)</w:t>
            </w:r>
          </w:p>
        </w:tc>
      </w:tr>
      <w:tr w:rsidR="00794DAA" w:rsidRPr="0025020B" w14:paraId="52273AAE" w14:textId="77777777" w:rsidTr="00BF56F4">
        <w:trPr>
          <w:trHeight w:val="20"/>
        </w:trPr>
        <w:tc>
          <w:tcPr>
            <w:tcW w:w="3380" w:type="dxa"/>
            <w:tcBorders>
              <w:top w:val="nil"/>
              <w:left w:val="nil"/>
              <w:bottom w:val="nil"/>
              <w:right w:val="nil"/>
            </w:tcBorders>
            <w:shd w:val="clear" w:color="000000" w:fill="FFFFFF"/>
            <w:vAlign w:val="center"/>
            <w:hideMark/>
          </w:tcPr>
          <w:p w14:paraId="51309DEB" w14:textId="77777777" w:rsidR="00794DAA" w:rsidRPr="0025020B" w:rsidRDefault="00794DAA" w:rsidP="00794DAA">
            <w:pPr>
              <w:rPr>
                <w:color w:val="000000"/>
                <w:sz w:val="21"/>
                <w:szCs w:val="21"/>
              </w:rPr>
            </w:pPr>
            <w:r w:rsidRPr="0025020B">
              <w:rPr>
                <w:color w:val="000000"/>
                <w:sz w:val="21"/>
                <w:szCs w:val="21"/>
              </w:rPr>
              <w:t>Asian</w:t>
            </w:r>
          </w:p>
        </w:tc>
        <w:tc>
          <w:tcPr>
            <w:tcW w:w="1427" w:type="dxa"/>
            <w:tcBorders>
              <w:top w:val="nil"/>
              <w:left w:val="nil"/>
              <w:bottom w:val="nil"/>
              <w:right w:val="nil"/>
            </w:tcBorders>
            <w:shd w:val="clear" w:color="000000" w:fill="FFFFFF"/>
            <w:vAlign w:val="center"/>
            <w:hideMark/>
          </w:tcPr>
          <w:p w14:paraId="512727FF"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636437E" w14:textId="77777777" w:rsidR="00794DAA" w:rsidRPr="0025020B" w:rsidRDefault="00794DAA" w:rsidP="00794DAA">
            <w:pPr>
              <w:jc w:val="center"/>
              <w:rPr>
                <w:sz w:val="21"/>
                <w:szCs w:val="21"/>
              </w:rPr>
            </w:pPr>
            <w:r w:rsidRPr="0025020B">
              <w:rPr>
                <w:sz w:val="21"/>
                <w:szCs w:val="21"/>
              </w:rPr>
              <w:t>0.092</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4AC81B27" w14:textId="77777777" w:rsidR="00794DAA" w:rsidRPr="0025020B" w:rsidRDefault="00794DAA" w:rsidP="00794DAA">
            <w:pPr>
              <w:jc w:val="center"/>
              <w:rPr>
                <w:sz w:val="21"/>
                <w:szCs w:val="21"/>
              </w:rPr>
            </w:pPr>
            <w:r w:rsidRPr="0025020B">
              <w:rPr>
                <w:sz w:val="21"/>
                <w:szCs w:val="21"/>
              </w:rPr>
              <w:t>0.061</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79C693F6" w14:textId="77777777" w:rsidR="00794DAA" w:rsidRPr="0025020B" w:rsidRDefault="005A69AC" w:rsidP="00794DAA">
            <w:pPr>
              <w:jc w:val="center"/>
              <w:rPr>
                <w:sz w:val="21"/>
                <w:szCs w:val="21"/>
              </w:rPr>
            </w:pPr>
            <w:r w:rsidRPr="005A69AC">
              <w:rPr>
                <w:sz w:val="21"/>
                <w:szCs w:val="21"/>
              </w:rPr>
              <w:t>-0.017</w:t>
            </w:r>
          </w:p>
        </w:tc>
      </w:tr>
      <w:tr w:rsidR="00794DAA" w:rsidRPr="0025020B" w14:paraId="5132F2E9" w14:textId="77777777" w:rsidTr="00BF56F4">
        <w:trPr>
          <w:trHeight w:val="20"/>
        </w:trPr>
        <w:tc>
          <w:tcPr>
            <w:tcW w:w="3380" w:type="dxa"/>
            <w:tcBorders>
              <w:top w:val="nil"/>
              <w:left w:val="nil"/>
              <w:bottom w:val="nil"/>
              <w:right w:val="nil"/>
            </w:tcBorders>
            <w:shd w:val="clear" w:color="000000" w:fill="FFFFFF"/>
            <w:vAlign w:val="center"/>
            <w:hideMark/>
          </w:tcPr>
          <w:p w14:paraId="4602F7DB"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AEB73C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5C6B194"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22974B77"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2136DFC3" w14:textId="77777777" w:rsidR="00794DAA" w:rsidRPr="0025020B" w:rsidRDefault="00794DAA" w:rsidP="00794DAA">
            <w:pPr>
              <w:jc w:val="center"/>
              <w:rPr>
                <w:sz w:val="21"/>
                <w:szCs w:val="21"/>
              </w:rPr>
            </w:pPr>
            <w:r w:rsidRPr="0025020B">
              <w:rPr>
                <w:sz w:val="21"/>
                <w:szCs w:val="21"/>
              </w:rPr>
              <w:t>(0.01)</w:t>
            </w:r>
          </w:p>
        </w:tc>
      </w:tr>
      <w:tr w:rsidR="00794DAA" w:rsidRPr="0025020B" w14:paraId="72EF0AC8" w14:textId="77777777" w:rsidTr="00BF56F4">
        <w:trPr>
          <w:trHeight w:val="20"/>
        </w:trPr>
        <w:tc>
          <w:tcPr>
            <w:tcW w:w="3380" w:type="dxa"/>
            <w:tcBorders>
              <w:top w:val="nil"/>
              <w:left w:val="nil"/>
              <w:bottom w:val="nil"/>
              <w:right w:val="nil"/>
            </w:tcBorders>
            <w:shd w:val="clear" w:color="000000" w:fill="FFFFFF"/>
            <w:vAlign w:val="center"/>
            <w:hideMark/>
          </w:tcPr>
          <w:p w14:paraId="2A9DC1E4" w14:textId="77777777" w:rsidR="00794DAA" w:rsidRPr="0025020B" w:rsidRDefault="00794DAA" w:rsidP="00794DAA">
            <w:pPr>
              <w:rPr>
                <w:color w:val="000000"/>
                <w:sz w:val="21"/>
                <w:szCs w:val="21"/>
              </w:rPr>
            </w:pPr>
            <w:r w:rsidRPr="0025020B">
              <w:rPr>
                <w:color w:val="000000"/>
                <w:sz w:val="21"/>
                <w:szCs w:val="21"/>
              </w:rPr>
              <w:t>Native American</w:t>
            </w:r>
          </w:p>
        </w:tc>
        <w:tc>
          <w:tcPr>
            <w:tcW w:w="1427" w:type="dxa"/>
            <w:tcBorders>
              <w:top w:val="nil"/>
              <w:left w:val="nil"/>
              <w:bottom w:val="nil"/>
              <w:right w:val="nil"/>
            </w:tcBorders>
            <w:shd w:val="clear" w:color="000000" w:fill="FFFFFF"/>
            <w:vAlign w:val="center"/>
            <w:hideMark/>
          </w:tcPr>
          <w:p w14:paraId="01241B3A"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13539EA" w14:textId="77777777" w:rsidR="00794DAA" w:rsidRPr="0025020B" w:rsidRDefault="00794DAA" w:rsidP="00794DAA">
            <w:pPr>
              <w:jc w:val="center"/>
              <w:rPr>
                <w:sz w:val="21"/>
                <w:szCs w:val="21"/>
              </w:rPr>
            </w:pPr>
            <w:r w:rsidRPr="0025020B">
              <w:rPr>
                <w:sz w:val="21"/>
                <w:szCs w:val="21"/>
              </w:rPr>
              <w:t>0.206</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51FBA88A" w14:textId="77777777" w:rsidR="00794DAA" w:rsidRPr="0025020B" w:rsidRDefault="00794DAA" w:rsidP="00794DAA">
            <w:pPr>
              <w:jc w:val="center"/>
              <w:rPr>
                <w:sz w:val="21"/>
                <w:szCs w:val="21"/>
              </w:rPr>
            </w:pPr>
            <w:r w:rsidRPr="0025020B">
              <w:rPr>
                <w:sz w:val="21"/>
                <w:szCs w:val="21"/>
              </w:rPr>
              <w:t>0.204</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3E7D95F7" w14:textId="77777777" w:rsidR="00794DAA" w:rsidRPr="0025020B" w:rsidRDefault="00794DAA" w:rsidP="00794DAA">
            <w:pPr>
              <w:jc w:val="center"/>
              <w:rPr>
                <w:sz w:val="21"/>
                <w:szCs w:val="21"/>
              </w:rPr>
            </w:pPr>
            <w:r w:rsidRPr="0025020B">
              <w:rPr>
                <w:sz w:val="21"/>
                <w:szCs w:val="21"/>
              </w:rPr>
              <w:t>0.227</w:t>
            </w:r>
            <w:r w:rsidRPr="0025020B">
              <w:rPr>
                <w:color w:val="000000"/>
                <w:sz w:val="21"/>
                <w:szCs w:val="21"/>
                <w:vertAlign w:val="superscript"/>
              </w:rPr>
              <w:t>***</w:t>
            </w:r>
          </w:p>
        </w:tc>
      </w:tr>
      <w:tr w:rsidR="00794DAA" w:rsidRPr="0025020B" w14:paraId="12B1B50D" w14:textId="77777777" w:rsidTr="00BF56F4">
        <w:trPr>
          <w:trHeight w:val="20"/>
        </w:trPr>
        <w:tc>
          <w:tcPr>
            <w:tcW w:w="3380" w:type="dxa"/>
            <w:tcBorders>
              <w:top w:val="nil"/>
              <w:left w:val="nil"/>
              <w:bottom w:val="nil"/>
              <w:right w:val="nil"/>
            </w:tcBorders>
            <w:shd w:val="clear" w:color="000000" w:fill="FFFFFF"/>
            <w:vAlign w:val="center"/>
            <w:hideMark/>
          </w:tcPr>
          <w:p w14:paraId="577D83A1"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52FA3C3"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FAA3560" w14:textId="77777777" w:rsidR="00794DAA" w:rsidRPr="0025020B" w:rsidRDefault="00794DAA" w:rsidP="00794DAA">
            <w:pPr>
              <w:jc w:val="center"/>
              <w:rPr>
                <w:sz w:val="21"/>
                <w:szCs w:val="21"/>
              </w:rPr>
            </w:pPr>
            <w:r w:rsidRPr="0025020B">
              <w:rPr>
                <w:sz w:val="21"/>
                <w:szCs w:val="21"/>
              </w:rPr>
              <w:t>(0.05)</w:t>
            </w:r>
          </w:p>
        </w:tc>
        <w:tc>
          <w:tcPr>
            <w:tcW w:w="1427" w:type="dxa"/>
            <w:tcBorders>
              <w:top w:val="nil"/>
              <w:left w:val="nil"/>
              <w:bottom w:val="nil"/>
              <w:right w:val="nil"/>
            </w:tcBorders>
            <w:shd w:val="clear" w:color="000000" w:fill="FFFFFF"/>
            <w:vAlign w:val="center"/>
            <w:hideMark/>
          </w:tcPr>
          <w:p w14:paraId="0FCE6CEF" w14:textId="77777777" w:rsidR="00794DAA" w:rsidRPr="0025020B" w:rsidRDefault="00794DAA" w:rsidP="00794DAA">
            <w:pPr>
              <w:jc w:val="center"/>
              <w:rPr>
                <w:sz w:val="21"/>
                <w:szCs w:val="21"/>
              </w:rPr>
            </w:pPr>
            <w:r w:rsidRPr="0025020B">
              <w:rPr>
                <w:sz w:val="21"/>
                <w:szCs w:val="21"/>
              </w:rPr>
              <w:t>(0.05)</w:t>
            </w:r>
          </w:p>
        </w:tc>
        <w:tc>
          <w:tcPr>
            <w:tcW w:w="1428" w:type="dxa"/>
            <w:tcBorders>
              <w:top w:val="nil"/>
              <w:left w:val="nil"/>
              <w:bottom w:val="nil"/>
              <w:right w:val="nil"/>
            </w:tcBorders>
            <w:shd w:val="clear" w:color="000000" w:fill="FFFFFF"/>
            <w:vAlign w:val="center"/>
            <w:hideMark/>
          </w:tcPr>
          <w:p w14:paraId="7D35C41E" w14:textId="77777777" w:rsidR="00794DAA" w:rsidRPr="0025020B" w:rsidRDefault="00794DAA" w:rsidP="00794DAA">
            <w:pPr>
              <w:jc w:val="center"/>
              <w:rPr>
                <w:sz w:val="21"/>
                <w:szCs w:val="21"/>
              </w:rPr>
            </w:pPr>
            <w:r w:rsidRPr="0025020B">
              <w:rPr>
                <w:sz w:val="21"/>
                <w:szCs w:val="21"/>
              </w:rPr>
              <w:t>(0.05)</w:t>
            </w:r>
          </w:p>
        </w:tc>
      </w:tr>
      <w:tr w:rsidR="00794DAA" w:rsidRPr="0025020B" w14:paraId="6DB66CC8" w14:textId="77777777" w:rsidTr="00BF56F4">
        <w:trPr>
          <w:trHeight w:val="20"/>
        </w:trPr>
        <w:tc>
          <w:tcPr>
            <w:tcW w:w="3380" w:type="dxa"/>
            <w:tcBorders>
              <w:top w:val="nil"/>
              <w:left w:val="nil"/>
              <w:bottom w:val="nil"/>
              <w:right w:val="nil"/>
            </w:tcBorders>
            <w:shd w:val="clear" w:color="000000" w:fill="FFFFFF"/>
            <w:vAlign w:val="center"/>
            <w:hideMark/>
          </w:tcPr>
          <w:p w14:paraId="467B7AD4" w14:textId="77777777" w:rsidR="00794DAA" w:rsidRPr="0025020B" w:rsidRDefault="00794DAA" w:rsidP="00794DAA">
            <w:pPr>
              <w:rPr>
                <w:color w:val="000000"/>
                <w:sz w:val="21"/>
                <w:szCs w:val="21"/>
              </w:rPr>
            </w:pPr>
            <w:r w:rsidRPr="0025020B">
              <w:rPr>
                <w:color w:val="000000"/>
                <w:sz w:val="21"/>
                <w:szCs w:val="21"/>
              </w:rPr>
              <w:t>Hispanic</w:t>
            </w:r>
          </w:p>
        </w:tc>
        <w:tc>
          <w:tcPr>
            <w:tcW w:w="1427" w:type="dxa"/>
            <w:tcBorders>
              <w:top w:val="nil"/>
              <w:left w:val="nil"/>
              <w:bottom w:val="nil"/>
              <w:right w:val="nil"/>
            </w:tcBorders>
            <w:shd w:val="clear" w:color="000000" w:fill="FFFFFF"/>
            <w:vAlign w:val="center"/>
            <w:hideMark/>
          </w:tcPr>
          <w:p w14:paraId="0A23FF52"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2069A46" w14:textId="77777777" w:rsidR="00794DAA" w:rsidRPr="0025020B" w:rsidRDefault="00794DAA" w:rsidP="00794DAA">
            <w:pPr>
              <w:jc w:val="center"/>
              <w:rPr>
                <w:sz w:val="21"/>
                <w:szCs w:val="21"/>
              </w:rPr>
            </w:pPr>
            <w:r w:rsidRPr="0025020B">
              <w:rPr>
                <w:sz w:val="21"/>
                <w:szCs w:val="21"/>
              </w:rPr>
              <w:t>0.387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72592CB8" w14:textId="77777777" w:rsidR="00794DAA" w:rsidRPr="0025020B" w:rsidRDefault="00794DAA" w:rsidP="00794DAA">
            <w:pPr>
              <w:jc w:val="center"/>
              <w:rPr>
                <w:sz w:val="21"/>
                <w:szCs w:val="21"/>
              </w:rPr>
            </w:pPr>
            <w:r w:rsidRPr="0025020B">
              <w:rPr>
                <w:sz w:val="21"/>
                <w:szCs w:val="21"/>
              </w:rPr>
              <w:t>0.357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2157F02" w14:textId="77777777" w:rsidR="00794DAA" w:rsidRPr="0025020B" w:rsidRDefault="00794DAA" w:rsidP="00794DAA">
            <w:pPr>
              <w:jc w:val="center"/>
              <w:rPr>
                <w:sz w:val="21"/>
                <w:szCs w:val="21"/>
              </w:rPr>
            </w:pPr>
            <w:r w:rsidRPr="0025020B">
              <w:rPr>
                <w:sz w:val="21"/>
                <w:szCs w:val="21"/>
              </w:rPr>
              <w:t>0.343</w:t>
            </w:r>
            <w:r w:rsidRPr="0025020B">
              <w:rPr>
                <w:color w:val="000000"/>
                <w:sz w:val="21"/>
                <w:szCs w:val="21"/>
                <w:vertAlign w:val="superscript"/>
              </w:rPr>
              <w:t>***</w:t>
            </w:r>
          </w:p>
        </w:tc>
      </w:tr>
      <w:tr w:rsidR="00794DAA" w:rsidRPr="0025020B" w14:paraId="3AD3D000" w14:textId="77777777" w:rsidTr="00BF56F4">
        <w:trPr>
          <w:trHeight w:val="20"/>
        </w:trPr>
        <w:tc>
          <w:tcPr>
            <w:tcW w:w="3380" w:type="dxa"/>
            <w:tcBorders>
              <w:top w:val="nil"/>
              <w:left w:val="nil"/>
              <w:bottom w:val="nil"/>
              <w:right w:val="nil"/>
            </w:tcBorders>
            <w:shd w:val="clear" w:color="000000" w:fill="FFFFFF"/>
            <w:vAlign w:val="center"/>
            <w:hideMark/>
          </w:tcPr>
          <w:p w14:paraId="0A781491"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BB9C555"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0D432BB"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47AB1C81"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0A716246" w14:textId="77777777" w:rsidR="00794DAA" w:rsidRPr="0025020B" w:rsidRDefault="00794DAA" w:rsidP="00794DAA">
            <w:pPr>
              <w:jc w:val="center"/>
              <w:rPr>
                <w:sz w:val="21"/>
                <w:szCs w:val="21"/>
              </w:rPr>
            </w:pPr>
            <w:r w:rsidRPr="0025020B">
              <w:rPr>
                <w:sz w:val="21"/>
                <w:szCs w:val="21"/>
              </w:rPr>
              <w:t>(0.01)</w:t>
            </w:r>
          </w:p>
        </w:tc>
      </w:tr>
      <w:tr w:rsidR="00794DAA" w:rsidRPr="0025020B" w14:paraId="7EB5B39B" w14:textId="77777777" w:rsidTr="00BF56F4">
        <w:trPr>
          <w:trHeight w:val="20"/>
        </w:trPr>
        <w:tc>
          <w:tcPr>
            <w:tcW w:w="3380" w:type="dxa"/>
            <w:tcBorders>
              <w:top w:val="nil"/>
              <w:left w:val="nil"/>
              <w:bottom w:val="nil"/>
              <w:right w:val="nil"/>
            </w:tcBorders>
            <w:shd w:val="clear" w:color="000000" w:fill="FFFFFF"/>
            <w:vAlign w:val="center"/>
            <w:hideMark/>
          </w:tcPr>
          <w:p w14:paraId="6ADF6F28" w14:textId="77777777" w:rsidR="00794DAA" w:rsidRPr="0025020B" w:rsidRDefault="00794DAA" w:rsidP="00794DAA">
            <w:pPr>
              <w:rPr>
                <w:color w:val="000000"/>
                <w:sz w:val="21"/>
                <w:szCs w:val="21"/>
              </w:rPr>
            </w:pPr>
            <w:r w:rsidRPr="0025020B">
              <w:rPr>
                <w:color w:val="000000"/>
                <w:sz w:val="21"/>
                <w:szCs w:val="21"/>
              </w:rPr>
              <w:t>Pacific Islander</w:t>
            </w:r>
          </w:p>
        </w:tc>
        <w:tc>
          <w:tcPr>
            <w:tcW w:w="1427" w:type="dxa"/>
            <w:tcBorders>
              <w:top w:val="nil"/>
              <w:left w:val="nil"/>
              <w:bottom w:val="nil"/>
              <w:right w:val="nil"/>
            </w:tcBorders>
            <w:shd w:val="clear" w:color="000000" w:fill="FFFFFF"/>
            <w:vAlign w:val="center"/>
            <w:hideMark/>
          </w:tcPr>
          <w:p w14:paraId="18B84599"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052BFFE" w14:textId="77777777" w:rsidR="00794DAA" w:rsidRPr="0025020B" w:rsidRDefault="00794DAA" w:rsidP="00794DAA">
            <w:pPr>
              <w:jc w:val="center"/>
              <w:rPr>
                <w:sz w:val="21"/>
                <w:szCs w:val="21"/>
              </w:rPr>
            </w:pPr>
            <w:r w:rsidRPr="0025020B">
              <w:rPr>
                <w:sz w:val="21"/>
                <w:szCs w:val="21"/>
              </w:rPr>
              <w:t>-0.563</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319C6311" w14:textId="77777777" w:rsidR="00794DAA" w:rsidRPr="0025020B" w:rsidRDefault="00794DAA" w:rsidP="00794DAA">
            <w:pPr>
              <w:jc w:val="center"/>
              <w:rPr>
                <w:sz w:val="21"/>
                <w:szCs w:val="21"/>
              </w:rPr>
            </w:pPr>
            <w:r w:rsidRPr="0025020B">
              <w:rPr>
                <w:sz w:val="21"/>
                <w:szCs w:val="21"/>
              </w:rPr>
              <w:t>-0.531</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57915D50" w14:textId="77777777" w:rsidR="00794DAA" w:rsidRPr="0025020B" w:rsidRDefault="00794DAA" w:rsidP="00794DAA">
            <w:pPr>
              <w:jc w:val="center"/>
              <w:rPr>
                <w:sz w:val="21"/>
                <w:szCs w:val="21"/>
              </w:rPr>
            </w:pPr>
            <w:r w:rsidRPr="0025020B">
              <w:rPr>
                <w:sz w:val="21"/>
                <w:szCs w:val="21"/>
              </w:rPr>
              <w:t>-0.162</w:t>
            </w:r>
            <w:r w:rsidRPr="0025020B">
              <w:rPr>
                <w:color w:val="000000"/>
                <w:sz w:val="21"/>
                <w:szCs w:val="21"/>
                <w:vertAlign w:val="superscript"/>
              </w:rPr>
              <w:t>**</w:t>
            </w:r>
          </w:p>
        </w:tc>
      </w:tr>
      <w:tr w:rsidR="00794DAA" w:rsidRPr="0025020B" w14:paraId="3D7095F2" w14:textId="77777777" w:rsidTr="00BF56F4">
        <w:trPr>
          <w:trHeight w:val="20"/>
        </w:trPr>
        <w:tc>
          <w:tcPr>
            <w:tcW w:w="3380" w:type="dxa"/>
            <w:tcBorders>
              <w:top w:val="nil"/>
              <w:left w:val="nil"/>
              <w:bottom w:val="nil"/>
              <w:right w:val="nil"/>
            </w:tcBorders>
            <w:shd w:val="clear" w:color="000000" w:fill="FFFFFF"/>
            <w:vAlign w:val="center"/>
            <w:hideMark/>
          </w:tcPr>
          <w:p w14:paraId="1BB83094"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42C6D91"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7741850" w14:textId="77777777" w:rsidR="00794DAA" w:rsidRPr="0025020B" w:rsidRDefault="00794DAA" w:rsidP="00794DAA">
            <w:pPr>
              <w:jc w:val="center"/>
              <w:rPr>
                <w:sz w:val="21"/>
                <w:szCs w:val="21"/>
              </w:rPr>
            </w:pPr>
            <w:r w:rsidRPr="0025020B">
              <w:rPr>
                <w:sz w:val="21"/>
                <w:szCs w:val="21"/>
              </w:rPr>
              <w:t>(0.08)</w:t>
            </w:r>
          </w:p>
        </w:tc>
        <w:tc>
          <w:tcPr>
            <w:tcW w:w="1427" w:type="dxa"/>
            <w:tcBorders>
              <w:top w:val="nil"/>
              <w:left w:val="nil"/>
              <w:bottom w:val="nil"/>
              <w:right w:val="nil"/>
            </w:tcBorders>
            <w:shd w:val="clear" w:color="000000" w:fill="FFFFFF"/>
            <w:vAlign w:val="center"/>
            <w:hideMark/>
          </w:tcPr>
          <w:p w14:paraId="7BD57739" w14:textId="77777777" w:rsidR="00794DAA" w:rsidRPr="0025020B" w:rsidRDefault="00794DAA" w:rsidP="00794DAA">
            <w:pPr>
              <w:jc w:val="center"/>
              <w:rPr>
                <w:sz w:val="21"/>
                <w:szCs w:val="21"/>
              </w:rPr>
            </w:pPr>
            <w:r w:rsidRPr="0025020B">
              <w:rPr>
                <w:sz w:val="21"/>
                <w:szCs w:val="21"/>
              </w:rPr>
              <w:t>(0.08)</w:t>
            </w:r>
          </w:p>
        </w:tc>
        <w:tc>
          <w:tcPr>
            <w:tcW w:w="1428" w:type="dxa"/>
            <w:tcBorders>
              <w:top w:val="nil"/>
              <w:left w:val="nil"/>
              <w:bottom w:val="nil"/>
              <w:right w:val="nil"/>
            </w:tcBorders>
            <w:shd w:val="clear" w:color="000000" w:fill="FFFFFF"/>
            <w:vAlign w:val="center"/>
            <w:hideMark/>
          </w:tcPr>
          <w:p w14:paraId="474BAE75" w14:textId="77777777" w:rsidR="00794DAA" w:rsidRPr="0025020B" w:rsidRDefault="00794DAA" w:rsidP="00794DAA">
            <w:pPr>
              <w:jc w:val="center"/>
              <w:rPr>
                <w:sz w:val="21"/>
                <w:szCs w:val="21"/>
              </w:rPr>
            </w:pPr>
            <w:r w:rsidRPr="0025020B">
              <w:rPr>
                <w:sz w:val="21"/>
                <w:szCs w:val="21"/>
              </w:rPr>
              <w:t>(0.08)</w:t>
            </w:r>
          </w:p>
        </w:tc>
      </w:tr>
      <w:tr w:rsidR="00794DAA" w:rsidRPr="0025020B" w14:paraId="0AB963E6" w14:textId="77777777" w:rsidTr="00BF56F4">
        <w:trPr>
          <w:trHeight w:val="20"/>
        </w:trPr>
        <w:tc>
          <w:tcPr>
            <w:tcW w:w="3380" w:type="dxa"/>
            <w:tcBorders>
              <w:top w:val="nil"/>
              <w:left w:val="nil"/>
              <w:bottom w:val="nil"/>
              <w:right w:val="nil"/>
            </w:tcBorders>
            <w:shd w:val="clear" w:color="000000" w:fill="FFFFFF"/>
            <w:vAlign w:val="center"/>
            <w:hideMark/>
          </w:tcPr>
          <w:p w14:paraId="23353DC8" w14:textId="77777777" w:rsidR="00794DAA" w:rsidRPr="0025020B" w:rsidRDefault="00794DAA" w:rsidP="00794DAA">
            <w:pPr>
              <w:rPr>
                <w:color w:val="000000"/>
                <w:sz w:val="21"/>
                <w:szCs w:val="21"/>
              </w:rPr>
            </w:pPr>
            <w:r w:rsidRPr="0025020B">
              <w:rPr>
                <w:color w:val="000000"/>
                <w:sz w:val="21"/>
                <w:szCs w:val="21"/>
              </w:rPr>
              <w:t>Fannie Mae purchased</w:t>
            </w:r>
          </w:p>
        </w:tc>
        <w:tc>
          <w:tcPr>
            <w:tcW w:w="1427" w:type="dxa"/>
            <w:tcBorders>
              <w:top w:val="nil"/>
              <w:left w:val="nil"/>
              <w:bottom w:val="nil"/>
              <w:right w:val="nil"/>
            </w:tcBorders>
            <w:shd w:val="clear" w:color="000000" w:fill="FFFFFF"/>
            <w:vAlign w:val="center"/>
            <w:hideMark/>
          </w:tcPr>
          <w:p w14:paraId="4C8FE577"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4762EED5"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9712ABC" w14:textId="77777777" w:rsidR="00794DAA" w:rsidRPr="0025020B" w:rsidRDefault="00794DAA" w:rsidP="00794DAA">
            <w:pPr>
              <w:jc w:val="center"/>
              <w:rPr>
                <w:sz w:val="21"/>
                <w:szCs w:val="21"/>
              </w:rPr>
            </w:pPr>
            <w:r w:rsidRPr="0025020B">
              <w:rPr>
                <w:sz w:val="21"/>
                <w:szCs w:val="21"/>
              </w:rPr>
              <w:t>-0.389</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45814178" w14:textId="77777777" w:rsidR="00794DAA" w:rsidRPr="0025020B" w:rsidRDefault="00794DAA" w:rsidP="00794DAA">
            <w:pPr>
              <w:jc w:val="center"/>
              <w:rPr>
                <w:sz w:val="21"/>
                <w:szCs w:val="21"/>
              </w:rPr>
            </w:pPr>
            <w:r w:rsidRPr="0025020B">
              <w:rPr>
                <w:sz w:val="21"/>
                <w:szCs w:val="21"/>
              </w:rPr>
              <w:t>-0.390</w:t>
            </w:r>
            <w:r w:rsidRPr="0025020B">
              <w:rPr>
                <w:color w:val="000000"/>
                <w:sz w:val="21"/>
                <w:szCs w:val="21"/>
                <w:vertAlign w:val="superscript"/>
              </w:rPr>
              <w:t>***</w:t>
            </w:r>
          </w:p>
        </w:tc>
      </w:tr>
      <w:tr w:rsidR="00794DAA" w:rsidRPr="0025020B" w14:paraId="06DDA6FF" w14:textId="77777777" w:rsidTr="00BF56F4">
        <w:trPr>
          <w:trHeight w:val="20"/>
        </w:trPr>
        <w:tc>
          <w:tcPr>
            <w:tcW w:w="3380" w:type="dxa"/>
            <w:tcBorders>
              <w:top w:val="nil"/>
              <w:left w:val="nil"/>
              <w:bottom w:val="nil"/>
              <w:right w:val="nil"/>
            </w:tcBorders>
            <w:shd w:val="clear" w:color="000000" w:fill="FFFFFF"/>
            <w:vAlign w:val="center"/>
            <w:hideMark/>
          </w:tcPr>
          <w:p w14:paraId="053A3717"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25601A3D"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2DB686E"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6422EBB" w14:textId="77777777" w:rsidR="00794DAA" w:rsidRPr="0025020B" w:rsidRDefault="00794DAA" w:rsidP="00794DAA">
            <w:pPr>
              <w:jc w:val="center"/>
              <w:rPr>
                <w:sz w:val="21"/>
                <w:szCs w:val="21"/>
              </w:rPr>
            </w:pPr>
            <w:r w:rsidRPr="0025020B">
              <w:rPr>
                <w:sz w:val="21"/>
                <w:szCs w:val="21"/>
              </w:rPr>
              <w:t>(0.02)</w:t>
            </w:r>
          </w:p>
        </w:tc>
        <w:tc>
          <w:tcPr>
            <w:tcW w:w="1428" w:type="dxa"/>
            <w:tcBorders>
              <w:top w:val="nil"/>
              <w:left w:val="nil"/>
              <w:bottom w:val="nil"/>
              <w:right w:val="nil"/>
            </w:tcBorders>
            <w:shd w:val="clear" w:color="000000" w:fill="FFFFFF"/>
            <w:vAlign w:val="center"/>
            <w:hideMark/>
          </w:tcPr>
          <w:p w14:paraId="1407B5FF" w14:textId="77777777" w:rsidR="00794DAA" w:rsidRPr="0025020B" w:rsidRDefault="00794DAA" w:rsidP="00794DAA">
            <w:pPr>
              <w:jc w:val="center"/>
              <w:rPr>
                <w:sz w:val="21"/>
                <w:szCs w:val="21"/>
              </w:rPr>
            </w:pPr>
            <w:r w:rsidRPr="0025020B">
              <w:rPr>
                <w:sz w:val="21"/>
                <w:szCs w:val="21"/>
              </w:rPr>
              <w:t>(0.02)</w:t>
            </w:r>
          </w:p>
        </w:tc>
      </w:tr>
      <w:tr w:rsidR="00794DAA" w:rsidRPr="0025020B" w14:paraId="2631DA7B" w14:textId="77777777" w:rsidTr="00BF56F4">
        <w:trPr>
          <w:trHeight w:val="20"/>
        </w:trPr>
        <w:tc>
          <w:tcPr>
            <w:tcW w:w="3380" w:type="dxa"/>
            <w:tcBorders>
              <w:top w:val="nil"/>
              <w:left w:val="nil"/>
              <w:bottom w:val="nil"/>
              <w:right w:val="nil"/>
            </w:tcBorders>
            <w:shd w:val="clear" w:color="000000" w:fill="FFFFFF"/>
            <w:vAlign w:val="center"/>
            <w:hideMark/>
          </w:tcPr>
          <w:p w14:paraId="005C3053" w14:textId="77777777" w:rsidR="00794DAA" w:rsidRPr="0025020B" w:rsidRDefault="00794DAA" w:rsidP="00794DAA">
            <w:pPr>
              <w:rPr>
                <w:color w:val="000000"/>
                <w:sz w:val="21"/>
                <w:szCs w:val="21"/>
              </w:rPr>
            </w:pPr>
            <w:r w:rsidRPr="0025020B">
              <w:rPr>
                <w:color w:val="000000"/>
                <w:sz w:val="21"/>
                <w:szCs w:val="21"/>
              </w:rPr>
              <w:t>Freddie Mac purchased</w:t>
            </w:r>
          </w:p>
        </w:tc>
        <w:tc>
          <w:tcPr>
            <w:tcW w:w="1427" w:type="dxa"/>
            <w:tcBorders>
              <w:top w:val="nil"/>
              <w:left w:val="nil"/>
              <w:bottom w:val="nil"/>
              <w:right w:val="nil"/>
            </w:tcBorders>
            <w:shd w:val="clear" w:color="000000" w:fill="FFFFFF"/>
            <w:vAlign w:val="center"/>
            <w:hideMark/>
          </w:tcPr>
          <w:p w14:paraId="6BB68FA8"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5B20004"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28B7758B" w14:textId="77777777" w:rsidR="00794DAA" w:rsidRPr="0025020B" w:rsidRDefault="00794DAA" w:rsidP="00794DAA">
            <w:pPr>
              <w:jc w:val="center"/>
              <w:rPr>
                <w:sz w:val="21"/>
                <w:szCs w:val="21"/>
              </w:rPr>
            </w:pPr>
            <w:r w:rsidRPr="0025020B">
              <w:rPr>
                <w:sz w:val="21"/>
                <w:szCs w:val="21"/>
              </w:rPr>
              <w:t>-0.303</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2125120A" w14:textId="77777777" w:rsidR="00794DAA" w:rsidRPr="0025020B" w:rsidRDefault="00794DAA" w:rsidP="00794DAA">
            <w:pPr>
              <w:jc w:val="center"/>
              <w:rPr>
                <w:sz w:val="21"/>
                <w:szCs w:val="21"/>
              </w:rPr>
            </w:pPr>
            <w:r w:rsidRPr="0025020B">
              <w:rPr>
                <w:sz w:val="21"/>
                <w:szCs w:val="21"/>
              </w:rPr>
              <w:t>-0.481</w:t>
            </w:r>
            <w:r w:rsidRPr="0025020B">
              <w:rPr>
                <w:color w:val="000000"/>
                <w:sz w:val="21"/>
                <w:szCs w:val="21"/>
                <w:vertAlign w:val="superscript"/>
              </w:rPr>
              <w:t>***</w:t>
            </w:r>
          </w:p>
        </w:tc>
      </w:tr>
      <w:tr w:rsidR="00794DAA" w:rsidRPr="0025020B" w14:paraId="57A77C87" w14:textId="77777777" w:rsidTr="00BF56F4">
        <w:trPr>
          <w:trHeight w:val="20"/>
        </w:trPr>
        <w:tc>
          <w:tcPr>
            <w:tcW w:w="3380" w:type="dxa"/>
            <w:tcBorders>
              <w:top w:val="nil"/>
              <w:left w:val="nil"/>
              <w:bottom w:val="nil"/>
              <w:right w:val="nil"/>
            </w:tcBorders>
            <w:shd w:val="clear" w:color="000000" w:fill="FFFFFF"/>
            <w:vAlign w:val="center"/>
            <w:hideMark/>
          </w:tcPr>
          <w:p w14:paraId="61977A25"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B35D900"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BD29CA2"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9CFBF34" w14:textId="77777777" w:rsidR="00794DAA" w:rsidRPr="0025020B" w:rsidRDefault="00794DAA" w:rsidP="00794DAA">
            <w:pPr>
              <w:jc w:val="center"/>
              <w:rPr>
                <w:sz w:val="21"/>
                <w:szCs w:val="21"/>
              </w:rPr>
            </w:pPr>
            <w:r w:rsidRPr="0025020B">
              <w:rPr>
                <w:sz w:val="21"/>
                <w:szCs w:val="21"/>
              </w:rPr>
              <w:t>(0.02)</w:t>
            </w:r>
          </w:p>
        </w:tc>
        <w:tc>
          <w:tcPr>
            <w:tcW w:w="1428" w:type="dxa"/>
            <w:tcBorders>
              <w:top w:val="nil"/>
              <w:left w:val="nil"/>
              <w:bottom w:val="nil"/>
              <w:right w:val="nil"/>
            </w:tcBorders>
            <w:shd w:val="clear" w:color="000000" w:fill="FFFFFF"/>
            <w:vAlign w:val="center"/>
            <w:hideMark/>
          </w:tcPr>
          <w:p w14:paraId="41E70B40" w14:textId="77777777" w:rsidR="00794DAA" w:rsidRPr="0025020B" w:rsidRDefault="00794DAA" w:rsidP="00794DAA">
            <w:pPr>
              <w:jc w:val="center"/>
              <w:rPr>
                <w:sz w:val="21"/>
                <w:szCs w:val="21"/>
              </w:rPr>
            </w:pPr>
            <w:r w:rsidRPr="0025020B">
              <w:rPr>
                <w:sz w:val="21"/>
                <w:szCs w:val="21"/>
              </w:rPr>
              <w:t>(0.02)</w:t>
            </w:r>
          </w:p>
        </w:tc>
      </w:tr>
      <w:tr w:rsidR="00794DAA" w:rsidRPr="0025020B" w14:paraId="25AA2401" w14:textId="77777777" w:rsidTr="00BF56F4">
        <w:trPr>
          <w:trHeight w:val="20"/>
        </w:trPr>
        <w:tc>
          <w:tcPr>
            <w:tcW w:w="3380" w:type="dxa"/>
            <w:tcBorders>
              <w:top w:val="nil"/>
              <w:left w:val="nil"/>
              <w:bottom w:val="nil"/>
              <w:right w:val="nil"/>
            </w:tcBorders>
            <w:shd w:val="clear" w:color="000000" w:fill="FFFFFF"/>
            <w:vAlign w:val="center"/>
            <w:hideMark/>
          </w:tcPr>
          <w:p w14:paraId="4F611E8F" w14:textId="77777777" w:rsidR="00794DAA" w:rsidRPr="0025020B" w:rsidRDefault="00794DAA" w:rsidP="00794DAA">
            <w:pPr>
              <w:rPr>
                <w:color w:val="000000"/>
                <w:sz w:val="21"/>
                <w:szCs w:val="21"/>
              </w:rPr>
            </w:pPr>
            <w:r w:rsidRPr="0025020B">
              <w:rPr>
                <w:color w:val="000000"/>
                <w:sz w:val="21"/>
                <w:szCs w:val="21"/>
              </w:rPr>
              <w:t>Ginnie Mae purchased</w:t>
            </w:r>
          </w:p>
        </w:tc>
        <w:tc>
          <w:tcPr>
            <w:tcW w:w="1427" w:type="dxa"/>
            <w:tcBorders>
              <w:top w:val="nil"/>
              <w:left w:val="nil"/>
              <w:bottom w:val="nil"/>
              <w:right w:val="nil"/>
            </w:tcBorders>
            <w:shd w:val="clear" w:color="000000" w:fill="FFFFFF"/>
            <w:vAlign w:val="center"/>
            <w:hideMark/>
          </w:tcPr>
          <w:p w14:paraId="5BDE33C8"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67565B5"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0CBB9BB" w14:textId="77777777" w:rsidR="00794DAA" w:rsidRPr="0025020B" w:rsidRDefault="00794DAA" w:rsidP="00794DAA">
            <w:pPr>
              <w:jc w:val="center"/>
              <w:rPr>
                <w:sz w:val="21"/>
                <w:szCs w:val="21"/>
              </w:rPr>
            </w:pPr>
            <w:r w:rsidRPr="0025020B">
              <w:rPr>
                <w:sz w:val="21"/>
                <w:szCs w:val="21"/>
              </w:rPr>
              <w:t>-0.187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72A100D7" w14:textId="77777777" w:rsidR="00794DAA" w:rsidRPr="0025020B" w:rsidRDefault="00794DAA" w:rsidP="00794DAA">
            <w:pPr>
              <w:jc w:val="center"/>
              <w:rPr>
                <w:sz w:val="21"/>
                <w:szCs w:val="21"/>
              </w:rPr>
            </w:pPr>
            <w:r w:rsidRPr="0025020B">
              <w:rPr>
                <w:sz w:val="21"/>
                <w:szCs w:val="21"/>
              </w:rPr>
              <w:t>-0.278</w:t>
            </w:r>
            <w:r w:rsidRPr="0025020B">
              <w:rPr>
                <w:color w:val="000000"/>
                <w:sz w:val="21"/>
                <w:szCs w:val="21"/>
                <w:vertAlign w:val="superscript"/>
              </w:rPr>
              <w:t>***</w:t>
            </w:r>
          </w:p>
        </w:tc>
      </w:tr>
      <w:tr w:rsidR="00794DAA" w:rsidRPr="0025020B" w14:paraId="11464E2E" w14:textId="77777777" w:rsidTr="00BF56F4">
        <w:trPr>
          <w:trHeight w:val="20"/>
        </w:trPr>
        <w:tc>
          <w:tcPr>
            <w:tcW w:w="3380" w:type="dxa"/>
            <w:tcBorders>
              <w:top w:val="nil"/>
              <w:left w:val="nil"/>
              <w:bottom w:val="nil"/>
              <w:right w:val="nil"/>
            </w:tcBorders>
            <w:shd w:val="clear" w:color="000000" w:fill="FFFFFF"/>
            <w:vAlign w:val="center"/>
            <w:hideMark/>
          </w:tcPr>
          <w:p w14:paraId="0B34036C"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573FD88"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DD22632"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2101331" w14:textId="77777777" w:rsidR="00794DAA" w:rsidRPr="0025020B" w:rsidRDefault="00794DAA" w:rsidP="00794DAA">
            <w:pPr>
              <w:jc w:val="center"/>
              <w:rPr>
                <w:sz w:val="21"/>
                <w:szCs w:val="21"/>
              </w:rPr>
            </w:pPr>
            <w:r w:rsidRPr="0025020B">
              <w:rPr>
                <w:sz w:val="21"/>
                <w:szCs w:val="21"/>
              </w:rPr>
              <w:t>(0.02)</w:t>
            </w:r>
          </w:p>
        </w:tc>
        <w:tc>
          <w:tcPr>
            <w:tcW w:w="1428" w:type="dxa"/>
            <w:tcBorders>
              <w:top w:val="nil"/>
              <w:left w:val="nil"/>
              <w:bottom w:val="nil"/>
              <w:right w:val="nil"/>
            </w:tcBorders>
            <w:shd w:val="clear" w:color="000000" w:fill="FFFFFF"/>
            <w:vAlign w:val="center"/>
            <w:hideMark/>
          </w:tcPr>
          <w:p w14:paraId="6DBD467E" w14:textId="77777777" w:rsidR="00794DAA" w:rsidRPr="0025020B" w:rsidRDefault="00794DAA" w:rsidP="00794DAA">
            <w:pPr>
              <w:jc w:val="center"/>
              <w:rPr>
                <w:sz w:val="21"/>
                <w:szCs w:val="21"/>
              </w:rPr>
            </w:pPr>
            <w:r w:rsidRPr="0025020B">
              <w:rPr>
                <w:sz w:val="21"/>
                <w:szCs w:val="21"/>
              </w:rPr>
              <w:t>(0.02)</w:t>
            </w:r>
          </w:p>
        </w:tc>
      </w:tr>
      <w:tr w:rsidR="00794DAA" w:rsidRPr="0025020B" w14:paraId="000236DD" w14:textId="77777777" w:rsidTr="00BF56F4">
        <w:trPr>
          <w:trHeight w:val="20"/>
        </w:trPr>
        <w:tc>
          <w:tcPr>
            <w:tcW w:w="3380" w:type="dxa"/>
            <w:tcBorders>
              <w:top w:val="nil"/>
              <w:left w:val="nil"/>
              <w:bottom w:val="nil"/>
              <w:right w:val="nil"/>
            </w:tcBorders>
            <w:shd w:val="clear" w:color="000000" w:fill="FFFFFF"/>
            <w:vAlign w:val="center"/>
            <w:hideMark/>
          </w:tcPr>
          <w:p w14:paraId="5131FEAC" w14:textId="77777777" w:rsidR="00794DAA" w:rsidRPr="0025020B" w:rsidRDefault="00794DAA" w:rsidP="00794DAA">
            <w:pPr>
              <w:rPr>
                <w:color w:val="000000"/>
                <w:sz w:val="21"/>
                <w:szCs w:val="21"/>
              </w:rPr>
            </w:pPr>
            <w:r w:rsidRPr="0025020B">
              <w:rPr>
                <w:color w:val="000000"/>
                <w:sz w:val="21"/>
                <w:szCs w:val="21"/>
              </w:rPr>
              <w:t>Denied for credit</w:t>
            </w:r>
          </w:p>
        </w:tc>
        <w:tc>
          <w:tcPr>
            <w:tcW w:w="1427" w:type="dxa"/>
            <w:tcBorders>
              <w:top w:val="nil"/>
              <w:left w:val="nil"/>
              <w:bottom w:val="nil"/>
              <w:right w:val="nil"/>
            </w:tcBorders>
            <w:shd w:val="clear" w:color="000000" w:fill="FFFFFF"/>
            <w:vAlign w:val="center"/>
            <w:hideMark/>
          </w:tcPr>
          <w:p w14:paraId="0603DCA9"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D350081"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5614F25" w14:textId="77777777" w:rsidR="00794DAA" w:rsidRPr="0025020B" w:rsidRDefault="00794DAA" w:rsidP="00794DAA">
            <w:pPr>
              <w:jc w:val="center"/>
              <w:rPr>
                <w:sz w:val="21"/>
                <w:szCs w:val="21"/>
              </w:rPr>
            </w:pPr>
            <w:r w:rsidRPr="0025020B">
              <w:rPr>
                <w:sz w:val="21"/>
                <w:szCs w:val="21"/>
              </w:rPr>
              <w:t>0.547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11262911" w14:textId="77777777" w:rsidR="00794DAA" w:rsidRPr="0025020B" w:rsidRDefault="00794DAA" w:rsidP="00794DAA">
            <w:pPr>
              <w:jc w:val="center"/>
              <w:rPr>
                <w:sz w:val="21"/>
                <w:szCs w:val="21"/>
              </w:rPr>
            </w:pPr>
            <w:r w:rsidRPr="0025020B">
              <w:rPr>
                <w:sz w:val="21"/>
                <w:szCs w:val="21"/>
              </w:rPr>
              <w:t>0.115</w:t>
            </w:r>
            <w:r w:rsidRPr="0025020B">
              <w:rPr>
                <w:color w:val="000000"/>
                <w:sz w:val="21"/>
                <w:szCs w:val="21"/>
                <w:vertAlign w:val="superscript"/>
              </w:rPr>
              <w:t>***</w:t>
            </w:r>
          </w:p>
        </w:tc>
      </w:tr>
      <w:tr w:rsidR="00794DAA" w:rsidRPr="0025020B" w14:paraId="42B7F7CD" w14:textId="77777777" w:rsidTr="00BF56F4">
        <w:trPr>
          <w:trHeight w:val="20"/>
        </w:trPr>
        <w:tc>
          <w:tcPr>
            <w:tcW w:w="3380" w:type="dxa"/>
            <w:tcBorders>
              <w:top w:val="nil"/>
              <w:left w:val="nil"/>
              <w:bottom w:val="nil"/>
              <w:right w:val="nil"/>
            </w:tcBorders>
            <w:shd w:val="clear" w:color="000000" w:fill="FFFFFF"/>
            <w:vAlign w:val="center"/>
            <w:hideMark/>
          </w:tcPr>
          <w:p w14:paraId="6FFF6CE9"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502226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DEF9A12"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BF682A6" w14:textId="77777777" w:rsidR="00794DAA" w:rsidRPr="0025020B" w:rsidRDefault="00794DAA" w:rsidP="00794DAA">
            <w:pPr>
              <w:jc w:val="center"/>
              <w:rPr>
                <w:sz w:val="21"/>
                <w:szCs w:val="21"/>
              </w:rPr>
            </w:pPr>
            <w:r w:rsidRPr="0025020B">
              <w:rPr>
                <w:sz w:val="21"/>
                <w:szCs w:val="21"/>
              </w:rPr>
              <w:t>(0.04)</w:t>
            </w:r>
          </w:p>
        </w:tc>
        <w:tc>
          <w:tcPr>
            <w:tcW w:w="1428" w:type="dxa"/>
            <w:tcBorders>
              <w:top w:val="nil"/>
              <w:left w:val="nil"/>
              <w:bottom w:val="nil"/>
              <w:right w:val="nil"/>
            </w:tcBorders>
            <w:shd w:val="clear" w:color="000000" w:fill="FFFFFF"/>
            <w:vAlign w:val="center"/>
            <w:hideMark/>
          </w:tcPr>
          <w:p w14:paraId="1AFEF98B" w14:textId="77777777" w:rsidR="00794DAA" w:rsidRPr="0025020B" w:rsidRDefault="00794DAA" w:rsidP="00794DAA">
            <w:pPr>
              <w:jc w:val="center"/>
              <w:rPr>
                <w:sz w:val="21"/>
                <w:szCs w:val="21"/>
              </w:rPr>
            </w:pPr>
            <w:r w:rsidRPr="0025020B">
              <w:rPr>
                <w:sz w:val="21"/>
                <w:szCs w:val="21"/>
              </w:rPr>
              <w:t>(0.03)</w:t>
            </w:r>
          </w:p>
        </w:tc>
      </w:tr>
      <w:tr w:rsidR="006667A3" w:rsidRPr="0025020B" w14:paraId="4860ABCB" w14:textId="77777777" w:rsidTr="00BF56F4">
        <w:trPr>
          <w:trHeight w:val="20"/>
        </w:trPr>
        <w:tc>
          <w:tcPr>
            <w:tcW w:w="3380" w:type="dxa"/>
            <w:tcBorders>
              <w:top w:val="nil"/>
              <w:left w:val="nil"/>
              <w:bottom w:val="nil"/>
              <w:right w:val="nil"/>
            </w:tcBorders>
            <w:shd w:val="clear" w:color="000000" w:fill="FFFFFF"/>
            <w:vAlign w:val="center"/>
            <w:hideMark/>
          </w:tcPr>
          <w:p w14:paraId="26AA570E" w14:textId="77777777" w:rsidR="006667A3" w:rsidRPr="0025020B" w:rsidRDefault="006667A3" w:rsidP="006667A3">
            <w:pPr>
              <w:rPr>
                <w:color w:val="000000"/>
                <w:sz w:val="21"/>
                <w:szCs w:val="21"/>
              </w:rPr>
            </w:pPr>
            <w:r w:rsidRPr="0025020B">
              <w:rPr>
                <w:color w:val="000000"/>
                <w:sz w:val="21"/>
                <w:szCs w:val="21"/>
              </w:rPr>
              <w:t>Tract to MSA median income</w:t>
            </w:r>
          </w:p>
        </w:tc>
        <w:tc>
          <w:tcPr>
            <w:tcW w:w="1427" w:type="dxa"/>
            <w:tcBorders>
              <w:top w:val="nil"/>
              <w:left w:val="nil"/>
              <w:bottom w:val="nil"/>
              <w:right w:val="nil"/>
            </w:tcBorders>
            <w:shd w:val="clear" w:color="000000" w:fill="FFFFFF"/>
            <w:vAlign w:val="center"/>
            <w:hideMark/>
          </w:tcPr>
          <w:p w14:paraId="6FDA76EB" w14:textId="77777777" w:rsidR="006667A3" w:rsidRPr="0025020B" w:rsidRDefault="006667A3" w:rsidP="006667A3">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B111679" w14:textId="77777777" w:rsidR="006667A3" w:rsidRPr="0025020B" w:rsidRDefault="006667A3" w:rsidP="006667A3">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997F899" w14:textId="77777777" w:rsidR="006667A3" w:rsidRPr="0025020B" w:rsidRDefault="006667A3" w:rsidP="006667A3">
            <w:pPr>
              <w:jc w:val="center"/>
              <w:rPr>
                <w:sz w:val="21"/>
                <w:szCs w:val="21"/>
              </w:rPr>
            </w:pPr>
            <w:r w:rsidRPr="0025020B">
              <w:rPr>
                <w:sz w:val="21"/>
                <w:szCs w:val="21"/>
              </w:rPr>
              <w:t>-0.004</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628DAD9" w14:textId="77777777" w:rsidR="006667A3" w:rsidRPr="0025020B" w:rsidRDefault="006667A3" w:rsidP="006667A3">
            <w:pPr>
              <w:jc w:val="center"/>
              <w:rPr>
                <w:sz w:val="21"/>
                <w:szCs w:val="21"/>
              </w:rPr>
            </w:pPr>
            <w:r w:rsidRPr="0025020B">
              <w:rPr>
                <w:sz w:val="21"/>
                <w:szCs w:val="21"/>
              </w:rPr>
              <w:t>-0.002</w:t>
            </w:r>
            <w:r w:rsidRPr="0025020B">
              <w:rPr>
                <w:color w:val="000000"/>
                <w:sz w:val="21"/>
                <w:szCs w:val="21"/>
                <w:vertAlign w:val="superscript"/>
              </w:rPr>
              <w:t>***</w:t>
            </w:r>
          </w:p>
        </w:tc>
      </w:tr>
      <w:tr w:rsidR="006667A3" w:rsidRPr="0025020B" w14:paraId="7780A0F4" w14:textId="77777777" w:rsidTr="00BF56F4">
        <w:trPr>
          <w:trHeight w:val="20"/>
        </w:trPr>
        <w:tc>
          <w:tcPr>
            <w:tcW w:w="3380" w:type="dxa"/>
            <w:tcBorders>
              <w:top w:val="nil"/>
              <w:left w:val="nil"/>
              <w:bottom w:val="nil"/>
              <w:right w:val="nil"/>
            </w:tcBorders>
            <w:shd w:val="clear" w:color="000000" w:fill="FFFFFF"/>
            <w:vAlign w:val="center"/>
            <w:hideMark/>
          </w:tcPr>
          <w:p w14:paraId="3FAB7957" w14:textId="77777777" w:rsidR="006667A3" w:rsidRPr="0025020B" w:rsidRDefault="006667A3" w:rsidP="006667A3">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05ADC58" w14:textId="77777777" w:rsidR="006667A3" w:rsidRPr="0025020B" w:rsidRDefault="006667A3" w:rsidP="006667A3">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8C3D85D" w14:textId="77777777" w:rsidR="006667A3" w:rsidRPr="0025020B" w:rsidRDefault="006667A3" w:rsidP="006667A3">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C502AB1" w14:textId="77777777" w:rsidR="006667A3" w:rsidRPr="0025020B" w:rsidRDefault="006667A3" w:rsidP="006667A3">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2A82D05F" w14:textId="77777777" w:rsidR="006667A3" w:rsidRPr="0025020B" w:rsidRDefault="006667A3" w:rsidP="006667A3">
            <w:pPr>
              <w:jc w:val="center"/>
              <w:rPr>
                <w:sz w:val="21"/>
                <w:szCs w:val="21"/>
              </w:rPr>
            </w:pPr>
            <w:r w:rsidRPr="0025020B">
              <w:rPr>
                <w:sz w:val="21"/>
                <w:szCs w:val="21"/>
              </w:rPr>
              <w:t>(0.00)</w:t>
            </w:r>
          </w:p>
        </w:tc>
      </w:tr>
      <w:tr w:rsidR="00794DAA" w:rsidRPr="0025020B" w14:paraId="4F46DE6F" w14:textId="77777777" w:rsidTr="00BF56F4">
        <w:trPr>
          <w:trHeight w:val="20"/>
        </w:trPr>
        <w:tc>
          <w:tcPr>
            <w:tcW w:w="3380" w:type="dxa"/>
            <w:tcBorders>
              <w:top w:val="nil"/>
              <w:left w:val="nil"/>
              <w:bottom w:val="nil"/>
              <w:right w:val="nil"/>
            </w:tcBorders>
            <w:shd w:val="clear" w:color="000000" w:fill="FFFFFF"/>
            <w:vAlign w:val="center"/>
            <w:hideMark/>
          </w:tcPr>
          <w:p w14:paraId="1CABA5AE" w14:textId="77777777" w:rsidR="00794DAA" w:rsidRPr="0025020B" w:rsidRDefault="00794DAA" w:rsidP="00794DAA">
            <w:pPr>
              <w:rPr>
                <w:color w:val="000000"/>
                <w:sz w:val="21"/>
                <w:szCs w:val="21"/>
              </w:rPr>
            </w:pPr>
            <w:r w:rsidRPr="0025020B">
              <w:rPr>
                <w:color w:val="000000"/>
                <w:sz w:val="21"/>
                <w:szCs w:val="21"/>
              </w:rPr>
              <w:t>Lender market share</w:t>
            </w:r>
          </w:p>
        </w:tc>
        <w:tc>
          <w:tcPr>
            <w:tcW w:w="1427" w:type="dxa"/>
            <w:tcBorders>
              <w:top w:val="nil"/>
              <w:left w:val="nil"/>
              <w:bottom w:val="nil"/>
              <w:right w:val="nil"/>
            </w:tcBorders>
            <w:shd w:val="clear" w:color="000000" w:fill="FFFFFF"/>
            <w:vAlign w:val="center"/>
            <w:hideMark/>
          </w:tcPr>
          <w:p w14:paraId="7FFFD38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463FC81"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ADA9589" w14:textId="77777777" w:rsidR="00794DAA" w:rsidRPr="0025020B" w:rsidRDefault="00794DAA" w:rsidP="00794DAA">
            <w:pPr>
              <w:jc w:val="center"/>
              <w:rPr>
                <w:sz w:val="21"/>
                <w:szCs w:val="21"/>
              </w:rPr>
            </w:pPr>
            <w:r w:rsidRPr="0025020B">
              <w:rPr>
                <w:sz w:val="21"/>
                <w:szCs w:val="21"/>
              </w:rPr>
              <w:t>-0.058</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0EA79D36" w14:textId="77777777" w:rsidR="00794DAA" w:rsidRPr="0025020B" w:rsidRDefault="00794DAA" w:rsidP="00794DAA">
            <w:pPr>
              <w:jc w:val="center"/>
              <w:rPr>
                <w:sz w:val="21"/>
                <w:szCs w:val="21"/>
              </w:rPr>
            </w:pPr>
            <w:r w:rsidRPr="0025020B">
              <w:rPr>
                <w:sz w:val="21"/>
                <w:szCs w:val="21"/>
              </w:rPr>
              <w:t>0.245</w:t>
            </w:r>
            <w:r w:rsidRPr="0025020B">
              <w:rPr>
                <w:color w:val="000000"/>
                <w:sz w:val="21"/>
                <w:szCs w:val="21"/>
                <w:vertAlign w:val="superscript"/>
              </w:rPr>
              <w:t>***</w:t>
            </w:r>
          </w:p>
        </w:tc>
      </w:tr>
      <w:tr w:rsidR="00794DAA" w:rsidRPr="0025020B" w14:paraId="230AE3DA" w14:textId="77777777" w:rsidTr="00BF56F4">
        <w:trPr>
          <w:trHeight w:val="20"/>
        </w:trPr>
        <w:tc>
          <w:tcPr>
            <w:tcW w:w="3380" w:type="dxa"/>
            <w:tcBorders>
              <w:top w:val="nil"/>
              <w:left w:val="nil"/>
              <w:bottom w:val="nil"/>
              <w:right w:val="nil"/>
            </w:tcBorders>
            <w:shd w:val="clear" w:color="000000" w:fill="FFFFFF"/>
            <w:vAlign w:val="center"/>
            <w:hideMark/>
          </w:tcPr>
          <w:p w14:paraId="6CD01C8B"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6E3E0A2"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F2D5C1F"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A341716"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7B666A59" w14:textId="77777777" w:rsidR="00794DAA" w:rsidRPr="0025020B" w:rsidRDefault="00794DAA" w:rsidP="00794DAA">
            <w:pPr>
              <w:jc w:val="center"/>
              <w:rPr>
                <w:sz w:val="21"/>
                <w:szCs w:val="21"/>
              </w:rPr>
            </w:pPr>
            <w:r w:rsidRPr="0025020B">
              <w:rPr>
                <w:sz w:val="21"/>
                <w:szCs w:val="21"/>
              </w:rPr>
              <w:t>(0.01)</w:t>
            </w:r>
          </w:p>
        </w:tc>
      </w:tr>
      <w:tr w:rsidR="00794DAA" w:rsidRPr="0025020B" w14:paraId="43A0FB2A" w14:textId="77777777" w:rsidTr="00BF56F4">
        <w:trPr>
          <w:trHeight w:val="20"/>
        </w:trPr>
        <w:tc>
          <w:tcPr>
            <w:tcW w:w="3380" w:type="dxa"/>
            <w:tcBorders>
              <w:top w:val="nil"/>
              <w:left w:val="nil"/>
              <w:bottom w:val="nil"/>
              <w:right w:val="nil"/>
            </w:tcBorders>
            <w:shd w:val="clear" w:color="000000" w:fill="FFFFFF"/>
            <w:vAlign w:val="center"/>
            <w:hideMark/>
          </w:tcPr>
          <w:p w14:paraId="73D3DE0F" w14:textId="77777777" w:rsidR="00794DAA" w:rsidRPr="0025020B" w:rsidRDefault="00794DAA" w:rsidP="00794DAA">
            <w:pPr>
              <w:rPr>
                <w:color w:val="000000"/>
                <w:sz w:val="21"/>
                <w:szCs w:val="21"/>
              </w:rPr>
            </w:pPr>
            <w:r w:rsidRPr="0025020B">
              <w:rPr>
                <w:color w:val="000000"/>
                <w:sz w:val="21"/>
                <w:szCs w:val="21"/>
              </w:rPr>
              <w:t>Constant</w:t>
            </w:r>
          </w:p>
        </w:tc>
        <w:tc>
          <w:tcPr>
            <w:tcW w:w="1427" w:type="dxa"/>
            <w:tcBorders>
              <w:top w:val="nil"/>
              <w:left w:val="nil"/>
              <w:bottom w:val="nil"/>
              <w:right w:val="nil"/>
            </w:tcBorders>
            <w:shd w:val="clear" w:color="000000" w:fill="FFFFFF"/>
            <w:vAlign w:val="center"/>
            <w:hideMark/>
          </w:tcPr>
          <w:p w14:paraId="21FAEAAD" w14:textId="77777777" w:rsidR="00794DAA" w:rsidRPr="0025020B" w:rsidRDefault="00794DAA" w:rsidP="00794DAA">
            <w:pPr>
              <w:jc w:val="center"/>
              <w:rPr>
                <w:sz w:val="21"/>
                <w:szCs w:val="21"/>
              </w:rPr>
            </w:pPr>
            <w:r w:rsidRPr="0025020B">
              <w:rPr>
                <w:sz w:val="21"/>
                <w:szCs w:val="21"/>
              </w:rPr>
              <w:t>0.796</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3209A0D3" w14:textId="77777777" w:rsidR="00794DAA" w:rsidRPr="0025020B" w:rsidRDefault="00794DAA" w:rsidP="00794DAA">
            <w:pPr>
              <w:jc w:val="center"/>
              <w:rPr>
                <w:sz w:val="21"/>
                <w:szCs w:val="21"/>
              </w:rPr>
            </w:pPr>
            <w:r w:rsidRPr="0025020B">
              <w:rPr>
                <w:sz w:val="21"/>
                <w:szCs w:val="21"/>
              </w:rPr>
              <w:t>0.455</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366B9E69" w14:textId="77777777" w:rsidR="00794DAA" w:rsidRPr="0025020B" w:rsidRDefault="00794DAA" w:rsidP="00794DAA">
            <w:pPr>
              <w:jc w:val="center"/>
              <w:rPr>
                <w:sz w:val="21"/>
                <w:szCs w:val="21"/>
              </w:rPr>
            </w:pPr>
            <w:r w:rsidRPr="0025020B">
              <w:rPr>
                <w:sz w:val="21"/>
                <w:szCs w:val="21"/>
              </w:rPr>
              <w:t>0.424</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59A9013A" w14:textId="77777777" w:rsidR="00794DAA" w:rsidRPr="0025020B" w:rsidRDefault="00794DAA" w:rsidP="00794DAA">
            <w:pPr>
              <w:jc w:val="center"/>
              <w:rPr>
                <w:sz w:val="21"/>
                <w:szCs w:val="21"/>
              </w:rPr>
            </w:pPr>
            <w:r w:rsidRPr="0025020B">
              <w:rPr>
                <w:sz w:val="21"/>
                <w:szCs w:val="21"/>
              </w:rPr>
              <w:t> </w:t>
            </w:r>
          </w:p>
        </w:tc>
      </w:tr>
      <w:tr w:rsidR="00794DAA" w:rsidRPr="0025020B" w14:paraId="3E4B5DFE" w14:textId="77777777" w:rsidTr="00BF56F4">
        <w:trPr>
          <w:trHeight w:val="20"/>
        </w:trPr>
        <w:tc>
          <w:tcPr>
            <w:tcW w:w="3380" w:type="dxa"/>
            <w:tcBorders>
              <w:top w:val="nil"/>
              <w:left w:val="nil"/>
              <w:bottom w:val="single" w:sz="8" w:space="0" w:color="auto"/>
              <w:right w:val="nil"/>
            </w:tcBorders>
            <w:shd w:val="clear" w:color="000000" w:fill="FFFFFF"/>
            <w:vAlign w:val="center"/>
            <w:hideMark/>
          </w:tcPr>
          <w:p w14:paraId="11D06615"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single" w:sz="8" w:space="0" w:color="auto"/>
              <w:right w:val="nil"/>
            </w:tcBorders>
            <w:shd w:val="clear" w:color="000000" w:fill="FFFFFF"/>
            <w:vAlign w:val="center"/>
            <w:hideMark/>
          </w:tcPr>
          <w:p w14:paraId="02E8F5B8"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single" w:sz="8" w:space="0" w:color="auto"/>
              <w:right w:val="nil"/>
            </w:tcBorders>
            <w:shd w:val="clear" w:color="000000" w:fill="FFFFFF"/>
            <w:vAlign w:val="center"/>
            <w:hideMark/>
          </w:tcPr>
          <w:p w14:paraId="3E274F43" w14:textId="77777777" w:rsidR="00794DAA" w:rsidRPr="0025020B" w:rsidRDefault="00794DAA" w:rsidP="00794DAA">
            <w:pPr>
              <w:jc w:val="center"/>
              <w:rPr>
                <w:sz w:val="21"/>
                <w:szCs w:val="21"/>
              </w:rPr>
            </w:pPr>
            <w:r w:rsidRPr="0025020B">
              <w:rPr>
                <w:sz w:val="21"/>
                <w:szCs w:val="21"/>
              </w:rPr>
              <w:t>(0.04)</w:t>
            </w:r>
          </w:p>
        </w:tc>
        <w:tc>
          <w:tcPr>
            <w:tcW w:w="1427" w:type="dxa"/>
            <w:tcBorders>
              <w:top w:val="nil"/>
              <w:left w:val="nil"/>
              <w:bottom w:val="single" w:sz="8" w:space="0" w:color="auto"/>
              <w:right w:val="nil"/>
            </w:tcBorders>
            <w:shd w:val="clear" w:color="000000" w:fill="FFFFFF"/>
            <w:vAlign w:val="center"/>
            <w:hideMark/>
          </w:tcPr>
          <w:p w14:paraId="051898C2" w14:textId="77777777" w:rsidR="00794DAA" w:rsidRPr="0025020B" w:rsidRDefault="00794DAA" w:rsidP="00794DAA">
            <w:pPr>
              <w:jc w:val="center"/>
              <w:rPr>
                <w:sz w:val="21"/>
                <w:szCs w:val="21"/>
              </w:rPr>
            </w:pPr>
            <w:r w:rsidRPr="0025020B">
              <w:rPr>
                <w:sz w:val="21"/>
                <w:szCs w:val="21"/>
              </w:rPr>
              <w:t>(0.04)</w:t>
            </w:r>
          </w:p>
        </w:tc>
        <w:tc>
          <w:tcPr>
            <w:tcW w:w="1428" w:type="dxa"/>
            <w:tcBorders>
              <w:top w:val="nil"/>
              <w:left w:val="nil"/>
              <w:bottom w:val="single" w:sz="8" w:space="0" w:color="auto"/>
              <w:right w:val="nil"/>
            </w:tcBorders>
            <w:shd w:val="clear" w:color="000000" w:fill="FFFFFF"/>
            <w:vAlign w:val="center"/>
            <w:hideMark/>
          </w:tcPr>
          <w:p w14:paraId="1BA905AC" w14:textId="77777777" w:rsidR="00794DAA" w:rsidRPr="0025020B" w:rsidRDefault="00794DAA" w:rsidP="00794DAA">
            <w:pPr>
              <w:jc w:val="center"/>
              <w:rPr>
                <w:sz w:val="21"/>
                <w:szCs w:val="21"/>
              </w:rPr>
            </w:pPr>
            <w:r w:rsidRPr="0025020B">
              <w:rPr>
                <w:sz w:val="21"/>
                <w:szCs w:val="21"/>
              </w:rPr>
              <w:t> </w:t>
            </w:r>
          </w:p>
        </w:tc>
      </w:tr>
      <w:tr w:rsidR="00794DAA" w:rsidRPr="0025020B" w14:paraId="780F7B76" w14:textId="77777777" w:rsidTr="00BF56F4">
        <w:trPr>
          <w:trHeight w:val="277"/>
        </w:trPr>
        <w:tc>
          <w:tcPr>
            <w:tcW w:w="3380" w:type="dxa"/>
            <w:tcBorders>
              <w:top w:val="nil"/>
              <w:left w:val="nil"/>
              <w:bottom w:val="nil"/>
              <w:right w:val="nil"/>
            </w:tcBorders>
            <w:shd w:val="clear" w:color="000000" w:fill="FFFFFF"/>
            <w:vAlign w:val="center"/>
            <w:hideMark/>
          </w:tcPr>
          <w:p w14:paraId="6C61B030" w14:textId="77777777" w:rsidR="00794DAA" w:rsidRPr="0025020B" w:rsidRDefault="00794DAA" w:rsidP="00794DAA">
            <w:pPr>
              <w:rPr>
                <w:color w:val="000000"/>
                <w:sz w:val="21"/>
                <w:szCs w:val="21"/>
              </w:rPr>
            </w:pPr>
            <w:r w:rsidRPr="0025020B">
              <w:rPr>
                <w:color w:val="000000"/>
                <w:sz w:val="21"/>
                <w:szCs w:val="21"/>
              </w:rPr>
              <w:t>Observations</w:t>
            </w:r>
          </w:p>
        </w:tc>
        <w:tc>
          <w:tcPr>
            <w:tcW w:w="1427" w:type="dxa"/>
            <w:tcBorders>
              <w:top w:val="nil"/>
              <w:left w:val="nil"/>
              <w:bottom w:val="nil"/>
              <w:right w:val="nil"/>
            </w:tcBorders>
            <w:shd w:val="clear" w:color="000000" w:fill="FFFFFF"/>
            <w:vAlign w:val="center"/>
            <w:hideMark/>
          </w:tcPr>
          <w:p w14:paraId="7AB1163F" w14:textId="77777777" w:rsidR="00794DAA" w:rsidRPr="0025020B" w:rsidRDefault="00794DAA" w:rsidP="005A69AC">
            <w:pPr>
              <w:jc w:val="center"/>
              <w:rPr>
                <w:sz w:val="21"/>
                <w:szCs w:val="21"/>
              </w:rPr>
            </w:pPr>
            <w:r w:rsidRPr="0025020B">
              <w:rPr>
                <w:sz w:val="21"/>
                <w:szCs w:val="21"/>
              </w:rPr>
              <w:t>71,232</w:t>
            </w:r>
          </w:p>
        </w:tc>
        <w:tc>
          <w:tcPr>
            <w:tcW w:w="1428" w:type="dxa"/>
            <w:tcBorders>
              <w:top w:val="nil"/>
              <w:left w:val="nil"/>
              <w:bottom w:val="nil"/>
              <w:right w:val="nil"/>
            </w:tcBorders>
            <w:shd w:val="clear" w:color="000000" w:fill="FFFFFF"/>
            <w:vAlign w:val="center"/>
            <w:hideMark/>
          </w:tcPr>
          <w:p w14:paraId="76AF75FB" w14:textId="77777777" w:rsidR="00794DAA" w:rsidRPr="0025020B" w:rsidRDefault="00794DAA" w:rsidP="005A69AC">
            <w:pPr>
              <w:jc w:val="center"/>
              <w:rPr>
                <w:sz w:val="21"/>
                <w:szCs w:val="21"/>
              </w:rPr>
            </w:pPr>
            <w:r w:rsidRPr="0025020B">
              <w:rPr>
                <w:sz w:val="21"/>
                <w:szCs w:val="21"/>
              </w:rPr>
              <w:t>68,139</w:t>
            </w:r>
          </w:p>
        </w:tc>
        <w:tc>
          <w:tcPr>
            <w:tcW w:w="1427" w:type="dxa"/>
            <w:tcBorders>
              <w:top w:val="nil"/>
              <w:left w:val="nil"/>
              <w:bottom w:val="nil"/>
              <w:right w:val="nil"/>
            </w:tcBorders>
            <w:shd w:val="clear" w:color="000000" w:fill="FFFFFF"/>
            <w:vAlign w:val="center"/>
            <w:hideMark/>
          </w:tcPr>
          <w:p w14:paraId="444E0B34" w14:textId="77777777" w:rsidR="00794DAA" w:rsidRPr="0025020B" w:rsidRDefault="00794DAA" w:rsidP="005A69AC">
            <w:pPr>
              <w:jc w:val="center"/>
              <w:rPr>
                <w:sz w:val="21"/>
                <w:szCs w:val="21"/>
              </w:rPr>
            </w:pPr>
            <w:r w:rsidRPr="0025020B">
              <w:rPr>
                <w:sz w:val="21"/>
                <w:szCs w:val="21"/>
              </w:rPr>
              <w:t>68,139</w:t>
            </w:r>
          </w:p>
        </w:tc>
        <w:tc>
          <w:tcPr>
            <w:tcW w:w="1428" w:type="dxa"/>
            <w:tcBorders>
              <w:top w:val="nil"/>
              <w:left w:val="nil"/>
              <w:bottom w:val="nil"/>
              <w:right w:val="nil"/>
            </w:tcBorders>
            <w:shd w:val="clear" w:color="000000" w:fill="FFFFFF"/>
            <w:vAlign w:val="center"/>
            <w:hideMark/>
          </w:tcPr>
          <w:p w14:paraId="0110AED3" w14:textId="77777777" w:rsidR="00794DAA" w:rsidRPr="0025020B" w:rsidRDefault="00794DAA" w:rsidP="005A69AC">
            <w:pPr>
              <w:jc w:val="center"/>
              <w:rPr>
                <w:sz w:val="21"/>
                <w:szCs w:val="21"/>
              </w:rPr>
            </w:pPr>
            <w:r w:rsidRPr="0025020B">
              <w:rPr>
                <w:sz w:val="21"/>
                <w:szCs w:val="21"/>
              </w:rPr>
              <w:t>68,139</w:t>
            </w:r>
          </w:p>
        </w:tc>
      </w:tr>
      <w:tr w:rsidR="00794DAA" w:rsidRPr="0025020B" w14:paraId="2853837E" w14:textId="77777777" w:rsidTr="00BF56F4">
        <w:trPr>
          <w:trHeight w:val="20"/>
        </w:trPr>
        <w:tc>
          <w:tcPr>
            <w:tcW w:w="3380" w:type="dxa"/>
            <w:tcBorders>
              <w:top w:val="nil"/>
              <w:left w:val="nil"/>
              <w:bottom w:val="nil"/>
              <w:right w:val="nil"/>
            </w:tcBorders>
            <w:shd w:val="clear" w:color="000000" w:fill="FFFFFF"/>
            <w:vAlign w:val="center"/>
            <w:hideMark/>
          </w:tcPr>
          <w:p w14:paraId="05006185" w14:textId="77777777" w:rsidR="00794DAA" w:rsidRPr="0025020B" w:rsidRDefault="00794DAA" w:rsidP="00794DAA">
            <w:pPr>
              <w:rPr>
                <w:color w:val="000000"/>
                <w:sz w:val="21"/>
                <w:szCs w:val="21"/>
              </w:rPr>
            </w:pPr>
            <w:r w:rsidRPr="0025020B">
              <w:rPr>
                <w:color w:val="000000"/>
                <w:sz w:val="21"/>
                <w:szCs w:val="21"/>
              </w:rPr>
              <w:t>R</w:t>
            </w:r>
            <w:r w:rsidRPr="0025020B">
              <w:rPr>
                <w:color w:val="000000"/>
                <w:sz w:val="21"/>
                <w:szCs w:val="21"/>
                <w:vertAlign w:val="superscript"/>
              </w:rPr>
              <w:t>2</w:t>
            </w:r>
          </w:p>
        </w:tc>
        <w:tc>
          <w:tcPr>
            <w:tcW w:w="1427" w:type="dxa"/>
            <w:tcBorders>
              <w:top w:val="nil"/>
              <w:left w:val="nil"/>
              <w:bottom w:val="nil"/>
              <w:right w:val="nil"/>
            </w:tcBorders>
            <w:shd w:val="clear" w:color="000000" w:fill="FFFFFF"/>
            <w:vAlign w:val="center"/>
          </w:tcPr>
          <w:p w14:paraId="7AA9EFDF" w14:textId="77777777" w:rsidR="00794DAA" w:rsidRPr="0025020B" w:rsidRDefault="003A745C" w:rsidP="00794DAA">
            <w:pPr>
              <w:jc w:val="center"/>
              <w:rPr>
                <w:sz w:val="21"/>
                <w:szCs w:val="21"/>
              </w:rPr>
            </w:pPr>
            <w:r>
              <w:rPr>
                <w:sz w:val="21"/>
                <w:szCs w:val="21"/>
              </w:rPr>
              <w:t>0.03</w:t>
            </w:r>
          </w:p>
        </w:tc>
        <w:tc>
          <w:tcPr>
            <w:tcW w:w="1428" w:type="dxa"/>
            <w:tcBorders>
              <w:top w:val="nil"/>
              <w:left w:val="nil"/>
              <w:bottom w:val="nil"/>
              <w:right w:val="nil"/>
            </w:tcBorders>
            <w:shd w:val="clear" w:color="000000" w:fill="FFFFFF"/>
            <w:vAlign w:val="center"/>
            <w:hideMark/>
          </w:tcPr>
          <w:p w14:paraId="646445EE" w14:textId="77777777" w:rsidR="00794DAA" w:rsidRPr="0025020B" w:rsidRDefault="00794DAA" w:rsidP="00794DAA">
            <w:pPr>
              <w:jc w:val="center"/>
              <w:rPr>
                <w:sz w:val="21"/>
                <w:szCs w:val="21"/>
              </w:rPr>
            </w:pPr>
            <w:r w:rsidRPr="0025020B">
              <w:rPr>
                <w:sz w:val="21"/>
                <w:szCs w:val="21"/>
              </w:rPr>
              <w:t xml:space="preserve">0.70 </w:t>
            </w:r>
          </w:p>
        </w:tc>
        <w:tc>
          <w:tcPr>
            <w:tcW w:w="1427" w:type="dxa"/>
            <w:tcBorders>
              <w:top w:val="nil"/>
              <w:left w:val="nil"/>
              <w:bottom w:val="nil"/>
              <w:right w:val="nil"/>
            </w:tcBorders>
            <w:shd w:val="clear" w:color="000000" w:fill="FFFFFF"/>
            <w:vAlign w:val="center"/>
            <w:hideMark/>
          </w:tcPr>
          <w:p w14:paraId="75DBA87B" w14:textId="77777777" w:rsidR="00794DAA" w:rsidRPr="0025020B" w:rsidRDefault="00794DAA" w:rsidP="00794DAA">
            <w:pPr>
              <w:jc w:val="center"/>
              <w:rPr>
                <w:sz w:val="21"/>
                <w:szCs w:val="21"/>
              </w:rPr>
            </w:pPr>
            <w:r w:rsidRPr="0025020B">
              <w:rPr>
                <w:sz w:val="21"/>
                <w:szCs w:val="21"/>
              </w:rPr>
              <w:t xml:space="preserve">0.71 </w:t>
            </w:r>
          </w:p>
        </w:tc>
        <w:tc>
          <w:tcPr>
            <w:tcW w:w="1428" w:type="dxa"/>
            <w:tcBorders>
              <w:top w:val="nil"/>
              <w:left w:val="nil"/>
              <w:bottom w:val="nil"/>
              <w:right w:val="nil"/>
            </w:tcBorders>
            <w:shd w:val="clear" w:color="000000" w:fill="FFFFFF"/>
            <w:vAlign w:val="center"/>
            <w:hideMark/>
          </w:tcPr>
          <w:p w14:paraId="06DB5B8A" w14:textId="77777777" w:rsidR="00794DAA" w:rsidRPr="0025020B" w:rsidRDefault="00794DAA" w:rsidP="00794DAA">
            <w:pPr>
              <w:jc w:val="center"/>
              <w:rPr>
                <w:sz w:val="21"/>
                <w:szCs w:val="21"/>
              </w:rPr>
            </w:pPr>
            <w:r w:rsidRPr="0025020B">
              <w:rPr>
                <w:sz w:val="21"/>
                <w:szCs w:val="21"/>
              </w:rPr>
              <w:t xml:space="preserve">0.61 </w:t>
            </w:r>
          </w:p>
        </w:tc>
      </w:tr>
      <w:tr w:rsidR="00794DAA" w:rsidRPr="0025020B" w14:paraId="60F0EE67" w14:textId="77777777" w:rsidTr="00BF56F4">
        <w:trPr>
          <w:trHeight w:val="20"/>
        </w:trPr>
        <w:tc>
          <w:tcPr>
            <w:tcW w:w="3380" w:type="dxa"/>
            <w:tcBorders>
              <w:top w:val="nil"/>
              <w:left w:val="nil"/>
              <w:bottom w:val="single" w:sz="12" w:space="0" w:color="000000"/>
              <w:right w:val="nil"/>
            </w:tcBorders>
            <w:shd w:val="clear" w:color="000000" w:fill="FFFFFF"/>
            <w:vAlign w:val="center"/>
            <w:hideMark/>
          </w:tcPr>
          <w:p w14:paraId="26E841C1" w14:textId="77777777" w:rsidR="00794DAA" w:rsidRPr="0025020B" w:rsidRDefault="00794DAA" w:rsidP="00794DAA">
            <w:pPr>
              <w:rPr>
                <w:color w:val="000000"/>
                <w:sz w:val="21"/>
                <w:szCs w:val="21"/>
              </w:rPr>
            </w:pPr>
            <w:r w:rsidRPr="0025020B">
              <w:rPr>
                <w:color w:val="000000"/>
                <w:sz w:val="21"/>
                <w:szCs w:val="21"/>
              </w:rPr>
              <w:t>Adjusted R</w:t>
            </w:r>
            <w:r w:rsidRPr="0025020B">
              <w:rPr>
                <w:color w:val="000000"/>
                <w:sz w:val="21"/>
                <w:szCs w:val="21"/>
                <w:vertAlign w:val="superscript"/>
              </w:rPr>
              <w:t>2</w:t>
            </w:r>
          </w:p>
        </w:tc>
        <w:tc>
          <w:tcPr>
            <w:tcW w:w="1427" w:type="dxa"/>
            <w:tcBorders>
              <w:top w:val="nil"/>
              <w:left w:val="nil"/>
              <w:bottom w:val="single" w:sz="12" w:space="0" w:color="000000"/>
              <w:right w:val="nil"/>
            </w:tcBorders>
            <w:shd w:val="clear" w:color="000000" w:fill="FFFFFF"/>
            <w:vAlign w:val="center"/>
          </w:tcPr>
          <w:p w14:paraId="372F5FCE" w14:textId="77777777" w:rsidR="00794DAA" w:rsidRPr="0025020B" w:rsidRDefault="003A745C" w:rsidP="00794DAA">
            <w:pPr>
              <w:jc w:val="center"/>
              <w:rPr>
                <w:sz w:val="21"/>
                <w:szCs w:val="21"/>
              </w:rPr>
            </w:pPr>
            <w:r>
              <w:rPr>
                <w:sz w:val="21"/>
                <w:szCs w:val="21"/>
              </w:rPr>
              <w:t>0.03</w:t>
            </w:r>
          </w:p>
        </w:tc>
        <w:tc>
          <w:tcPr>
            <w:tcW w:w="1428" w:type="dxa"/>
            <w:tcBorders>
              <w:top w:val="nil"/>
              <w:left w:val="nil"/>
              <w:bottom w:val="single" w:sz="12" w:space="0" w:color="000000"/>
              <w:right w:val="nil"/>
            </w:tcBorders>
            <w:shd w:val="clear" w:color="000000" w:fill="FFFFFF"/>
            <w:vAlign w:val="center"/>
            <w:hideMark/>
          </w:tcPr>
          <w:p w14:paraId="2F7B41BF" w14:textId="77777777" w:rsidR="00794DAA" w:rsidRPr="0025020B" w:rsidRDefault="00794DAA" w:rsidP="00BF56F4">
            <w:pPr>
              <w:jc w:val="center"/>
              <w:rPr>
                <w:sz w:val="21"/>
                <w:szCs w:val="21"/>
              </w:rPr>
            </w:pPr>
            <w:r w:rsidRPr="0025020B">
              <w:rPr>
                <w:sz w:val="21"/>
                <w:szCs w:val="21"/>
              </w:rPr>
              <w:t>0.70</w:t>
            </w:r>
          </w:p>
        </w:tc>
        <w:tc>
          <w:tcPr>
            <w:tcW w:w="1427" w:type="dxa"/>
            <w:tcBorders>
              <w:top w:val="nil"/>
              <w:left w:val="nil"/>
              <w:bottom w:val="single" w:sz="12" w:space="0" w:color="000000"/>
              <w:right w:val="nil"/>
            </w:tcBorders>
            <w:shd w:val="clear" w:color="000000" w:fill="FFFFFF"/>
            <w:vAlign w:val="center"/>
            <w:hideMark/>
          </w:tcPr>
          <w:p w14:paraId="2696030C" w14:textId="77777777" w:rsidR="00794DAA" w:rsidRPr="0025020B" w:rsidRDefault="00794DAA" w:rsidP="00BF56F4">
            <w:pPr>
              <w:jc w:val="center"/>
              <w:rPr>
                <w:sz w:val="21"/>
                <w:szCs w:val="21"/>
              </w:rPr>
            </w:pPr>
            <w:r w:rsidRPr="0025020B">
              <w:rPr>
                <w:sz w:val="21"/>
                <w:szCs w:val="21"/>
              </w:rPr>
              <w:t>0.71</w:t>
            </w:r>
          </w:p>
        </w:tc>
        <w:tc>
          <w:tcPr>
            <w:tcW w:w="1428" w:type="dxa"/>
            <w:tcBorders>
              <w:top w:val="nil"/>
              <w:left w:val="nil"/>
              <w:bottom w:val="single" w:sz="12" w:space="0" w:color="000000"/>
              <w:right w:val="nil"/>
            </w:tcBorders>
            <w:shd w:val="clear" w:color="000000" w:fill="FFFFFF"/>
            <w:vAlign w:val="center"/>
            <w:hideMark/>
          </w:tcPr>
          <w:p w14:paraId="63FFA1D9" w14:textId="77777777" w:rsidR="00794DAA" w:rsidRPr="0025020B" w:rsidRDefault="00794DAA" w:rsidP="00BF56F4">
            <w:pPr>
              <w:jc w:val="center"/>
              <w:rPr>
                <w:sz w:val="21"/>
                <w:szCs w:val="21"/>
              </w:rPr>
            </w:pPr>
            <w:r w:rsidRPr="0025020B">
              <w:rPr>
                <w:sz w:val="21"/>
                <w:szCs w:val="21"/>
              </w:rPr>
              <w:t>0.59</w:t>
            </w:r>
          </w:p>
        </w:tc>
      </w:tr>
    </w:tbl>
    <w:p w14:paraId="15F6C6D4" w14:textId="77777777" w:rsidR="005264B4" w:rsidRDefault="005264B4" w:rsidP="005264B4">
      <w:pPr>
        <w:rPr>
          <w:sz w:val="22"/>
        </w:rPr>
      </w:pPr>
      <w:r>
        <w:rPr>
          <w:sz w:val="22"/>
        </w:rPr>
        <w:lastRenderedPageBreak/>
        <w:t>The table on the previous page presents OLS estimates for 4 models of rate spread. Table 1 includes descriptive statistics for all variables seen above. Column (1) solely includes the binary variable of whether over 50% of the applicants are black. Column (2) adds borrower and loan characteristics. Column (3) additionally includes tract characteristics. Column (4) includes the previous variables and adds fixed effects on county</w:t>
      </w:r>
      <w:r w:rsidR="00084EA1">
        <w:rPr>
          <w:sz w:val="22"/>
        </w:rPr>
        <w:t xml:space="preserve"> with standard errors clustered at the county level</w:t>
      </w:r>
      <w:r>
        <w:rPr>
          <w:sz w:val="22"/>
        </w:rPr>
        <w:t xml:space="preserve">.  Standard errors are shown in parentheses. </w:t>
      </w:r>
    </w:p>
    <w:p w14:paraId="37366B96" w14:textId="77777777" w:rsidR="005264B4" w:rsidRPr="003F7DCE" w:rsidRDefault="005264B4" w:rsidP="003F7DCE">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3DCA38A7" w14:textId="1FC464AC" w:rsidR="00F30220" w:rsidRDefault="00AE5C15" w:rsidP="00F30220">
      <w:pPr>
        <w:spacing w:line="480" w:lineRule="auto"/>
      </w:pPr>
      <w:r>
        <w:t>attributes to discrimination against black neighborhoods. With an average rate spread of 79.6</w:t>
      </w:r>
      <w:r w:rsidRPr="00FC0A33">
        <w:t xml:space="preserve"> basis points</w:t>
      </w:r>
      <w:r>
        <w:t xml:space="preserve"> in </w:t>
      </w:r>
      <w:r w:rsidR="00C1483A">
        <w:t>non-predominately black neighborhoods</w:t>
      </w:r>
      <w:r w:rsidR="00C1483A" w:rsidRPr="00FC0A33">
        <w:t>,</w:t>
      </w:r>
      <w:r w:rsidR="00C1483A">
        <w:t xml:space="preserve"> 11.8 basis points of pricing discrimination corresponds to 14.8% higher rate </w:t>
      </w:r>
      <w:r w:rsidR="00F30220">
        <w:t xml:space="preserve">spreads for predominately black neighborhoods. Notably, this rate premium is paid by all borrowers in these tracts. </w:t>
      </w:r>
    </w:p>
    <w:p w14:paraId="11EC2C5F" w14:textId="6EBB9AD3" w:rsidR="00A456A2" w:rsidRDefault="00963173" w:rsidP="00F30220">
      <w:pPr>
        <w:spacing w:line="480" w:lineRule="auto"/>
        <w:ind w:firstLine="360"/>
      </w:pPr>
      <w:r>
        <w:t>Further</w:t>
      </w:r>
      <w:r w:rsidR="00A456A2">
        <w:t>, the coefficients of all controlling factors match the expected direction discussed in the Empirical Specification. In line with previous research, the coefficient on female is positive</w:t>
      </w:r>
      <w:r w:rsidR="008931A8">
        <w:t>,</w:t>
      </w:r>
      <w:r w:rsidR="00A456A2">
        <w:t xml:space="preserve"> indicating communities with larger female applicant pools face higher</w:t>
      </w:r>
      <w:r w:rsidR="008931A8">
        <w:t>-</w:t>
      </w:r>
      <w:r w:rsidR="00A456A2">
        <w:t xml:space="preserve">priced mortgages (Cheng et al. 2011). The </w:t>
      </w:r>
      <w:r w:rsidR="006F36A5">
        <w:t>coefficients</w:t>
      </w:r>
      <w:r w:rsidR="00A456A2">
        <w:t xml:space="preserve"> on Hispanic and </w:t>
      </w:r>
      <w:r w:rsidR="006F36A5">
        <w:t>N</w:t>
      </w:r>
      <w:r w:rsidR="00A456A2">
        <w:t xml:space="preserve">ative </w:t>
      </w:r>
      <w:r w:rsidR="006F36A5">
        <w:t xml:space="preserve">American </w:t>
      </w:r>
      <w:r w:rsidR="00A456A2">
        <w:t>variables are positive as well</w:t>
      </w:r>
      <w:r w:rsidR="008931A8">
        <w:t>,</w:t>
      </w:r>
      <w:r w:rsidR="00A456A2">
        <w:t xml:space="preserve"> confirming results from previous studies </w:t>
      </w:r>
      <w:r w:rsidR="00AA5DE8">
        <w:t>indicating</w:t>
      </w:r>
      <w:r w:rsidR="00A456A2">
        <w:t xml:space="preserve"> th</w:t>
      </w:r>
      <w:r w:rsidR="006F36A5">
        <w:t>ese</w:t>
      </w:r>
      <w:r w:rsidR="00A456A2">
        <w:t xml:space="preserve"> populations face </w:t>
      </w:r>
      <w:r w:rsidR="006F36A5">
        <w:t xml:space="preserve">pricing discrimination </w:t>
      </w:r>
      <w:r w:rsidR="00A456A2">
        <w:t>(</w:t>
      </w:r>
      <w:r w:rsidR="005C4403">
        <w:t xml:space="preserve">Bayer et al., 2018; </w:t>
      </w:r>
      <w:r w:rsidR="00A456A2">
        <w:t>Cheng et al.</w:t>
      </w:r>
      <w:r w:rsidR="005C4403">
        <w:t>,</w:t>
      </w:r>
      <w:r w:rsidR="00A456A2">
        <w:t xml:space="preserve"> 2015; </w:t>
      </w:r>
      <w:r w:rsidR="00A456A2" w:rsidRPr="0078136A">
        <w:t>Delis &amp; Papadopoulos</w:t>
      </w:r>
      <w:r w:rsidR="005C4403">
        <w:t>,</w:t>
      </w:r>
      <w:r w:rsidR="00A456A2" w:rsidRPr="0078136A">
        <w:t xml:space="preserve"> 2019</w:t>
      </w:r>
      <w:r w:rsidR="00A456A2">
        <w:t>)</w:t>
      </w:r>
      <w:r w:rsidR="006F36A5">
        <w:t>. Lastly, the coefficient on credit denials, the novel variable to measure credit strength across tracts, is positive and significant</w:t>
      </w:r>
      <w:r w:rsidR="000D4AE2">
        <w:t>. This</w:t>
      </w:r>
      <w:r w:rsidR="006F36A5">
        <w:t xml:space="preserve"> </w:t>
      </w:r>
      <w:r w:rsidR="000D4AE2">
        <w:t>suggests</w:t>
      </w:r>
      <w:r w:rsidR="006F36A5">
        <w:t xml:space="preserve"> that </w:t>
      </w:r>
      <w:r w:rsidR="000D4AE2">
        <w:t>the credit denial variable</w:t>
      </w:r>
      <w:r w:rsidR="00887219">
        <w:t xml:space="preserve"> </w:t>
      </w:r>
      <w:r w:rsidR="006F36A5">
        <w:t xml:space="preserve">is </w:t>
      </w:r>
      <w:r w:rsidR="001F6BF7">
        <w:t xml:space="preserve">a valid, though imperfect, means of </w:t>
      </w:r>
      <w:r w:rsidR="006F36A5">
        <w:t xml:space="preserve">capturing </w:t>
      </w:r>
      <w:r w:rsidR="00DF65B3">
        <w:t>credit strength</w:t>
      </w:r>
      <w:r w:rsidR="006F36A5">
        <w:t xml:space="preserve"> in the estimation of pricing discrimination. </w:t>
      </w:r>
      <w:r w:rsidR="00871D53">
        <w:t>Together, these results</w:t>
      </w:r>
      <w:r w:rsidR="00871D53" w:rsidRPr="00871D53">
        <w:t xml:space="preserve"> </w:t>
      </w:r>
      <w:r w:rsidR="00871D53">
        <w:t>suggest the model is well specified.</w:t>
      </w:r>
    </w:p>
    <w:p w14:paraId="2C6EF9DA" w14:textId="45CA0ABE" w:rsidR="00075876" w:rsidRPr="00DE162F" w:rsidRDefault="00A3390C" w:rsidP="00DE162F">
      <w:pPr>
        <w:spacing w:line="480" w:lineRule="auto"/>
        <w:ind w:firstLine="360"/>
      </w:pPr>
      <w:r>
        <w:t>The</w:t>
      </w:r>
      <w:r w:rsidR="00CF634D">
        <w:t xml:space="preserve"> estimate of pricing discrimination derived in this study </w:t>
      </w:r>
      <w:r w:rsidR="009029E2">
        <w:t xml:space="preserve">for predominantly black communities </w:t>
      </w:r>
      <w:r w:rsidR="00CF634D">
        <w:t>is</w:t>
      </w:r>
      <w:r w:rsidR="006B0148">
        <w:t xml:space="preserve"> </w:t>
      </w:r>
      <w:r w:rsidR="00963173">
        <w:t xml:space="preserve">also </w:t>
      </w:r>
      <w:r w:rsidR="006B0148">
        <w:t xml:space="preserve">in line with </w:t>
      </w:r>
      <w:r w:rsidR="00AC7227">
        <w:t>estimates</w:t>
      </w:r>
      <w:r w:rsidR="006B0148">
        <w:t xml:space="preserve"> of </w:t>
      </w:r>
      <w:r w:rsidR="007E3E5C">
        <w:t xml:space="preserve">pricing discrimination </w:t>
      </w:r>
      <w:r w:rsidR="006B0148">
        <w:t>found in previous literature</w:t>
      </w:r>
      <w:r w:rsidR="00515175">
        <w:t>,</w:t>
      </w:r>
      <w:r w:rsidR="006B0148">
        <w:t xml:space="preserve"> </w:t>
      </w:r>
      <w:r w:rsidR="00187B78">
        <w:t xml:space="preserve">which have </w:t>
      </w:r>
      <w:r w:rsidR="00AC7227">
        <w:t>estimated pricing discrimination to range between</w:t>
      </w:r>
      <w:r w:rsidR="00187B78">
        <w:t xml:space="preserve"> </w:t>
      </w:r>
      <w:r w:rsidR="00AC7227">
        <w:t xml:space="preserve">5 and 25 basis points for black borrowers </w:t>
      </w:r>
      <w:r w:rsidR="006B0148">
        <w:t>(</w:t>
      </w:r>
      <w:r w:rsidR="005C4403">
        <w:t xml:space="preserve">Cheng et al., 2015; </w:t>
      </w:r>
      <w:r w:rsidR="006B0148">
        <w:t>Ghent et al.</w:t>
      </w:r>
      <w:r w:rsidR="005C4403">
        <w:t>,</w:t>
      </w:r>
      <w:r w:rsidR="006B0148">
        <w:t xml:space="preserve"> 2014). </w:t>
      </w:r>
      <w:commentRangeStart w:id="4"/>
      <w:r w:rsidR="006B0148">
        <w:t>However, with the more comprehensive nature of the data used in this study</w:t>
      </w:r>
      <w:commentRangeEnd w:id="4"/>
      <w:r w:rsidR="007777DC">
        <w:rPr>
          <w:rStyle w:val="CommentReference"/>
        </w:rPr>
        <w:commentReference w:id="4"/>
      </w:r>
      <w:r w:rsidR="006B0148">
        <w:t xml:space="preserve">, these findings can be extended to the nation as a whole in contrast to the localized interpretations required of matched datasets. </w:t>
      </w:r>
      <w:r w:rsidR="00863D79">
        <w:t>Additionally, w</w:t>
      </w:r>
      <w:r w:rsidR="006B0148">
        <w:t xml:space="preserve">ith the </w:t>
      </w:r>
      <w:r w:rsidR="006B0148">
        <w:lastRenderedPageBreak/>
        <w:t xml:space="preserve">exclusion of rate spread from past HMDA datasets, </w:t>
      </w:r>
      <w:r w:rsidR="00863D79">
        <w:t>much of the past literature has focused on the incidence of high</w:t>
      </w:r>
      <w:r w:rsidR="00092693">
        <w:t>-</w:t>
      </w:r>
      <w:r w:rsidR="00863D79">
        <w:t>cost loans in contrast to the more granular price differences found in this study (</w:t>
      </w:r>
      <w:r w:rsidR="00AA5DE8">
        <w:t xml:space="preserve">Bayer et al., 2018; </w:t>
      </w:r>
      <w:r w:rsidR="00863D79">
        <w:t>DeLoughy</w:t>
      </w:r>
      <w:r w:rsidR="005C4403">
        <w:t>,</w:t>
      </w:r>
      <w:r w:rsidR="00863D79">
        <w:t xml:space="preserve"> 2012).</w:t>
      </w:r>
      <w:r w:rsidR="00084EA1">
        <w:t xml:space="preserve"> </w:t>
      </w:r>
      <w:r w:rsidR="007E3E5C">
        <w:t>The availability of rate spread in place of the binary incidence of a high</w:t>
      </w:r>
      <w:r w:rsidR="00515175">
        <w:t>-</w:t>
      </w:r>
      <w:r w:rsidR="007E3E5C">
        <w:t>cost loan allows for a deeper understanding of the discrimination faced by all black applicants</w:t>
      </w:r>
      <w:r w:rsidR="00515175">
        <w:t>,</w:t>
      </w:r>
      <w:r w:rsidR="007E3E5C">
        <w:t xml:space="preserve"> not just t</w:t>
      </w:r>
      <w:r w:rsidR="00475137">
        <w:t>he weaker borrowers who would be targets for high</w:t>
      </w:r>
      <w:r w:rsidR="00515175">
        <w:t>-</w:t>
      </w:r>
      <w:r w:rsidR="00475137">
        <w:t>cost loans</w:t>
      </w:r>
      <w:r w:rsidR="007E3E5C">
        <w:t xml:space="preserve">. </w:t>
      </w:r>
      <w:r w:rsidR="00AC7227">
        <w:t xml:space="preserve">These results suggest it is not just the weakest of black borrowers that face discrimination in the market through </w:t>
      </w:r>
      <w:r w:rsidR="00515175">
        <w:t xml:space="preserve">the </w:t>
      </w:r>
      <w:r w:rsidR="00AC7227">
        <w:t>higher incidence of high</w:t>
      </w:r>
      <w:r w:rsidR="00515175">
        <w:t>-</w:t>
      </w:r>
      <w:r w:rsidR="00AC7227">
        <w:t>cost loans, but that entire communities face higher rate spreads because of the proportion of black residents in that area.</w:t>
      </w:r>
      <w:r w:rsidR="00E70965">
        <w:t xml:space="preserve"> The robustness of these results will be further analyzed in Section 5.5 by varying the population of loans considered and changing the measure of race used in the estimation of pricing discrimination.</w:t>
      </w:r>
    </w:p>
    <w:p w14:paraId="3873E2A8" w14:textId="77777777" w:rsidR="005D3A5B" w:rsidRPr="00495E5E" w:rsidRDefault="005D3A5B" w:rsidP="00495E5E">
      <w:pPr>
        <w:pStyle w:val="ListParagraph"/>
        <w:numPr>
          <w:ilvl w:val="1"/>
          <w:numId w:val="2"/>
        </w:numPr>
        <w:spacing w:line="480" w:lineRule="auto"/>
        <w:rPr>
          <w:i/>
        </w:rPr>
      </w:pPr>
      <w:r w:rsidRPr="00495E5E">
        <w:rPr>
          <w:i/>
        </w:rPr>
        <w:t>Lender Fixed Effects</w:t>
      </w:r>
    </w:p>
    <w:p w14:paraId="50CB254A" w14:textId="77777777" w:rsidR="007B3AE2" w:rsidRDefault="004F3036" w:rsidP="00CE27A0">
      <w:pPr>
        <w:spacing w:line="480" w:lineRule="auto"/>
        <w:ind w:firstLine="360"/>
      </w:pPr>
      <w:r>
        <w:t xml:space="preserve">In order to account for the significant impact of </w:t>
      </w:r>
      <w:r w:rsidR="00491F5E">
        <w:t>shopping behavior</w:t>
      </w:r>
      <w:r w:rsidR="007B3AE2">
        <w:t xml:space="preserve"> and choice of lender by applicants</w:t>
      </w:r>
      <w:r>
        <w:t xml:space="preserve"> shown by Bhutta and Ringo (2014) and Bayer et al. (2018), this section analyzes the effect of adding lender fixed</w:t>
      </w:r>
      <w:r w:rsidR="00DB3640">
        <w:t xml:space="preserve"> effects</w:t>
      </w:r>
      <w:r>
        <w:t xml:space="preserve"> to the models used in Table 2. These fixed effects </w:t>
      </w:r>
      <w:r w:rsidR="000B4D0F">
        <w:t>account</w:t>
      </w:r>
      <w:r w:rsidR="007B3AE2">
        <w:t xml:space="preserve"> for</w:t>
      </w:r>
      <w:r>
        <w:t xml:space="preserve"> the fact that black applicants are more likely to take out loans with higher cost lenders. This study a</w:t>
      </w:r>
      <w:r w:rsidR="000B4D0F">
        <w:t>lso</w:t>
      </w:r>
      <w:r>
        <w:t xml:space="preserve"> adds an additional interaction term to capture the potential for a lender’s impact on rate spreads to increase as their market share increases.</w:t>
      </w:r>
      <w:r w:rsidR="007B3AE2">
        <w:t xml:space="preserve"> </w:t>
      </w:r>
    </w:p>
    <w:p w14:paraId="1C62750E" w14:textId="77777777" w:rsidR="007B3AE2" w:rsidRPr="00211AB8" w:rsidRDefault="007B3AE2" w:rsidP="00CE27A0">
      <w:pPr>
        <w:spacing w:line="480" w:lineRule="auto"/>
        <w:ind w:firstLine="360"/>
      </w:pPr>
      <w:r>
        <w:t xml:space="preserve">Specification </w:t>
      </w:r>
      <w:r w:rsidR="00404DFC">
        <w:t>five</w:t>
      </w:r>
      <w:r>
        <w:t xml:space="preserve">, which uses the same variables as specification </w:t>
      </w:r>
      <w:r w:rsidR="00404DFC">
        <w:t>three</w:t>
      </w:r>
      <w:r>
        <w:t xml:space="preserve"> and adds fixed effects on lender, can be represented by the equation</w:t>
      </w:r>
      <w:r w:rsidR="000522AA">
        <w:t>:</w:t>
      </w:r>
      <m:oMath>
        <m:r>
          <m:rPr>
            <m:sty m:val="p"/>
          </m:rPr>
          <w:rPr>
            <w:rFonts w:ascii="Cambria Math" w:hAnsi="Cambria Math"/>
          </w:rPr>
          <w:br/>
        </m:r>
      </m:oMath>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i,s</m:t>
                  </m:r>
                </m:sub>
              </m:sSub>
              <m:r>
                <w:rPr>
                  <w:rFonts w:ascii="Cambria Math" w:hAnsi="Cambria Math"/>
                </w:rPr>
                <m:t>#</m:t>
              </m:r>
              <m:d>
                <m:dPr>
                  <m:ctrlPr>
                    <w:rPr>
                      <w:rFonts w:ascii="Cambria Math" w:hAnsi="Cambria Math"/>
                      <w:i/>
                    </w:rPr>
                  </m:ctrlPr>
                </m:dPr>
                <m:e>
                  <m:r>
                    <w:rPr>
                      <w:rFonts w:ascii="Cambria Math" w:hAnsi="Cambria Math"/>
                    </w:rPr>
                    <m:t>3</m:t>
                  </m:r>
                </m:e>
              </m:d>
            </m:e>
          </m:eqArr>
        </m:oMath>
      </m:oMathPara>
    </w:p>
    <w:p w14:paraId="08316684" w14:textId="77777777" w:rsidR="00B956D5" w:rsidRPr="0021157F" w:rsidRDefault="00502DF4" w:rsidP="0021157F">
      <w:pPr>
        <w:spacing w:line="480" w:lineRule="auto"/>
        <w:rPr>
          <w:b/>
          <w:color w:val="000000"/>
          <w:sz w:val="22"/>
          <w:szCs w:val="21"/>
        </w:rPr>
      </w:pPr>
      <w:r w:rsidRPr="0021157F">
        <w:t xml:space="preserve">where y and </w:t>
      </w:r>
      <m:oMath>
        <m:r>
          <w:rPr>
            <w:rFonts w:ascii="Cambria Math" w:hAnsi="Cambria Math"/>
          </w:rPr>
          <m:t>X</m:t>
        </m:r>
      </m:oMath>
      <w:r w:rsidRPr="0021157F">
        <w:t xml:space="preserve"> are the same as previous specifications and </w:t>
      </w:r>
      <m:oMath>
        <m:r>
          <w:rPr>
            <w:rFonts w:ascii="Cambria Math" w:hAnsi="Cambria Math"/>
          </w:rPr>
          <m:t>l</m:t>
        </m:r>
      </m:oMath>
      <w:r w:rsidRPr="0021157F">
        <w:t xml:space="preserve"> represents lender fixed effects.</w:t>
      </w:r>
    </w:p>
    <w:p w14:paraId="6A3693EB" w14:textId="77777777" w:rsidR="0021157F" w:rsidRPr="0021157F" w:rsidRDefault="0021157F" w:rsidP="00CE27A0">
      <w:pPr>
        <w:spacing w:line="480" w:lineRule="auto"/>
        <w:ind w:firstLine="360"/>
      </w:pPr>
      <w:r w:rsidRPr="0021157F">
        <w:t>Specification six, which includes fixed effects on county and lender, can be represented by the equation:</w:t>
      </w:r>
    </w:p>
    <w:p w14:paraId="4AD58087" w14:textId="77777777" w:rsidR="0021157F" w:rsidRPr="0021157F" w:rsidRDefault="00392F7B" w:rsidP="0021157F">
      <w:pPr>
        <w:spacing w:line="48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rPr>
                  </m:ctrlPr>
                </m:sSubPr>
                <m:e>
                  <m:r>
                    <m:rPr>
                      <m:sty m:val="p"/>
                    </m:rPr>
                    <w:rPr>
                      <w:rFonts w:ascii="Cambria Math" w:hAnsi="Cambria Math"/>
                    </w:rPr>
                    <m:t>l</m:t>
                  </m:r>
                  <m:ctrlPr>
                    <w:rPr>
                      <w:rFonts w:ascii="Cambria Math" w:hAnsi="Cambria Math"/>
                      <w:i/>
                    </w:rPr>
                  </m:ctrlP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 xml:space="preserve">j </m:t>
                  </m:r>
                </m:sub>
              </m:sSub>
              <m:sSub>
                <m:sSubPr>
                  <m:ctrlPr>
                    <w:rPr>
                      <w:rFonts w:ascii="Cambria Math" w:hAnsi="Cambria Math"/>
                      <w:i/>
                    </w:rPr>
                  </m:ctrlPr>
                </m:sSubPr>
                <m:e>
                  <m:r>
                    <w:rPr>
                      <w:rFonts w:ascii="Cambria Math" w:hAnsi="Cambria Math"/>
                    </w:rPr>
                    <m:t>+ ϵ</m:t>
                  </m:r>
                </m:e>
                <m:sub>
                  <m:r>
                    <w:rPr>
                      <w:rFonts w:ascii="Cambria Math" w:hAnsi="Cambria Math"/>
                    </w:rPr>
                    <m:t>i,j,s</m:t>
                  </m:r>
                </m:sub>
              </m:sSub>
              <m:r>
                <w:rPr>
                  <w:rFonts w:ascii="Cambria Math" w:hAnsi="Cambria Math"/>
                </w:rPr>
                <m:t>#</m:t>
              </m:r>
              <m:d>
                <m:dPr>
                  <m:ctrlPr>
                    <w:rPr>
                      <w:rFonts w:ascii="Cambria Math" w:hAnsi="Cambria Math"/>
                      <w:i/>
                    </w:rPr>
                  </m:ctrlPr>
                </m:dPr>
                <m:e>
                  <m:r>
                    <w:rPr>
                      <w:rFonts w:ascii="Cambria Math" w:hAnsi="Cambria Math"/>
                    </w:rPr>
                    <m:t>4</m:t>
                  </m:r>
                </m:e>
              </m:d>
            </m:e>
          </m:eqArr>
        </m:oMath>
      </m:oMathPara>
    </w:p>
    <w:p w14:paraId="7BB092EE" w14:textId="77777777" w:rsidR="00075876" w:rsidRPr="000B4D0F" w:rsidRDefault="0021157F" w:rsidP="00075876">
      <w:pPr>
        <w:spacing w:line="480" w:lineRule="auto"/>
      </w:pPr>
      <w:r w:rsidRPr="0021157F">
        <w:t xml:space="preserve">where </w:t>
      </w:r>
      <m:oMath>
        <m:r>
          <w:rPr>
            <w:rFonts w:ascii="Cambria Math" w:hAnsi="Cambria Math"/>
          </w:rPr>
          <m:t>y, X, w,</m:t>
        </m:r>
      </m:oMath>
      <w:r w:rsidRPr="0021157F">
        <w:t xml:space="preserve"> and </w:t>
      </w:r>
      <m:oMath>
        <m:r>
          <w:rPr>
            <w:rFonts w:ascii="Cambria Math" w:hAnsi="Cambria Math"/>
          </w:rPr>
          <m:t>l</m:t>
        </m:r>
      </m:oMath>
      <w:r w:rsidRPr="0021157F">
        <w:t xml:space="preserve"> are the same as previous specifications. Lastly, specification seven includes the interaction of </w:t>
      </w:r>
      <m:oMath>
        <m:r>
          <w:rPr>
            <w:rFonts w:ascii="Cambria Math" w:hAnsi="Cambria Math"/>
          </w:rPr>
          <m:t>l</m:t>
        </m:r>
      </m:oMath>
      <w:r w:rsidRPr="0021157F">
        <w:t xml:space="preserve"> and </w:t>
      </w:r>
      <m:oMath>
        <m:r>
          <w:rPr>
            <w:rFonts w:ascii="Cambria Math" w:hAnsi="Cambria Math"/>
          </w:rPr>
          <m:t>m</m:t>
        </m:r>
      </m:oMath>
      <w:r w:rsidRPr="0021157F">
        <w:t>, which represents the market share of the most prominent lender with the fixed effect of that lender.</w:t>
      </w:r>
      <w:r w:rsidR="00AA5DE8">
        <w:t xml:space="preserve"> </w:t>
      </w:r>
      <w:r w:rsidR="00075876">
        <w:t>This allows the effects of lenders to be scaled by their penetration in a tract. This specification can be represented by the equation:</w:t>
      </w:r>
    </w:p>
    <w:p w14:paraId="4001B723" w14:textId="77777777" w:rsidR="00075876" w:rsidRPr="00C05C99" w:rsidRDefault="00392F7B" w:rsidP="00C05C99">
      <w:pPr>
        <w:spacing w:line="48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rPr>
                  </m:ctrlPr>
                </m:sSubPr>
                <m:e>
                  <m:r>
                    <m:rPr>
                      <m:sty m:val="p"/>
                    </m:rPr>
                    <w:rPr>
                      <w:rFonts w:ascii="Cambria Math" w:hAnsi="Cambria Math"/>
                    </w:rPr>
                    <m:t>l</m:t>
                  </m:r>
                  <m:ctrlPr>
                    <w:rPr>
                      <w:rFonts w:ascii="Cambria Math" w:hAnsi="Cambria Math"/>
                      <w:i/>
                    </w:rPr>
                  </m:ctrlP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w:rPr>
                      <w:rFonts w:ascii="Cambria Math" w:hAnsi="Cambria Math"/>
                    </w:rPr>
                    <m:t>+ ϵ</m:t>
                  </m:r>
                </m:e>
                <m:sub>
                  <m:r>
                    <w:rPr>
                      <w:rFonts w:ascii="Cambria Math" w:hAnsi="Cambria Math"/>
                    </w:rPr>
                    <m:t>i,j,s</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1CDB8B2A" w14:textId="77777777" w:rsidR="00F30220" w:rsidRDefault="00DE162F" w:rsidP="00F30220">
      <w:pPr>
        <w:spacing w:line="480" w:lineRule="auto"/>
        <w:ind w:firstLine="360"/>
      </w:pPr>
      <w:r w:rsidRPr="004D777B">
        <w:t xml:space="preserve">In contrast </w:t>
      </w:r>
      <w:r>
        <w:t xml:space="preserve">to </w:t>
      </w:r>
      <w:r w:rsidRPr="004D777B">
        <w:t>previous literature analyzing loan</w:t>
      </w:r>
      <w:r>
        <w:t>-</w:t>
      </w:r>
      <w:r w:rsidRPr="004D777B">
        <w:t xml:space="preserve">level data, </w:t>
      </w:r>
      <w:r>
        <w:t xml:space="preserve">including </w:t>
      </w:r>
      <w:r w:rsidRPr="004D777B">
        <w:t>lender fixed effects ha</w:t>
      </w:r>
      <w:r>
        <w:t>s</w:t>
      </w:r>
      <w:r w:rsidRPr="004D777B">
        <w:t xml:space="preserve"> a </w:t>
      </w:r>
      <w:r>
        <w:t>small</w:t>
      </w:r>
      <w:r w:rsidRPr="004D777B">
        <w:t xml:space="preserve"> impact </w:t>
      </w:r>
      <w:r>
        <w:t xml:space="preserve">on </w:t>
      </w:r>
      <w:r w:rsidRPr="004D777B">
        <w:t>rate spread differentials</w:t>
      </w:r>
      <w:r>
        <w:t xml:space="preserve"> in the model</w:t>
      </w:r>
      <w:r w:rsidRPr="004D777B">
        <w:t>. Including the interacted market share and lender fixed effects variable</w:t>
      </w:r>
      <w:r>
        <w:t>s</w:t>
      </w:r>
      <w:r w:rsidRPr="004D777B">
        <w:t xml:space="preserve"> only accounts for an additional .7 basis points </w:t>
      </w:r>
      <w:r>
        <w:t>in rate spreads</w:t>
      </w:r>
      <w:r w:rsidRPr="004D777B">
        <w:t xml:space="preserve">. In practice, .7 basis points has little economic impact indicating the inclusion of these effects </w:t>
      </w:r>
      <w:r>
        <w:t xml:space="preserve">is </w:t>
      </w:r>
      <w:r w:rsidRPr="004D777B">
        <w:t xml:space="preserve">inconsequential to the model. </w:t>
      </w:r>
      <w:r>
        <w:t>Additionally, the coefficients of the county fixed model are nearly</w:t>
      </w:r>
      <w:r w:rsidR="00F30220">
        <w:t xml:space="preserve"> identical to the model including both fixed effects. In contrast, the coefficients in the model with lender fixed effects differ significantly.</w:t>
      </w:r>
      <w:r w:rsidR="00F30220" w:rsidRPr="004D777B">
        <w:t xml:space="preserve"> </w:t>
      </w:r>
      <w:r w:rsidR="00F30220">
        <w:t>These results would suggest that when including geographic effects for the aggregated tract-level model, lender fixed effects are not omitted variables in the baseline model.</w:t>
      </w:r>
    </w:p>
    <w:p w14:paraId="2A57AE4D" w14:textId="2947EA56" w:rsidR="00F30220" w:rsidRDefault="00F30220" w:rsidP="00C1483A">
      <w:pPr>
        <w:spacing w:line="480" w:lineRule="auto"/>
        <w:ind w:firstLine="360"/>
        <w:rPr>
          <w:b/>
          <w:color w:val="000000"/>
          <w:sz w:val="22"/>
          <w:szCs w:val="21"/>
        </w:rPr>
      </w:pPr>
      <w:r w:rsidRPr="004D777B">
        <w:t xml:space="preserve">Considering the identical rate spread differentials in specification </w:t>
      </w:r>
      <w:r>
        <w:t>four</w:t>
      </w:r>
      <w:r w:rsidRPr="004D777B">
        <w:t xml:space="preserve"> and </w:t>
      </w:r>
      <w:r>
        <w:t>six</w:t>
      </w:r>
      <w:r w:rsidRPr="004D777B">
        <w:t>, it is likely that geographic fixed effects largely encapsulate the lender effects seen in previous studies. This may come as a result of aggregating the loans at the tract level. Whereas lenders vary widely at the national level, and thus for the individual applicants, at the local level</w:t>
      </w:r>
      <w:r>
        <w:t>,</w:t>
      </w:r>
      <w:r w:rsidRPr="004D777B">
        <w:t xml:space="preserve"> only a subset of all national lenders will operate. These results suggested that while individual black applicants are</w:t>
      </w:r>
      <w:r>
        <w:t xml:space="preserve"> </w:t>
      </w:r>
      <w:r w:rsidRPr="004D777B">
        <w:t xml:space="preserve">more likely to use lenders that have </w:t>
      </w:r>
      <w:r>
        <w:t xml:space="preserve">a </w:t>
      </w:r>
      <w:r w:rsidRPr="004D777B">
        <w:t>higher incidence of high</w:t>
      </w:r>
      <w:r>
        <w:t>-</w:t>
      </w:r>
      <w:r w:rsidRPr="004D777B">
        <w:t xml:space="preserve">cost loans, black neighborhoods do not </w:t>
      </w:r>
      <w:r>
        <w:t>show</w:t>
      </w:r>
      <w:r w:rsidRPr="004D777B">
        <w:t xml:space="preserve"> the same aggregate shopping behavior once the geographic distribution of lenders is </w:t>
      </w:r>
    </w:p>
    <w:p w14:paraId="00C691F3" w14:textId="77777777" w:rsidR="00D57725" w:rsidRDefault="00D57725" w:rsidP="00D57725">
      <w:pPr>
        <w:rPr>
          <w:b/>
          <w:color w:val="000000"/>
          <w:sz w:val="22"/>
          <w:szCs w:val="21"/>
        </w:rPr>
      </w:pPr>
      <w:r w:rsidRPr="0025020B">
        <w:rPr>
          <w:b/>
          <w:color w:val="000000"/>
          <w:sz w:val="22"/>
          <w:szCs w:val="21"/>
        </w:rPr>
        <w:lastRenderedPageBreak/>
        <w:t xml:space="preserve">Table </w:t>
      </w:r>
      <w:r w:rsidR="00FC652F">
        <w:rPr>
          <w:b/>
          <w:color w:val="000000"/>
          <w:sz w:val="22"/>
          <w:szCs w:val="21"/>
        </w:rPr>
        <w:t>3</w:t>
      </w:r>
    </w:p>
    <w:p w14:paraId="5CD9BFD0" w14:textId="77777777" w:rsidR="00D57725" w:rsidRPr="0025020B" w:rsidRDefault="00D57725" w:rsidP="00D57725">
      <w:pPr>
        <w:rPr>
          <w:b/>
          <w:color w:val="000000"/>
          <w:sz w:val="21"/>
          <w:szCs w:val="21"/>
        </w:rPr>
      </w:pPr>
      <w:r>
        <w:rPr>
          <w:b/>
          <w:color w:val="000000"/>
          <w:sz w:val="21"/>
          <w:szCs w:val="21"/>
        </w:rPr>
        <w:t xml:space="preserve">Regression models of rate spread on aggregated HMDA variables </w:t>
      </w:r>
      <w:r w:rsidR="00CD1E2C">
        <w:rPr>
          <w:b/>
          <w:color w:val="000000"/>
          <w:sz w:val="21"/>
          <w:szCs w:val="21"/>
        </w:rPr>
        <w:t>with</w:t>
      </w:r>
      <w:r>
        <w:rPr>
          <w:b/>
          <w:color w:val="000000"/>
          <w:sz w:val="21"/>
          <w:szCs w:val="21"/>
        </w:rPr>
        <w:t xml:space="preserve"> fixed effects</w:t>
      </w:r>
    </w:p>
    <w:p w14:paraId="28A072AB" w14:textId="77777777" w:rsidR="00D57725" w:rsidRDefault="00D57725" w:rsidP="00D57725">
      <w:r w:rsidRPr="0025020B">
        <w:rPr>
          <w:color w:val="000000"/>
          <w:sz w:val="21"/>
          <w:szCs w:val="21"/>
        </w:rPr>
        <w:t>Dependent variable: Rate Spread</w:t>
      </w:r>
    </w:p>
    <w:tbl>
      <w:tblPr>
        <w:tblW w:w="9090" w:type="dxa"/>
        <w:tblLayout w:type="fixed"/>
        <w:tblLook w:val="04A0" w:firstRow="1" w:lastRow="0" w:firstColumn="1" w:lastColumn="0" w:noHBand="0" w:noVBand="1"/>
      </w:tblPr>
      <w:tblGrid>
        <w:gridCol w:w="3380"/>
        <w:gridCol w:w="1427"/>
        <w:gridCol w:w="53"/>
        <w:gridCol w:w="1260"/>
        <w:gridCol w:w="115"/>
        <w:gridCol w:w="1427"/>
        <w:gridCol w:w="78"/>
        <w:gridCol w:w="1350"/>
      </w:tblGrid>
      <w:tr w:rsidR="00D57725" w:rsidRPr="0025020B" w14:paraId="6D0F9C05" w14:textId="77777777" w:rsidTr="00576F87">
        <w:trPr>
          <w:trHeight w:val="20"/>
        </w:trPr>
        <w:tc>
          <w:tcPr>
            <w:tcW w:w="3380" w:type="dxa"/>
            <w:tcBorders>
              <w:top w:val="single" w:sz="12" w:space="0" w:color="auto"/>
              <w:left w:val="nil"/>
              <w:bottom w:val="nil"/>
              <w:right w:val="nil"/>
            </w:tcBorders>
            <w:shd w:val="clear" w:color="000000" w:fill="FFFFFF"/>
            <w:vAlign w:val="center"/>
            <w:hideMark/>
          </w:tcPr>
          <w:p w14:paraId="2E5BE2D6" w14:textId="77777777" w:rsidR="00D57725" w:rsidRPr="0025020B" w:rsidRDefault="00D57725" w:rsidP="00D57725">
            <w:pPr>
              <w:rPr>
                <w:color w:val="000000"/>
                <w:sz w:val="21"/>
                <w:szCs w:val="21"/>
              </w:rPr>
            </w:pPr>
            <w:r w:rsidRPr="0025020B">
              <w:rPr>
                <w:color w:val="000000"/>
                <w:sz w:val="21"/>
                <w:szCs w:val="21"/>
              </w:rPr>
              <w:t>Variables</w:t>
            </w:r>
          </w:p>
        </w:tc>
        <w:tc>
          <w:tcPr>
            <w:tcW w:w="1427" w:type="dxa"/>
            <w:tcBorders>
              <w:top w:val="single" w:sz="12" w:space="0" w:color="000000"/>
              <w:left w:val="nil"/>
              <w:bottom w:val="nil"/>
              <w:right w:val="nil"/>
            </w:tcBorders>
            <w:shd w:val="clear" w:color="000000" w:fill="FFFFFF"/>
            <w:noWrap/>
            <w:vAlign w:val="bottom"/>
            <w:hideMark/>
          </w:tcPr>
          <w:p w14:paraId="161A07FB" w14:textId="77777777" w:rsidR="00D57725" w:rsidRDefault="00D57725" w:rsidP="00D57725">
            <w:pPr>
              <w:jc w:val="center"/>
              <w:rPr>
                <w:color w:val="000000"/>
                <w:sz w:val="22"/>
                <w:szCs w:val="22"/>
              </w:rPr>
            </w:pPr>
            <w:r>
              <w:rPr>
                <w:color w:val="000000"/>
                <w:sz w:val="22"/>
                <w:szCs w:val="22"/>
              </w:rPr>
              <w:t>County FE</w:t>
            </w:r>
          </w:p>
        </w:tc>
        <w:tc>
          <w:tcPr>
            <w:tcW w:w="1428" w:type="dxa"/>
            <w:gridSpan w:val="3"/>
            <w:tcBorders>
              <w:top w:val="single" w:sz="12" w:space="0" w:color="000000"/>
              <w:left w:val="nil"/>
              <w:bottom w:val="single" w:sz="4" w:space="0" w:color="auto"/>
              <w:right w:val="nil"/>
            </w:tcBorders>
            <w:shd w:val="clear" w:color="000000" w:fill="FFFFFF"/>
            <w:noWrap/>
            <w:vAlign w:val="bottom"/>
            <w:hideMark/>
          </w:tcPr>
          <w:p w14:paraId="7FB0F2A9" w14:textId="77777777" w:rsidR="00D57725" w:rsidRDefault="00D57725" w:rsidP="00D57725">
            <w:pPr>
              <w:jc w:val="center"/>
              <w:rPr>
                <w:color w:val="000000"/>
                <w:sz w:val="22"/>
                <w:szCs w:val="22"/>
              </w:rPr>
            </w:pPr>
            <w:r>
              <w:rPr>
                <w:color w:val="000000"/>
                <w:sz w:val="22"/>
                <w:szCs w:val="22"/>
              </w:rPr>
              <w:t>Lender FE</w:t>
            </w:r>
          </w:p>
        </w:tc>
        <w:tc>
          <w:tcPr>
            <w:tcW w:w="1427" w:type="dxa"/>
            <w:tcBorders>
              <w:top w:val="single" w:sz="12" w:space="0" w:color="000000"/>
              <w:left w:val="nil"/>
              <w:bottom w:val="single" w:sz="4" w:space="0" w:color="auto"/>
              <w:right w:val="nil"/>
            </w:tcBorders>
            <w:shd w:val="clear" w:color="000000" w:fill="FFFFFF"/>
            <w:noWrap/>
            <w:vAlign w:val="bottom"/>
            <w:hideMark/>
          </w:tcPr>
          <w:p w14:paraId="425A2C5D" w14:textId="77777777" w:rsidR="00D57725" w:rsidRDefault="00D57725" w:rsidP="00D57725">
            <w:pPr>
              <w:jc w:val="center"/>
              <w:rPr>
                <w:color w:val="000000"/>
                <w:sz w:val="22"/>
                <w:szCs w:val="22"/>
              </w:rPr>
            </w:pPr>
            <w:r>
              <w:rPr>
                <w:color w:val="000000"/>
                <w:sz w:val="22"/>
                <w:szCs w:val="22"/>
              </w:rPr>
              <w:t>Both FE</w:t>
            </w:r>
          </w:p>
        </w:tc>
        <w:tc>
          <w:tcPr>
            <w:tcW w:w="1428" w:type="dxa"/>
            <w:gridSpan w:val="2"/>
            <w:tcBorders>
              <w:top w:val="single" w:sz="12" w:space="0" w:color="000000"/>
              <w:left w:val="nil"/>
              <w:bottom w:val="single" w:sz="4" w:space="0" w:color="auto"/>
              <w:right w:val="nil"/>
            </w:tcBorders>
            <w:shd w:val="clear" w:color="000000" w:fill="FFFFFF"/>
            <w:noWrap/>
            <w:vAlign w:val="bottom"/>
            <w:hideMark/>
          </w:tcPr>
          <w:p w14:paraId="1864C614" w14:textId="77777777" w:rsidR="00D57725" w:rsidRDefault="00332B60" w:rsidP="00D57725">
            <w:pPr>
              <w:jc w:val="center"/>
              <w:rPr>
                <w:color w:val="000000"/>
                <w:sz w:val="22"/>
                <w:szCs w:val="22"/>
              </w:rPr>
            </w:pPr>
            <w:r>
              <w:rPr>
                <w:color w:val="000000"/>
                <w:sz w:val="22"/>
                <w:szCs w:val="22"/>
              </w:rPr>
              <w:t xml:space="preserve">+ </w:t>
            </w:r>
            <w:r w:rsidR="00D57725">
              <w:rPr>
                <w:color w:val="000000"/>
                <w:sz w:val="22"/>
                <w:szCs w:val="22"/>
              </w:rPr>
              <w:t>Interaction</w:t>
            </w:r>
          </w:p>
        </w:tc>
      </w:tr>
      <w:tr w:rsidR="00D57725" w:rsidRPr="0025020B" w14:paraId="2DE774A7" w14:textId="77777777" w:rsidTr="00576F87">
        <w:trPr>
          <w:trHeight w:val="20"/>
        </w:trPr>
        <w:tc>
          <w:tcPr>
            <w:tcW w:w="3380" w:type="dxa"/>
            <w:tcBorders>
              <w:top w:val="nil"/>
              <w:left w:val="nil"/>
              <w:bottom w:val="single" w:sz="8" w:space="0" w:color="000000"/>
              <w:right w:val="nil"/>
            </w:tcBorders>
            <w:shd w:val="clear" w:color="000000" w:fill="FFFFFF"/>
            <w:vAlign w:val="center"/>
            <w:hideMark/>
          </w:tcPr>
          <w:p w14:paraId="0AE152D9" w14:textId="77777777" w:rsidR="00D57725" w:rsidRPr="0025020B" w:rsidRDefault="00D57725" w:rsidP="002A2303">
            <w:pPr>
              <w:rPr>
                <w:color w:val="000000"/>
                <w:sz w:val="21"/>
                <w:szCs w:val="21"/>
              </w:rPr>
            </w:pPr>
            <w:r w:rsidRPr="0025020B">
              <w:rPr>
                <w:color w:val="000000"/>
                <w:sz w:val="21"/>
                <w:szCs w:val="21"/>
              </w:rPr>
              <w:t> </w:t>
            </w:r>
          </w:p>
        </w:tc>
        <w:tc>
          <w:tcPr>
            <w:tcW w:w="1427" w:type="dxa"/>
            <w:tcBorders>
              <w:top w:val="single" w:sz="4" w:space="0" w:color="auto"/>
              <w:left w:val="nil"/>
              <w:bottom w:val="single" w:sz="8" w:space="0" w:color="auto"/>
              <w:right w:val="nil"/>
            </w:tcBorders>
            <w:shd w:val="clear" w:color="000000" w:fill="FFFFFF"/>
            <w:vAlign w:val="center"/>
            <w:hideMark/>
          </w:tcPr>
          <w:p w14:paraId="0133F905" w14:textId="77777777" w:rsidR="00D57725" w:rsidRPr="0025020B" w:rsidRDefault="00D57725" w:rsidP="002A2303">
            <w:pPr>
              <w:jc w:val="center"/>
              <w:rPr>
                <w:sz w:val="21"/>
                <w:szCs w:val="21"/>
              </w:rPr>
            </w:pPr>
            <w:r w:rsidRPr="0025020B">
              <w:rPr>
                <w:sz w:val="21"/>
                <w:szCs w:val="21"/>
              </w:rPr>
              <w:t>(</w:t>
            </w:r>
            <w:r w:rsidR="00FC652F">
              <w:rPr>
                <w:sz w:val="21"/>
                <w:szCs w:val="21"/>
              </w:rPr>
              <w:t>4</w:t>
            </w:r>
            <w:r w:rsidRPr="0025020B">
              <w:rPr>
                <w:sz w:val="21"/>
                <w:szCs w:val="21"/>
              </w:rPr>
              <w:t>)</w:t>
            </w:r>
          </w:p>
        </w:tc>
        <w:tc>
          <w:tcPr>
            <w:tcW w:w="1428" w:type="dxa"/>
            <w:gridSpan w:val="3"/>
            <w:tcBorders>
              <w:top w:val="nil"/>
              <w:left w:val="nil"/>
              <w:bottom w:val="single" w:sz="8" w:space="0" w:color="auto"/>
              <w:right w:val="nil"/>
            </w:tcBorders>
            <w:shd w:val="clear" w:color="000000" w:fill="FFFFFF"/>
            <w:vAlign w:val="center"/>
            <w:hideMark/>
          </w:tcPr>
          <w:p w14:paraId="41E4F268" w14:textId="77777777" w:rsidR="00D57725" w:rsidRPr="0025020B" w:rsidRDefault="00D57725" w:rsidP="002A2303">
            <w:pPr>
              <w:jc w:val="center"/>
              <w:rPr>
                <w:sz w:val="21"/>
                <w:szCs w:val="21"/>
              </w:rPr>
            </w:pPr>
            <w:r w:rsidRPr="0025020B">
              <w:rPr>
                <w:sz w:val="21"/>
                <w:szCs w:val="21"/>
              </w:rPr>
              <w:t>(</w:t>
            </w:r>
            <w:r w:rsidR="00FC652F">
              <w:rPr>
                <w:sz w:val="21"/>
                <w:szCs w:val="21"/>
              </w:rPr>
              <w:t>5</w:t>
            </w:r>
            <w:r w:rsidRPr="0025020B">
              <w:rPr>
                <w:sz w:val="21"/>
                <w:szCs w:val="21"/>
              </w:rPr>
              <w:t>)</w:t>
            </w:r>
          </w:p>
        </w:tc>
        <w:tc>
          <w:tcPr>
            <w:tcW w:w="1427" w:type="dxa"/>
            <w:tcBorders>
              <w:top w:val="nil"/>
              <w:left w:val="nil"/>
              <w:bottom w:val="nil"/>
              <w:right w:val="nil"/>
            </w:tcBorders>
            <w:shd w:val="clear" w:color="000000" w:fill="FFFFFF"/>
            <w:vAlign w:val="center"/>
            <w:hideMark/>
          </w:tcPr>
          <w:p w14:paraId="07346577" w14:textId="77777777" w:rsidR="00D57725" w:rsidRPr="0025020B" w:rsidRDefault="00D57725" w:rsidP="002A2303">
            <w:pPr>
              <w:jc w:val="center"/>
              <w:rPr>
                <w:sz w:val="21"/>
                <w:szCs w:val="21"/>
              </w:rPr>
            </w:pPr>
            <w:r w:rsidRPr="0025020B">
              <w:rPr>
                <w:sz w:val="21"/>
                <w:szCs w:val="21"/>
              </w:rPr>
              <w:t>(</w:t>
            </w:r>
            <w:r w:rsidR="00FC652F">
              <w:rPr>
                <w:sz w:val="21"/>
                <w:szCs w:val="21"/>
              </w:rPr>
              <w:t>6</w:t>
            </w:r>
            <w:r w:rsidRPr="0025020B">
              <w:rPr>
                <w:sz w:val="21"/>
                <w:szCs w:val="21"/>
              </w:rPr>
              <w:t>)</w:t>
            </w:r>
          </w:p>
        </w:tc>
        <w:tc>
          <w:tcPr>
            <w:tcW w:w="1428" w:type="dxa"/>
            <w:gridSpan w:val="2"/>
            <w:tcBorders>
              <w:top w:val="nil"/>
              <w:left w:val="nil"/>
              <w:bottom w:val="nil"/>
              <w:right w:val="nil"/>
            </w:tcBorders>
            <w:shd w:val="clear" w:color="000000" w:fill="FFFFFF"/>
            <w:vAlign w:val="center"/>
            <w:hideMark/>
          </w:tcPr>
          <w:p w14:paraId="00253178" w14:textId="77777777" w:rsidR="00D57725" w:rsidRPr="0025020B" w:rsidRDefault="00D57725" w:rsidP="002A2303">
            <w:pPr>
              <w:jc w:val="center"/>
              <w:rPr>
                <w:sz w:val="21"/>
                <w:szCs w:val="21"/>
              </w:rPr>
            </w:pPr>
            <w:r w:rsidRPr="0025020B">
              <w:rPr>
                <w:sz w:val="21"/>
                <w:szCs w:val="21"/>
              </w:rPr>
              <w:t>(</w:t>
            </w:r>
            <w:r w:rsidR="00FC652F">
              <w:rPr>
                <w:sz w:val="21"/>
                <w:szCs w:val="21"/>
              </w:rPr>
              <w:t>7</w:t>
            </w:r>
            <w:r w:rsidRPr="0025020B">
              <w:rPr>
                <w:sz w:val="21"/>
                <w:szCs w:val="21"/>
              </w:rPr>
              <w:t>)</w:t>
            </w:r>
          </w:p>
        </w:tc>
      </w:tr>
      <w:tr w:rsidR="00D57725" w:rsidRPr="0025020B" w14:paraId="6931FD8F" w14:textId="77777777" w:rsidTr="00576F87">
        <w:trPr>
          <w:trHeight w:val="20"/>
        </w:trPr>
        <w:tc>
          <w:tcPr>
            <w:tcW w:w="3380" w:type="dxa"/>
            <w:tcBorders>
              <w:top w:val="nil"/>
              <w:left w:val="nil"/>
              <w:right w:val="nil"/>
            </w:tcBorders>
            <w:shd w:val="clear" w:color="000000" w:fill="FFFFFF"/>
            <w:vAlign w:val="center"/>
            <w:hideMark/>
          </w:tcPr>
          <w:p w14:paraId="2372FD05" w14:textId="77777777" w:rsidR="00D57725" w:rsidRPr="0025020B" w:rsidRDefault="00D57725" w:rsidP="00D57725">
            <w:pPr>
              <w:rPr>
                <w:sz w:val="21"/>
                <w:szCs w:val="21"/>
              </w:rPr>
            </w:pPr>
            <w:r w:rsidRPr="0025020B">
              <w:rPr>
                <w:sz w:val="21"/>
                <w:szCs w:val="21"/>
              </w:rPr>
              <w:t>Majority Black</w:t>
            </w:r>
          </w:p>
        </w:tc>
        <w:tc>
          <w:tcPr>
            <w:tcW w:w="1427" w:type="dxa"/>
            <w:tcBorders>
              <w:top w:val="nil"/>
              <w:left w:val="nil"/>
              <w:bottom w:val="nil"/>
              <w:right w:val="nil"/>
            </w:tcBorders>
            <w:shd w:val="clear" w:color="000000" w:fill="FFFFFF"/>
            <w:vAlign w:val="center"/>
            <w:hideMark/>
          </w:tcPr>
          <w:p w14:paraId="0D615C38" w14:textId="77777777" w:rsidR="00D57725" w:rsidRDefault="00D57725" w:rsidP="00D57725">
            <w:pPr>
              <w:jc w:val="center"/>
              <w:rPr>
                <w:sz w:val="22"/>
                <w:szCs w:val="22"/>
              </w:rPr>
            </w:pPr>
            <w:r>
              <w:rPr>
                <w:sz w:val="22"/>
                <w:szCs w:val="22"/>
              </w:rPr>
              <w:t>0.118***</w:t>
            </w:r>
          </w:p>
        </w:tc>
        <w:tc>
          <w:tcPr>
            <w:tcW w:w="1428" w:type="dxa"/>
            <w:gridSpan w:val="3"/>
            <w:tcBorders>
              <w:top w:val="nil"/>
              <w:left w:val="nil"/>
              <w:bottom w:val="nil"/>
              <w:right w:val="nil"/>
            </w:tcBorders>
            <w:shd w:val="clear" w:color="000000" w:fill="FFFFFF"/>
            <w:vAlign w:val="center"/>
            <w:hideMark/>
          </w:tcPr>
          <w:p w14:paraId="6B1B9B0C" w14:textId="77777777" w:rsidR="00D57725" w:rsidRDefault="00D57725" w:rsidP="00D57725">
            <w:pPr>
              <w:jc w:val="center"/>
              <w:rPr>
                <w:sz w:val="22"/>
                <w:szCs w:val="22"/>
              </w:rPr>
            </w:pPr>
            <w:r>
              <w:rPr>
                <w:sz w:val="22"/>
                <w:szCs w:val="22"/>
              </w:rPr>
              <w:t>0.157***</w:t>
            </w:r>
          </w:p>
        </w:tc>
        <w:tc>
          <w:tcPr>
            <w:tcW w:w="1427" w:type="dxa"/>
            <w:tcBorders>
              <w:top w:val="single" w:sz="8" w:space="0" w:color="auto"/>
              <w:left w:val="nil"/>
              <w:bottom w:val="nil"/>
              <w:right w:val="nil"/>
            </w:tcBorders>
            <w:shd w:val="clear" w:color="000000" w:fill="FFFFFF"/>
            <w:vAlign w:val="center"/>
            <w:hideMark/>
          </w:tcPr>
          <w:p w14:paraId="1D17F8DF" w14:textId="77777777" w:rsidR="00D57725" w:rsidRDefault="00D57725" w:rsidP="00D57725">
            <w:pPr>
              <w:jc w:val="center"/>
              <w:rPr>
                <w:sz w:val="22"/>
                <w:szCs w:val="22"/>
              </w:rPr>
            </w:pPr>
            <w:r>
              <w:rPr>
                <w:sz w:val="22"/>
                <w:szCs w:val="22"/>
              </w:rPr>
              <w:t>0.118***</w:t>
            </w:r>
          </w:p>
        </w:tc>
        <w:tc>
          <w:tcPr>
            <w:tcW w:w="1428" w:type="dxa"/>
            <w:gridSpan w:val="2"/>
            <w:tcBorders>
              <w:top w:val="single" w:sz="8" w:space="0" w:color="auto"/>
              <w:left w:val="nil"/>
              <w:bottom w:val="nil"/>
              <w:right w:val="nil"/>
            </w:tcBorders>
            <w:shd w:val="clear" w:color="000000" w:fill="FFFFFF"/>
            <w:vAlign w:val="center"/>
            <w:hideMark/>
          </w:tcPr>
          <w:p w14:paraId="3BB350DD" w14:textId="77777777" w:rsidR="00D57725" w:rsidRDefault="00D57725" w:rsidP="00D57725">
            <w:pPr>
              <w:jc w:val="center"/>
              <w:rPr>
                <w:sz w:val="22"/>
                <w:szCs w:val="22"/>
              </w:rPr>
            </w:pPr>
            <w:r>
              <w:rPr>
                <w:sz w:val="22"/>
                <w:szCs w:val="22"/>
              </w:rPr>
              <w:t>0.111***</w:t>
            </w:r>
          </w:p>
        </w:tc>
      </w:tr>
      <w:tr w:rsidR="00D57725" w:rsidRPr="0025020B" w14:paraId="0681FD99" w14:textId="77777777" w:rsidTr="00576F87">
        <w:trPr>
          <w:trHeight w:val="20"/>
        </w:trPr>
        <w:tc>
          <w:tcPr>
            <w:tcW w:w="3380" w:type="dxa"/>
            <w:tcBorders>
              <w:top w:val="nil"/>
              <w:left w:val="nil"/>
              <w:right w:val="nil"/>
            </w:tcBorders>
            <w:shd w:val="clear" w:color="000000" w:fill="FFFFFF"/>
            <w:vAlign w:val="center"/>
            <w:hideMark/>
          </w:tcPr>
          <w:p w14:paraId="3DD93788" w14:textId="77777777"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1343B6A" w14:textId="77777777" w:rsidR="00D57725" w:rsidRDefault="00D57725" w:rsidP="00D57725">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5BD837A2" w14:textId="77777777" w:rsidR="00D57725" w:rsidRDefault="00D57725" w:rsidP="00D57725">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10DB31CC" w14:textId="77777777" w:rsidR="00D57725" w:rsidRDefault="00D57725" w:rsidP="00D57725">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441220D2" w14:textId="77777777" w:rsidR="00D57725" w:rsidRDefault="00D57725" w:rsidP="00D57725">
            <w:pPr>
              <w:jc w:val="center"/>
              <w:rPr>
                <w:sz w:val="22"/>
                <w:szCs w:val="22"/>
              </w:rPr>
            </w:pPr>
            <w:r>
              <w:rPr>
                <w:sz w:val="22"/>
                <w:szCs w:val="22"/>
              </w:rPr>
              <w:t>(0.01)</w:t>
            </w:r>
          </w:p>
        </w:tc>
      </w:tr>
      <w:tr w:rsidR="00DA0B79" w:rsidRPr="0025020B" w14:paraId="09CA551B" w14:textId="77777777" w:rsidTr="00576F87">
        <w:trPr>
          <w:trHeight w:val="20"/>
        </w:trPr>
        <w:tc>
          <w:tcPr>
            <w:tcW w:w="3380" w:type="dxa"/>
            <w:tcBorders>
              <w:left w:val="nil"/>
              <w:bottom w:val="nil"/>
              <w:right w:val="nil"/>
            </w:tcBorders>
            <w:shd w:val="clear" w:color="000000" w:fill="FFFFFF"/>
            <w:vAlign w:val="center"/>
            <w:hideMark/>
          </w:tcPr>
          <w:p w14:paraId="43EA79E0" w14:textId="77777777" w:rsidR="00DA0B79" w:rsidRPr="0025020B" w:rsidRDefault="00DA0B79" w:rsidP="00DA0B79">
            <w:pPr>
              <w:rPr>
                <w:color w:val="000000"/>
                <w:sz w:val="21"/>
                <w:szCs w:val="21"/>
              </w:rPr>
            </w:pPr>
            <w:r w:rsidRPr="0025020B">
              <w:rPr>
                <w:color w:val="000000"/>
                <w:sz w:val="21"/>
                <w:szCs w:val="21"/>
              </w:rPr>
              <w:t>Income</w:t>
            </w:r>
            <w:r>
              <w:rPr>
                <w:color w:val="000000"/>
                <w:sz w:val="21"/>
                <w:szCs w:val="21"/>
              </w:rPr>
              <w:t xml:space="preserve"> (1,000s)</w:t>
            </w:r>
          </w:p>
        </w:tc>
        <w:tc>
          <w:tcPr>
            <w:tcW w:w="1427" w:type="dxa"/>
            <w:tcBorders>
              <w:top w:val="nil"/>
              <w:left w:val="nil"/>
              <w:bottom w:val="nil"/>
              <w:right w:val="nil"/>
            </w:tcBorders>
            <w:shd w:val="clear" w:color="000000" w:fill="FFFFFF"/>
            <w:vAlign w:val="center"/>
            <w:hideMark/>
          </w:tcPr>
          <w:p w14:paraId="15524F0F" w14:textId="77777777" w:rsidR="00DA0B79" w:rsidRDefault="00DA0B79" w:rsidP="00DA0B79">
            <w:pPr>
              <w:jc w:val="center"/>
              <w:rPr>
                <w:sz w:val="22"/>
                <w:szCs w:val="22"/>
              </w:rPr>
            </w:pPr>
            <w:r>
              <w:rPr>
                <w:sz w:val="22"/>
                <w:szCs w:val="22"/>
              </w:rPr>
              <w:t>-0.001***</w:t>
            </w:r>
          </w:p>
        </w:tc>
        <w:tc>
          <w:tcPr>
            <w:tcW w:w="1428" w:type="dxa"/>
            <w:gridSpan w:val="3"/>
            <w:tcBorders>
              <w:top w:val="nil"/>
              <w:left w:val="nil"/>
              <w:bottom w:val="nil"/>
              <w:right w:val="nil"/>
            </w:tcBorders>
            <w:shd w:val="clear" w:color="000000" w:fill="FFFFFF"/>
            <w:vAlign w:val="center"/>
            <w:hideMark/>
          </w:tcPr>
          <w:p w14:paraId="11AFAD45" w14:textId="77777777" w:rsidR="00DA0B79" w:rsidRDefault="00DA0B79" w:rsidP="00DA0B79">
            <w:pPr>
              <w:jc w:val="center"/>
              <w:rPr>
                <w:sz w:val="22"/>
                <w:szCs w:val="22"/>
              </w:rPr>
            </w:pPr>
            <w:r>
              <w:rPr>
                <w:sz w:val="22"/>
                <w:szCs w:val="22"/>
              </w:rPr>
              <w:t>-0.001***</w:t>
            </w:r>
          </w:p>
        </w:tc>
        <w:tc>
          <w:tcPr>
            <w:tcW w:w="1427" w:type="dxa"/>
            <w:tcBorders>
              <w:top w:val="nil"/>
              <w:left w:val="nil"/>
              <w:bottom w:val="nil"/>
              <w:right w:val="nil"/>
            </w:tcBorders>
            <w:shd w:val="clear" w:color="000000" w:fill="FFFFFF"/>
            <w:vAlign w:val="center"/>
            <w:hideMark/>
          </w:tcPr>
          <w:p w14:paraId="1B96FA19" w14:textId="77777777" w:rsidR="00DA0B79" w:rsidRDefault="00DA0B79" w:rsidP="00DA0B79">
            <w:pPr>
              <w:jc w:val="center"/>
              <w:rPr>
                <w:sz w:val="22"/>
                <w:szCs w:val="22"/>
              </w:rPr>
            </w:pPr>
            <w:r>
              <w:rPr>
                <w:sz w:val="22"/>
                <w:szCs w:val="22"/>
              </w:rPr>
              <w:t>-0.001***</w:t>
            </w:r>
          </w:p>
        </w:tc>
        <w:tc>
          <w:tcPr>
            <w:tcW w:w="1428" w:type="dxa"/>
            <w:gridSpan w:val="2"/>
            <w:tcBorders>
              <w:top w:val="nil"/>
              <w:left w:val="nil"/>
              <w:bottom w:val="nil"/>
              <w:right w:val="nil"/>
            </w:tcBorders>
            <w:shd w:val="clear" w:color="000000" w:fill="FFFFFF"/>
            <w:vAlign w:val="center"/>
            <w:hideMark/>
          </w:tcPr>
          <w:p w14:paraId="0A05563F" w14:textId="77777777" w:rsidR="00DA0B79" w:rsidRDefault="00DA0B79" w:rsidP="00DA0B79">
            <w:pPr>
              <w:jc w:val="center"/>
              <w:rPr>
                <w:sz w:val="22"/>
                <w:szCs w:val="22"/>
              </w:rPr>
            </w:pPr>
            <w:r>
              <w:rPr>
                <w:sz w:val="22"/>
                <w:szCs w:val="22"/>
              </w:rPr>
              <w:t>-0.001***</w:t>
            </w:r>
          </w:p>
        </w:tc>
      </w:tr>
      <w:tr w:rsidR="00DA0B79" w:rsidRPr="0025020B" w14:paraId="2D7A57FD" w14:textId="77777777" w:rsidTr="00576F87">
        <w:trPr>
          <w:trHeight w:val="20"/>
        </w:trPr>
        <w:tc>
          <w:tcPr>
            <w:tcW w:w="3380" w:type="dxa"/>
            <w:tcBorders>
              <w:top w:val="nil"/>
              <w:left w:val="nil"/>
              <w:bottom w:val="nil"/>
              <w:right w:val="nil"/>
            </w:tcBorders>
            <w:shd w:val="clear" w:color="000000" w:fill="FFFFFF"/>
            <w:vAlign w:val="center"/>
            <w:hideMark/>
          </w:tcPr>
          <w:p w14:paraId="322F9259"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60E3A3E"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4ADD5B87"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290D1F50"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77770EA9" w14:textId="77777777" w:rsidR="00DA0B79" w:rsidRDefault="00DA0B79" w:rsidP="00DA0B79">
            <w:pPr>
              <w:jc w:val="center"/>
              <w:rPr>
                <w:sz w:val="22"/>
                <w:szCs w:val="22"/>
              </w:rPr>
            </w:pPr>
            <w:r>
              <w:rPr>
                <w:sz w:val="22"/>
                <w:szCs w:val="22"/>
              </w:rPr>
              <w:t>(0.00)</w:t>
            </w:r>
          </w:p>
        </w:tc>
      </w:tr>
      <w:tr w:rsidR="00DA0B79" w:rsidRPr="0025020B" w14:paraId="4D4AADC8" w14:textId="77777777" w:rsidTr="00576F87">
        <w:trPr>
          <w:trHeight w:val="20"/>
        </w:trPr>
        <w:tc>
          <w:tcPr>
            <w:tcW w:w="3380" w:type="dxa"/>
            <w:tcBorders>
              <w:top w:val="nil"/>
              <w:left w:val="nil"/>
              <w:bottom w:val="nil"/>
              <w:right w:val="nil"/>
            </w:tcBorders>
            <w:shd w:val="clear" w:color="000000" w:fill="FFFFFF"/>
            <w:vAlign w:val="center"/>
            <w:hideMark/>
          </w:tcPr>
          <w:p w14:paraId="498E62A5" w14:textId="77777777" w:rsidR="00DA0B79" w:rsidRPr="0025020B" w:rsidRDefault="00DA0B79" w:rsidP="00DA0B79">
            <w:pPr>
              <w:rPr>
                <w:color w:val="000000"/>
                <w:sz w:val="21"/>
                <w:szCs w:val="21"/>
              </w:rPr>
            </w:pPr>
            <w:r w:rsidRPr="0025020B">
              <w:rPr>
                <w:color w:val="000000"/>
                <w:sz w:val="21"/>
                <w:szCs w:val="21"/>
              </w:rPr>
              <w:t>Loan amount (1</w:t>
            </w:r>
            <w:r>
              <w:rPr>
                <w:color w:val="000000"/>
                <w:sz w:val="21"/>
                <w:szCs w:val="21"/>
              </w:rPr>
              <w:t>0</w:t>
            </w:r>
            <w:r w:rsidRPr="0025020B">
              <w:rPr>
                <w:color w:val="000000"/>
                <w:sz w:val="21"/>
                <w:szCs w:val="21"/>
              </w:rPr>
              <w:t>,000s)</w:t>
            </w:r>
          </w:p>
        </w:tc>
        <w:tc>
          <w:tcPr>
            <w:tcW w:w="1427" w:type="dxa"/>
            <w:tcBorders>
              <w:top w:val="nil"/>
              <w:left w:val="nil"/>
              <w:bottom w:val="nil"/>
              <w:right w:val="nil"/>
            </w:tcBorders>
            <w:shd w:val="clear" w:color="000000" w:fill="FFFFFF"/>
            <w:vAlign w:val="center"/>
            <w:hideMark/>
          </w:tcPr>
          <w:p w14:paraId="766B36B2" w14:textId="77777777" w:rsidR="00DA0B79" w:rsidRDefault="00DA0B79" w:rsidP="00DA0B79">
            <w:pPr>
              <w:jc w:val="center"/>
              <w:rPr>
                <w:sz w:val="22"/>
                <w:szCs w:val="22"/>
              </w:rPr>
            </w:pPr>
            <w:r>
              <w:rPr>
                <w:sz w:val="22"/>
                <w:szCs w:val="22"/>
              </w:rPr>
              <w:t>-0.009***</w:t>
            </w:r>
          </w:p>
        </w:tc>
        <w:tc>
          <w:tcPr>
            <w:tcW w:w="1428" w:type="dxa"/>
            <w:gridSpan w:val="3"/>
            <w:tcBorders>
              <w:top w:val="nil"/>
              <w:left w:val="nil"/>
              <w:bottom w:val="nil"/>
              <w:right w:val="nil"/>
            </w:tcBorders>
            <w:shd w:val="clear" w:color="000000" w:fill="FFFFFF"/>
            <w:vAlign w:val="center"/>
            <w:hideMark/>
          </w:tcPr>
          <w:p w14:paraId="0A1E33F1" w14:textId="77777777" w:rsidR="00DA0B79" w:rsidRDefault="00DA0B79" w:rsidP="00DA0B79">
            <w:pPr>
              <w:jc w:val="center"/>
              <w:rPr>
                <w:sz w:val="22"/>
                <w:szCs w:val="22"/>
              </w:rPr>
            </w:pPr>
            <w:r>
              <w:rPr>
                <w:sz w:val="22"/>
                <w:szCs w:val="22"/>
              </w:rPr>
              <w:t>-0.010***</w:t>
            </w:r>
          </w:p>
        </w:tc>
        <w:tc>
          <w:tcPr>
            <w:tcW w:w="1427" w:type="dxa"/>
            <w:tcBorders>
              <w:top w:val="nil"/>
              <w:left w:val="nil"/>
              <w:bottom w:val="nil"/>
              <w:right w:val="nil"/>
            </w:tcBorders>
            <w:shd w:val="clear" w:color="000000" w:fill="FFFFFF"/>
            <w:vAlign w:val="center"/>
            <w:hideMark/>
          </w:tcPr>
          <w:p w14:paraId="43BB5FF8" w14:textId="77777777" w:rsidR="00DA0B79" w:rsidRDefault="00DA0B79" w:rsidP="00DA0B79">
            <w:pPr>
              <w:jc w:val="center"/>
              <w:rPr>
                <w:sz w:val="22"/>
                <w:szCs w:val="22"/>
              </w:rPr>
            </w:pPr>
            <w:r>
              <w:rPr>
                <w:sz w:val="22"/>
                <w:szCs w:val="22"/>
              </w:rPr>
              <w:t>-0.009***</w:t>
            </w:r>
          </w:p>
        </w:tc>
        <w:tc>
          <w:tcPr>
            <w:tcW w:w="1428" w:type="dxa"/>
            <w:gridSpan w:val="2"/>
            <w:tcBorders>
              <w:top w:val="nil"/>
              <w:left w:val="nil"/>
              <w:bottom w:val="nil"/>
              <w:right w:val="nil"/>
            </w:tcBorders>
            <w:shd w:val="clear" w:color="000000" w:fill="FFFFFF"/>
            <w:vAlign w:val="center"/>
            <w:hideMark/>
          </w:tcPr>
          <w:p w14:paraId="065D8883" w14:textId="77777777" w:rsidR="00DA0B79" w:rsidRDefault="00DA0B79" w:rsidP="00DA0B79">
            <w:pPr>
              <w:jc w:val="center"/>
              <w:rPr>
                <w:sz w:val="22"/>
                <w:szCs w:val="22"/>
              </w:rPr>
            </w:pPr>
            <w:r>
              <w:rPr>
                <w:sz w:val="22"/>
                <w:szCs w:val="22"/>
              </w:rPr>
              <w:t>-0.001***</w:t>
            </w:r>
          </w:p>
        </w:tc>
      </w:tr>
      <w:tr w:rsidR="00DA0B79" w:rsidRPr="0025020B" w14:paraId="23092F66" w14:textId="77777777" w:rsidTr="00576F87">
        <w:trPr>
          <w:trHeight w:val="20"/>
        </w:trPr>
        <w:tc>
          <w:tcPr>
            <w:tcW w:w="3380" w:type="dxa"/>
            <w:tcBorders>
              <w:top w:val="nil"/>
              <w:left w:val="nil"/>
              <w:bottom w:val="nil"/>
              <w:right w:val="nil"/>
            </w:tcBorders>
            <w:shd w:val="clear" w:color="000000" w:fill="FFFFFF"/>
            <w:vAlign w:val="center"/>
            <w:hideMark/>
          </w:tcPr>
          <w:p w14:paraId="44F9A13B"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7AB2A87"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3C8B4B91"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46DEE14D"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6F7628D4" w14:textId="77777777" w:rsidR="00DA0B79" w:rsidRDefault="00DA0B79" w:rsidP="00DA0B79">
            <w:pPr>
              <w:jc w:val="center"/>
              <w:rPr>
                <w:sz w:val="22"/>
                <w:szCs w:val="22"/>
              </w:rPr>
            </w:pPr>
            <w:r>
              <w:rPr>
                <w:sz w:val="22"/>
                <w:szCs w:val="22"/>
              </w:rPr>
              <w:t>(0.00)</w:t>
            </w:r>
          </w:p>
        </w:tc>
      </w:tr>
      <w:tr w:rsidR="00DA0B79" w:rsidRPr="0025020B" w14:paraId="40FB020A" w14:textId="77777777" w:rsidTr="00576F87">
        <w:trPr>
          <w:trHeight w:val="20"/>
        </w:trPr>
        <w:tc>
          <w:tcPr>
            <w:tcW w:w="3380" w:type="dxa"/>
            <w:tcBorders>
              <w:top w:val="nil"/>
              <w:left w:val="nil"/>
              <w:bottom w:val="nil"/>
              <w:right w:val="nil"/>
            </w:tcBorders>
            <w:shd w:val="clear" w:color="000000" w:fill="FFFFFF"/>
            <w:vAlign w:val="center"/>
            <w:hideMark/>
          </w:tcPr>
          <w:p w14:paraId="326C2290" w14:textId="77777777" w:rsidR="00DA0B79" w:rsidRPr="0025020B" w:rsidRDefault="00DA0B79" w:rsidP="00DA0B79">
            <w:pPr>
              <w:rPr>
                <w:color w:val="000000"/>
                <w:sz w:val="21"/>
                <w:szCs w:val="21"/>
              </w:rPr>
            </w:pPr>
            <w:r w:rsidRPr="0025020B">
              <w:rPr>
                <w:color w:val="000000"/>
                <w:sz w:val="21"/>
                <w:szCs w:val="21"/>
              </w:rPr>
              <w:t>Female</w:t>
            </w:r>
          </w:p>
        </w:tc>
        <w:tc>
          <w:tcPr>
            <w:tcW w:w="1427" w:type="dxa"/>
            <w:tcBorders>
              <w:top w:val="nil"/>
              <w:left w:val="nil"/>
              <w:bottom w:val="nil"/>
              <w:right w:val="nil"/>
            </w:tcBorders>
            <w:shd w:val="clear" w:color="000000" w:fill="FFFFFF"/>
            <w:vAlign w:val="center"/>
            <w:hideMark/>
          </w:tcPr>
          <w:p w14:paraId="7976C53A" w14:textId="77777777" w:rsidR="00DA0B79" w:rsidRDefault="00DA0B79" w:rsidP="00DA0B79">
            <w:pPr>
              <w:jc w:val="center"/>
              <w:rPr>
                <w:sz w:val="22"/>
                <w:szCs w:val="22"/>
              </w:rPr>
            </w:pPr>
            <w:r>
              <w:rPr>
                <w:sz w:val="22"/>
                <w:szCs w:val="22"/>
              </w:rPr>
              <w:t>0.139***</w:t>
            </w:r>
          </w:p>
        </w:tc>
        <w:tc>
          <w:tcPr>
            <w:tcW w:w="1428" w:type="dxa"/>
            <w:gridSpan w:val="3"/>
            <w:tcBorders>
              <w:top w:val="nil"/>
              <w:left w:val="nil"/>
              <w:bottom w:val="nil"/>
              <w:right w:val="nil"/>
            </w:tcBorders>
            <w:shd w:val="clear" w:color="000000" w:fill="FFFFFF"/>
            <w:vAlign w:val="center"/>
            <w:hideMark/>
          </w:tcPr>
          <w:p w14:paraId="5C7936E2" w14:textId="77777777" w:rsidR="00DA0B79" w:rsidRDefault="00DA0B79" w:rsidP="00DA0B79">
            <w:pPr>
              <w:jc w:val="center"/>
              <w:rPr>
                <w:sz w:val="22"/>
                <w:szCs w:val="22"/>
              </w:rPr>
            </w:pPr>
            <w:r>
              <w:rPr>
                <w:sz w:val="22"/>
                <w:szCs w:val="22"/>
              </w:rPr>
              <w:t>0.144***</w:t>
            </w:r>
          </w:p>
        </w:tc>
        <w:tc>
          <w:tcPr>
            <w:tcW w:w="1427" w:type="dxa"/>
            <w:tcBorders>
              <w:top w:val="nil"/>
              <w:left w:val="nil"/>
              <w:bottom w:val="nil"/>
              <w:right w:val="nil"/>
            </w:tcBorders>
            <w:shd w:val="clear" w:color="000000" w:fill="FFFFFF"/>
            <w:vAlign w:val="center"/>
            <w:hideMark/>
          </w:tcPr>
          <w:p w14:paraId="313B5CD6" w14:textId="77777777" w:rsidR="00DA0B79" w:rsidRDefault="00DA0B79" w:rsidP="00DA0B79">
            <w:pPr>
              <w:jc w:val="center"/>
              <w:rPr>
                <w:sz w:val="22"/>
                <w:szCs w:val="22"/>
              </w:rPr>
            </w:pPr>
            <w:r>
              <w:rPr>
                <w:sz w:val="22"/>
                <w:szCs w:val="22"/>
              </w:rPr>
              <w:t>0.127***</w:t>
            </w:r>
          </w:p>
        </w:tc>
        <w:tc>
          <w:tcPr>
            <w:tcW w:w="1428" w:type="dxa"/>
            <w:gridSpan w:val="2"/>
            <w:tcBorders>
              <w:top w:val="nil"/>
              <w:left w:val="nil"/>
              <w:bottom w:val="nil"/>
              <w:right w:val="nil"/>
            </w:tcBorders>
            <w:shd w:val="clear" w:color="000000" w:fill="FFFFFF"/>
            <w:vAlign w:val="center"/>
            <w:hideMark/>
          </w:tcPr>
          <w:p w14:paraId="4D654453" w14:textId="77777777" w:rsidR="00DA0B79" w:rsidRDefault="00DA0B79" w:rsidP="00DA0B79">
            <w:pPr>
              <w:jc w:val="center"/>
              <w:rPr>
                <w:sz w:val="22"/>
                <w:szCs w:val="22"/>
              </w:rPr>
            </w:pPr>
            <w:r>
              <w:rPr>
                <w:sz w:val="22"/>
                <w:szCs w:val="22"/>
              </w:rPr>
              <w:t>0.112***</w:t>
            </w:r>
          </w:p>
        </w:tc>
      </w:tr>
      <w:tr w:rsidR="00DA0B79" w:rsidRPr="0025020B" w14:paraId="49570E98" w14:textId="77777777" w:rsidTr="00576F87">
        <w:trPr>
          <w:trHeight w:val="20"/>
        </w:trPr>
        <w:tc>
          <w:tcPr>
            <w:tcW w:w="3380" w:type="dxa"/>
            <w:tcBorders>
              <w:top w:val="nil"/>
              <w:left w:val="nil"/>
              <w:bottom w:val="nil"/>
              <w:right w:val="nil"/>
            </w:tcBorders>
            <w:shd w:val="clear" w:color="000000" w:fill="FFFFFF"/>
            <w:vAlign w:val="center"/>
            <w:hideMark/>
          </w:tcPr>
          <w:p w14:paraId="788A03F5"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1C6D566"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23F58C96" w14:textId="77777777" w:rsidR="00DA0B79" w:rsidRDefault="00DA0B79" w:rsidP="00DA0B79">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1E1F2ADD" w14:textId="77777777" w:rsidR="00DA0B79" w:rsidRDefault="00DA0B79" w:rsidP="00DA0B79">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2CBC27FE" w14:textId="77777777" w:rsidR="00DA0B79" w:rsidRDefault="00DA0B79" w:rsidP="00DA0B79">
            <w:pPr>
              <w:jc w:val="center"/>
              <w:rPr>
                <w:sz w:val="22"/>
                <w:szCs w:val="22"/>
              </w:rPr>
            </w:pPr>
            <w:r>
              <w:rPr>
                <w:sz w:val="22"/>
                <w:szCs w:val="22"/>
              </w:rPr>
              <w:t>(0.01)</w:t>
            </w:r>
          </w:p>
        </w:tc>
      </w:tr>
      <w:tr w:rsidR="00DA0B79" w:rsidRPr="0025020B" w14:paraId="567F5AA4" w14:textId="77777777" w:rsidTr="00576F87">
        <w:trPr>
          <w:trHeight w:val="20"/>
        </w:trPr>
        <w:tc>
          <w:tcPr>
            <w:tcW w:w="3380" w:type="dxa"/>
            <w:tcBorders>
              <w:top w:val="nil"/>
              <w:left w:val="nil"/>
              <w:bottom w:val="nil"/>
              <w:right w:val="nil"/>
            </w:tcBorders>
            <w:shd w:val="clear" w:color="000000" w:fill="FFFFFF"/>
            <w:vAlign w:val="center"/>
            <w:hideMark/>
          </w:tcPr>
          <w:p w14:paraId="2BD7B676" w14:textId="77777777" w:rsidR="00DA0B79" w:rsidRPr="0025020B" w:rsidRDefault="00DA0B79" w:rsidP="00DA0B79">
            <w:pPr>
              <w:rPr>
                <w:color w:val="000000"/>
                <w:sz w:val="21"/>
                <w:szCs w:val="21"/>
              </w:rPr>
            </w:pPr>
            <w:r w:rsidRPr="0025020B">
              <w:rPr>
                <w:color w:val="000000"/>
                <w:sz w:val="21"/>
                <w:szCs w:val="21"/>
              </w:rPr>
              <w:t>DTI</w:t>
            </w:r>
          </w:p>
        </w:tc>
        <w:tc>
          <w:tcPr>
            <w:tcW w:w="1427" w:type="dxa"/>
            <w:tcBorders>
              <w:top w:val="nil"/>
              <w:left w:val="nil"/>
              <w:bottom w:val="nil"/>
              <w:right w:val="nil"/>
            </w:tcBorders>
            <w:shd w:val="clear" w:color="000000" w:fill="FFFFFF"/>
            <w:vAlign w:val="center"/>
            <w:hideMark/>
          </w:tcPr>
          <w:p w14:paraId="0D7F8D29" w14:textId="77777777" w:rsidR="00DA0B79" w:rsidRDefault="00DA0B79" w:rsidP="00DA0B79">
            <w:pPr>
              <w:jc w:val="center"/>
              <w:rPr>
                <w:sz w:val="22"/>
                <w:szCs w:val="22"/>
              </w:rPr>
            </w:pPr>
            <w:r>
              <w:rPr>
                <w:sz w:val="22"/>
                <w:szCs w:val="22"/>
              </w:rPr>
              <w:t>0.004***</w:t>
            </w:r>
          </w:p>
        </w:tc>
        <w:tc>
          <w:tcPr>
            <w:tcW w:w="1428" w:type="dxa"/>
            <w:gridSpan w:val="3"/>
            <w:tcBorders>
              <w:top w:val="nil"/>
              <w:left w:val="nil"/>
              <w:bottom w:val="nil"/>
              <w:right w:val="nil"/>
            </w:tcBorders>
            <w:shd w:val="clear" w:color="000000" w:fill="FFFFFF"/>
            <w:vAlign w:val="center"/>
            <w:hideMark/>
          </w:tcPr>
          <w:p w14:paraId="71570B86" w14:textId="77777777" w:rsidR="00DA0B79" w:rsidRDefault="00DA0B79" w:rsidP="00DA0B79">
            <w:pPr>
              <w:jc w:val="center"/>
              <w:rPr>
                <w:sz w:val="22"/>
                <w:szCs w:val="22"/>
              </w:rPr>
            </w:pPr>
            <w:r>
              <w:rPr>
                <w:sz w:val="22"/>
                <w:szCs w:val="22"/>
              </w:rPr>
              <w:t>0.006***</w:t>
            </w:r>
          </w:p>
        </w:tc>
        <w:tc>
          <w:tcPr>
            <w:tcW w:w="1427" w:type="dxa"/>
            <w:tcBorders>
              <w:top w:val="nil"/>
              <w:left w:val="nil"/>
              <w:bottom w:val="nil"/>
              <w:right w:val="nil"/>
            </w:tcBorders>
            <w:shd w:val="clear" w:color="000000" w:fill="FFFFFF"/>
            <w:vAlign w:val="center"/>
            <w:hideMark/>
          </w:tcPr>
          <w:p w14:paraId="33620546" w14:textId="77777777" w:rsidR="00DA0B79" w:rsidRDefault="00DA0B79" w:rsidP="00DA0B79">
            <w:pPr>
              <w:jc w:val="center"/>
              <w:rPr>
                <w:sz w:val="22"/>
                <w:szCs w:val="22"/>
              </w:rPr>
            </w:pPr>
            <w:r>
              <w:rPr>
                <w:sz w:val="22"/>
                <w:szCs w:val="22"/>
              </w:rPr>
              <w:t>0.004***</w:t>
            </w:r>
          </w:p>
        </w:tc>
        <w:tc>
          <w:tcPr>
            <w:tcW w:w="1428" w:type="dxa"/>
            <w:gridSpan w:val="2"/>
            <w:tcBorders>
              <w:top w:val="nil"/>
              <w:left w:val="nil"/>
              <w:bottom w:val="nil"/>
              <w:right w:val="nil"/>
            </w:tcBorders>
            <w:shd w:val="clear" w:color="000000" w:fill="FFFFFF"/>
            <w:vAlign w:val="center"/>
            <w:hideMark/>
          </w:tcPr>
          <w:p w14:paraId="52710FFE" w14:textId="77777777" w:rsidR="00DA0B79" w:rsidRDefault="00DA0B79" w:rsidP="00DA0B79">
            <w:pPr>
              <w:jc w:val="center"/>
              <w:rPr>
                <w:sz w:val="22"/>
                <w:szCs w:val="22"/>
              </w:rPr>
            </w:pPr>
            <w:r>
              <w:rPr>
                <w:sz w:val="22"/>
                <w:szCs w:val="22"/>
              </w:rPr>
              <w:t>0.003***</w:t>
            </w:r>
          </w:p>
        </w:tc>
      </w:tr>
      <w:tr w:rsidR="00DA0B79" w:rsidRPr="0025020B" w14:paraId="384EEAFB" w14:textId="77777777" w:rsidTr="00576F87">
        <w:trPr>
          <w:trHeight w:val="20"/>
        </w:trPr>
        <w:tc>
          <w:tcPr>
            <w:tcW w:w="3380" w:type="dxa"/>
            <w:tcBorders>
              <w:top w:val="nil"/>
              <w:left w:val="nil"/>
              <w:bottom w:val="nil"/>
              <w:right w:val="nil"/>
            </w:tcBorders>
            <w:shd w:val="clear" w:color="000000" w:fill="FFFFFF"/>
            <w:vAlign w:val="center"/>
            <w:hideMark/>
          </w:tcPr>
          <w:p w14:paraId="6EC51779"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A226B41"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35795E7A"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0C2A3B33"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4B2DD4F0" w14:textId="77777777" w:rsidR="00DA0B79" w:rsidRDefault="00DA0B79" w:rsidP="00DA0B79">
            <w:pPr>
              <w:jc w:val="center"/>
              <w:rPr>
                <w:sz w:val="22"/>
                <w:szCs w:val="22"/>
              </w:rPr>
            </w:pPr>
            <w:r>
              <w:rPr>
                <w:sz w:val="22"/>
                <w:szCs w:val="22"/>
              </w:rPr>
              <w:t>(0.00)</w:t>
            </w:r>
          </w:p>
        </w:tc>
      </w:tr>
      <w:tr w:rsidR="00DA0B79" w:rsidRPr="0025020B" w14:paraId="57FE732F" w14:textId="77777777" w:rsidTr="00576F87">
        <w:trPr>
          <w:trHeight w:val="20"/>
        </w:trPr>
        <w:tc>
          <w:tcPr>
            <w:tcW w:w="3380" w:type="dxa"/>
            <w:tcBorders>
              <w:top w:val="nil"/>
              <w:left w:val="nil"/>
              <w:bottom w:val="nil"/>
              <w:right w:val="nil"/>
            </w:tcBorders>
            <w:shd w:val="clear" w:color="000000" w:fill="FFFFFF"/>
            <w:vAlign w:val="center"/>
            <w:hideMark/>
          </w:tcPr>
          <w:p w14:paraId="46997952" w14:textId="77777777" w:rsidR="00DA0B79" w:rsidRPr="0025020B" w:rsidRDefault="00DA0B79" w:rsidP="00DA0B79">
            <w:pPr>
              <w:rPr>
                <w:color w:val="000000"/>
                <w:sz w:val="21"/>
                <w:szCs w:val="21"/>
              </w:rPr>
            </w:pPr>
            <w:r w:rsidRPr="0025020B">
              <w:rPr>
                <w:color w:val="000000"/>
                <w:sz w:val="21"/>
                <w:szCs w:val="21"/>
              </w:rPr>
              <w:t>LTV</w:t>
            </w:r>
          </w:p>
        </w:tc>
        <w:tc>
          <w:tcPr>
            <w:tcW w:w="1427" w:type="dxa"/>
            <w:tcBorders>
              <w:top w:val="nil"/>
              <w:left w:val="nil"/>
              <w:bottom w:val="nil"/>
              <w:right w:val="nil"/>
            </w:tcBorders>
            <w:shd w:val="clear" w:color="000000" w:fill="FFFFFF"/>
            <w:vAlign w:val="center"/>
            <w:hideMark/>
          </w:tcPr>
          <w:p w14:paraId="08D02C57" w14:textId="77777777" w:rsidR="00DA0B79" w:rsidRDefault="00DA0B79" w:rsidP="00DA0B79">
            <w:pPr>
              <w:jc w:val="center"/>
              <w:rPr>
                <w:sz w:val="22"/>
                <w:szCs w:val="22"/>
              </w:rPr>
            </w:pPr>
            <w:r>
              <w:rPr>
                <w:sz w:val="22"/>
                <w:szCs w:val="22"/>
              </w:rPr>
              <w:t>0.009***</w:t>
            </w:r>
          </w:p>
        </w:tc>
        <w:tc>
          <w:tcPr>
            <w:tcW w:w="1428" w:type="dxa"/>
            <w:gridSpan w:val="3"/>
            <w:tcBorders>
              <w:top w:val="nil"/>
              <w:left w:val="nil"/>
              <w:bottom w:val="nil"/>
              <w:right w:val="nil"/>
            </w:tcBorders>
            <w:shd w:val="clear" w:color="000000" w:fill="FFFFFF"/>
            <w:vAlign w:val="center"/>
            <w:hideMark/>
          </w:tcPr>
          <w:p w14:paraId="3541A826" w14:textId="77777777" w:rsidR="00DA0B79" w:rsidRDefault="00DA0B79" w:rsidP="00DA0B79">
            <w:pPr>
              <w:jc w:val="center"/>
              <w:rPr>
                <w:sz w:val="22"/>
                <w:szCs w:val="22"/>
              </w:rPr>
            </w:pPr>
            <w:r>
              <w:rPr>
                <w:sz w:val="22"/>
                <w:szCs w:val="22"/>
              </w:rPr>
              <w:t>0.011***</w:t>
            </w:r>
          </w:p>
        </w:tc>
        <w:tc>
          <w:tcPr>
            <w:tcW w:w="1427" w:type="dxa"/>
            <w:tcBorders>
              <w:top w:val="nil"/>
              <w:left w:val="nil"/>
              <w:bottom w:val="nil"/>
              <w:right w:val="nil"/>
            </w:tcBorders>
            <w:shd w:val="clear" w:color="000000" w:fill="FFFFFF"/>
            <w:vAlign w:val="center"/>
            <w:hideMark/>
          </w:tcPr>
          <w:p w14:paraId="32DC8988" w14:textId="77777777" w:rsidR="00DA0B79" w:rsidRDefault="00DA0B79" w:rsidP="00DA0B79">
            <w:pPr>
              <w:jc w:val="center"/>
              <w:rPr>
                <w:sz w:val="22"/>
                <w:szCs w:val="22"/>
              </w:rPr>
            </w:pPr>
            <w:r>
              <w:rPr>
                <w:sz w:val="22"/>
                <w:szCs w:val="22"/>
              </w:rPr>
              <w:t>0.009***</w:t>
            </w:r>
          </w:p>
        </w:tc>
        <w:tc>
          <w:tcPr>
            <w:tcW w:w="1428" w:type="dxa"/>
            <w:gridSpan w:val="2"/>
            <w:tcBorders>
              <w:top w:val="nil"/>
              <w:left w:val="nil"/>
              <w:bottom w:val="nil"/>
              <w:right w:val="nil"/>
            </w:tcBorders>
            <w:shd w:val="clear" w:color="000000" w:fill="FFFFFF"/>
            <w:vAlign w:val="center"/>
            <w:hideMark/>
          </w:tcPr>
          <w:p w14:paraId="5194E412" w14:textId="77777777" w:rsidR="00DA0B79" w:rsidRDefault="00DA0B79" w:rsidP="00DA0B79">
            <w:pPr>
              <w:jc w:val="center"/>
              <w:rPr>
                <w:sz w:val="22"/>
                <w:szCs w:val="22"/>
              </w:rPr>
            </w:pPr>
            <w:r>
              <w:rPr>
                <w:sz w:val="22"/>
                <w:szCs w:val="22"/>
              </w:rPr>
              <w:t>0.007***</w:t>
            </w:r>
          </w:p>
        </w:tc>
      </w:tr>
      <w:tr w:rsidR="00DA0B79" w:rsidRPr="0025020B" w14:paraId="7DB6B3FC" w14:textId="77777777" w:rsidTr="00576F87">
        <w:trPr>
          <w:trHeight w:val="20"/>
        </w:trPr>
        <w:tc>
          <w:tcPr>
            <w:tcW w:w="3380" w:type="dxa"/>
            <w:tcBorders>
              <w:top w:val="nil"/>
              <w:left w:val="nil"/>
              <w:bottom w:val="nil"/>
              <w:right w:val="nil"/>
            </w:tcBorders>
            <w:shd w:val="clear" w:color="000000" w:fill="FFFFFF"/>
            <w:vAlign w:val="center"/>
            <w:hideMark/>
          </w:tcPr>
          <w:p w14:paraId="5795BA73"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261EA898"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01368865"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241B2E82"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41D40453" w14:textId="77777777" w:rsidR="00DA0B79" w:rsidRDefault="00DA0B79" w:rsidP="00DA0B79">
            <w:pPr>
              <w:jc w:val="center"/>
              <w:rPr>
                <w:sz w:val="22"/>
                <w:szCs w:val="22"/>
              </w:rPr>
            </w:pPr>
            <w:r>
              <w:rPr>
                <w:sz w:val="22"/>
                <w:szCs w:val="22"/>
              </w:rPr>
              <w:t>(0.00)</w:t>
            </w:r>
          </w:p>
        </w:tc>
      </w:tr>
      <w:tr w:rsidR="00DA0B79" w:rsidRPr="0025020B" w14:paraId="43BC4EB7" w14:textId="77777777" w:rsidTr="00576F87">
        <w:trPr>
          <w:trHeight w:val="20"/>
        </w:trPr>
        <w:tc>
          <w:tcPr>
            <w:tcW w:w="3380" w:type="dxa"/>
            <w:tcBorders>
              <w:top w:val="nil"/>
              <w:left w:val="nil"/>
              <w:bottom w:val="nil"/>
              <w:right w:val="nil"/>
            </w:tcBorders>
            <w:shd w:val="clear" w:color="000000" w:fill="FFFFFF"/>
            <w:vAlign w:val="center"/>
            <w:hideMark/>
          </w:tcPr>
          <w:p w14:paraId="6523CC2C" w14:textId="77777777" w:rsidR="00DA0B79" w:rsidRPr="0025020B" w:rsidRDefault="00DA0B79" w:rsidP="00DA0B79">
            <w:pPr>
              <w:rPr>
                <w:color w:val="000000"/>
                <w:sz w:val="21"/>
                <w:szCs w:val="21"/>
              </w:rPr>
            </w:pPr>
            <w:r w:rsidRPr="0025020B">
              <w:rPr>
                <w:color w:val="000000"/>
                <w:sz w:val="21"/>
                <w:szCs w:val="21"/>
              </w:rPr>
              <w:t>Origination charges (1,000s)</w:t>
            </w:r>
          </w:p>
        </w:tc>
        <w:tc>
          <w:tcPr>
            <w:tcW w:w="1427" w:type="dxa"/>
            <w:tcBorders>
              <w:top w:val="nil"/>
              <w:left w:val="nil"/>
              <w:bottom w:val="nil"/>
              <w:right w:val="nil"/>
            </w:tcBorders>
            <w:shd w:val="clear" w:color="000000" w:fill="FFFFFF"/>
            <w:vAlign w:val="center"/>
            <w:hideMark/>
          </w:tcPr>
          <w:p w14:paraId="295C971E" w14:textId="77777777" w:rsidR="00DA0B79" w:rsidRDefault="00DA0B79" w:rsidP="00DA0B79">
            <w:pPr>
              <w:jc w:val="center"/>
              <w:rPr>
                <w:sz w:val="22"/>
                <w:szCs w:val="22"/>
              </w:rPr>
            </w:pPr>
            <w:r>
              <w:rPr>
                <w:sz w:val="22"/>
                <w:szCs w:val="22"/>
              </w:rPr>
              <w:t>0.068***</w:t>
            </w:r>
          </w:p>
        </w:tc>
        <w:tc>
          <w:tcPr>
            <w:tcW w:w="1428" w:type="dxa"/>
            <w:gridSpan w:val="3"/>
            <w:tcBorders>
              <w:top w:val="nil"/>
              <w:left w:val="nil"/>
              <w:bottom w:val="nil"/>
              <w:right w:val="nil"/>
            </w:tcBorders>
            <w:shd w:val="clear" w:color="000000" w:fill="FFFFFF"/>
            <w:vAlign w:val="center"/>
            <w:hideMark/>
          </w:tcPr>
          <w:p w14:paraId="601E1949" w14:textId="77777777" w:rsidR="00DA0B79" w:rsidRDefault="00DA0B79" w:rsidP="00DA0B79">
            <w:pPr>
              <w:jc w:val="center"/>
              <w:rPr>
                <w:sz w:val="22"/>
                <w:szCs w:val="22"/>
              </w:rPr>
            </w:pPr>
            <w:r>
              <w:rPr>
                <w:sz w:val="22"/>
                <w:szCs w:val="22"/>
              </w:rPr>
              <w:t>0.065***</w:t>
            </w:r>
          </w:p>
        </w:tc>
        <w:tc>
          <w:tcPr>
            <w:tcW w:w="1427" w:type="dxa"/>
            <w:tcBorders>
              <w:top w:val="nil"/>
              <w:left w:val="nil"/>
              <w:bottom w:val="nil"/>
              <w:right w:val="nil"/>
            </w:tcBorders>
            <w:shd w:val="clear" w:color="000000" w:fill="FFFFFF"/>
            <w:vAlign w:val="center"/>
            <w:hideMark/>
          </w:tcPr>
          <w:p w14:paraId="7DBCF8FB" w14:textId="77777777" w:rsidR="00DA0B79" w:rsidRDefault="00DA0B79" w:rsidP="00DA0B79">
            <w:pPr>
              <w:jc w:val="center"/>
              <w:rPr>
                <w:sz w:val="22"/>
                <w:szCs w:val="22"/>
              </w:rPr>
            </w:pPr>
            <w:r>
              <w:rPr>
                <w:sz w:val="22"/>
                <w:szCs w:val="22"/>
              </w:rPr>
              <w:t>0.062***</w:t>
            </w:r>
          </w:p>
        </w:tc>
        <w:tc>
          <w:tcPr>
            <w:tcW w:w="1428" w:type="dxa"/>
            <w:gridSpan w:val="2"/>
            <w:tcBorders>
              <w:top w:val="nil"/>
              <w:left w:val="nil"/>
              <w:bottom w:val="nil"/>
              <w:right w:val="nil"/>
            </w:tcBorders>
            <w:shd w:val="clear" w:color="000000" w:fill="FFFFFF"/>
            <w:vAlign w:val="center"/>
            <w:hideMark/>
          </w:tcPr>
          <w:p w14:paraId="55A8B1DD" w14:textId="77777777" w:rsidR="00DA0B79" w:rsidRDefault="00DA0B79" w:rsidP="00DA0B79">
            <w:pPr>
              <w:jc w:val="center"/>
              <w:rPr>
                <w:sz w:val="22"/>
                <w:szCs w:val="22"/>
              </w:rPr>
            </w:pPr>
            <w:r>
              <w:rPr>
                <w:sz w:val="22"/>
                <w:szCs w:val="22"/>
              </w:rPr>
              <w:t>0.060***</w:t>
            </w:r>
          </w:p>
        </w:tc>
      </w:tr>
      <w:tr w:rsidR="00DA0B79" w:rsidRPr="0025020B" w14:paraId="355FDC24" w14:textId="77777777" w:rsidTr="00576F87">
        <w:trPr>
          <w:trHeight w:val="20"/>
        </w:trPr>
        <w:tc>
          <w:tcPr>
            <w:tcW w:w="3380" w:type="dxa"/>
            <w:tcBorders>
              <w:top w:val="nil"/>
              <w:left w:val="nil"/>
              <w:bottom w:val="nil"/>
              <w:right w:val="nil"/>
            </w:tcBorders>
            <w:shd w:val="clear" w:color="000000" w:fill="FFFFFF"/>
            <w:vAlign w:val="center"/>
            <w:hideMark/>
          </w:tcPr>
          <w:p w14:paraId="2A249DBF"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9C46501"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5E63AF2D"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31444D0E"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244CE7A8" w14:textId="77777777" w:rsidR="00DA0B79" w:rsidRDefault="00DA0B79" w:rsidP="00DA0B79">
            <w:pPr>
              <w:jc w:val="center"/>
              <w:rPr>
                <w:sz w:val="22"/>
                <w:szCs w:val="22"/>
              </w:rPr>
            </w:pPr>
            <w:r>
              <w:rPr>
                <w:sz w:val="22"/>
                <w:szCs w:val="22"/>
              </w:rPr>
              <w:t>(0.00)</w:t>
            </w:r>
          </w:p>
        </w:tc>
      </w:tr>
      <w:tr w:rsidR="00DA0B79" w:rsidRPr="0025020B" w14:paraId="229CFE04" w14:textId="77777777" w:rsidTr="00576F87">
        <w:trPr>
          <w:trHeight w:val="20"/>
        </w:trPr>
        <w:tc>
          <w:tcPr>
            <w:tcW w:w="3380" w:type="dxa"/>
            <w:tcBorders>
              <w:top w:val="nil"/>
              <w:left w:val="nil"/>
              <w:bottom w:val="nil"/>
              <w:right w:val="nil"/>
            </w:tcBorders>
            <w:shd w:val="clear" w:color="000000" w:fill="FFFFFF"/>
            <w:vAlign w:val="center"/>
            <w:hideMark/>
          </w:tcPr>
          <w:p w14:paraId="398D2F30" w14:textId="77777777" w:rsidR="00DA0B79" w:rsidRPr="0025020B" w:rsidRDefault="00DA0B79" w:rsidP="00DA0B79">
            <w:pPr>
              <w:rPr>
                <w:color w:val="000000"/>
                <w:sz w:val="21"/>
                <w:szCs w:val="21"/>
              </w:rPr>
            </w:pPr>
            <w:r w:rsidRPr="0025020B">
              <w:rPr>
                <w:color w:val="000000"/>
                <w:sz w:val="21"/>
                <w:szCs w:val="21"/>
              </w:rPr>
              <w:t>Discount points (1,000s)</w:t>
            </w:r>
          </w:p>
        </w:tc>
        <w:tc>
          <w:tcPr>
            <w:tcW w:w="1427" w:type="dxa"/>
            <w:tcBorders>
              <w:top w:val="nil"/>
              <w:left w:val="nil"/>
              <w:bottom w:val="nil"/>
              <w:right w:val="nil"/>
            </w:tcBorders>
            <w:shd w:val="clear" w:color="000000" w:fill="FFFFFF"/>
            <w:vAlign w:val="center"/>
            <w:hideMark/>
          </w:tcPr>
          <w:p w14:paraId="785823AB" w14:textId="77777777" w:rsidR="00DA0B79" w:rsidRDefault="00DA0B79" w:rsidP="00DA0B79">
            <w:pPr>
              <w:jc w:val="center"/>
              <w:rPr>
                <w:sz w:val="22"/>
                <w:szCs w:val="22"/>
              </w:rPr>
            </w:pPr>
            <w:r>
              <w:rPr>
                <w:sz w:val="22"/>
                <w:szCs w:val="22"/>
              </w:rPr>
              <w:t>-0.027***</w:t>
            </w:r>
          </w:p>
        </w:tc>
        <w:tc>
          <w:tcPr>
            <w:tcW w:w="1428" w:type="dxa"/>
            <w:gridSpan w:val="3"/>
            <w:tcBorders>
              <w:top w:val="nil"/>
              <w:left w:val="nil"/>
              <w:bottom w:val="nil"/>
              <w:right w:val="nil"/>
            </w:tcBorders>
            <w:shd w:val="clear" w:color="000000" w:fill="FFFFFF"/>
            <w:vAlign w:val="center"/>
            <w:hideMark/>
          </w:tcPr>
          <w:p w14:paraId="685D5227" w14:textId="77777777" w:rsidR="00DA0B79" w:rsidRDefault="00DA0B79" w:rsidP="00DA0B79">
            <w:pPr>
              <w:jc w:val="center"/>
              <w:rPr>
                <w:sz w:val="22"/>
                <w:szCs w:val="22"/>
              </w:rPr>
            </w:pPr>
            <w:r>
              <w:rPr>
                <w:sz w:val="22"/>
                <w:szCs w:val="22"/>
              </w:rPr>
              <w:t>-0.026***</w:t>
            </w:r>
          </w:p>
        </w:tc>
        <w:tc>
          <w:tcPr>
            <w:tcW w:w="1427" w:type="dxa"/>
            <w:tcBorders>
              <w:top w:val="nil"/>
              <w:left w:val="nil"/>
              <w:bottom w:val="nil"/>
              <w:right w:val="nil"/>
            </w:tcBorders>
            <w:shd w:val="clear" w:color="000000" w:fill="FFFFFF"/>
            <w:vAlign w:val="center"/>
            <w:hideMark/>
          </w:tcPr>
          <w:p w14:paraId="5F2585E5" w14:textId="77777777" w:rsidR="00DA0B79" w:rsidRDefault="00DA0B79" w:rsidP="00DA0B79">
            <w:pPr>
              <w:jc w:val="center"/>
              <w:rPr>
                <w:sz w:val="22"/>
                <w:szCs w:val="22"/>
              </w:rPr>
            </w:pPr>
            <w:r>
              <w:rPr>
                <w:sz w:val="22"/>
                <w:szCs w:val="22"/>
              </w:rPr>
              <w:t>-0.025***</w:t>
            </w:r>
          </w:p>
        </w:tc>
        <w:tc>
          <w:tcPr>
            <w:tcW w:w="1428" w:type="dxa"/>
            <w:gridSpan w:val="2"/>
            <w:tcBorders>
              <w:top w:val="nil"/>
              <w:left w:val="nil"/>
              <w:bottom w:val="nil"/>
              <w:right w:val="nil"/>
            </w:tcBorders>
            <w:shd w:val="clear" w:color="000000" w:fill="FFFFFF"/>
            <w:vAlign w:val="center"/>
            <w:hideMark/>
          </w:tcPr>
          <w:p w14:paraId="3D8E9954" w14:textId="77777777" w:rsidR="00DA0B79" w:rsidRDefault="00DA0B79" w:rsidP="00DA0B79">
            <w:pPr>
              <w:jc w:val="center"/>
              <w:rPr>
                <w:sz w:val="22"/>
                <w:szCs w:val="22"/>
              </w:rPr>
            </w:pPr>
            <w:r>
              <w:rPr>
                <w:sz w:val="22"/>
                <w:szCs w:val="22"/>
              </w:rPr>
              <w:t>-0.024***</w:t>
            </w:r>
          </w:p>
        </w:tc>
      </w:tr>
      <w:tr w:rsidR="00DA0B79" w:rsidRPr="0025020B" w14:paraId="416AA917" w14:textId="77777777" w:rsidTr="00576F87">
        <w:trPr>
          <w:trHeight w:val="20"/>
        </w:trPr>
        <w:tc>
          <w:tcPr>
            <w:tcW w:w="3380" w:type="dxa"/>
            <w:tcBorders>
              <w:top w:val="nil"/>
              <w:left w:val="nil"/>
              <w:bottom w:val="nil"/>
              <w:right w:val="nil"/>
            </w:tcBorders>
            <w:shd w:val="clear" w:color="000000" w:fill="FFFFFF"/>
            <w:vAlign w:val="center"/>
            <w:hideMark/>
          </w:tcPr>
          <w:p w14:paraId="7BC99267"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F026709"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1A37BA95"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66FDB8C6"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2EA66B2F" w14:textId="77777777" w:rsidR="00DA0B79" w:rsidRDefault="00DA0B79" w:rsidP="00DA0B79">
            <w:pPr>
              <w:jc w:val="center"/>
              <w:rPr>
                <w:sz w:val="22"/>
                <w:szCs w:val="22"/>
              </w:rPr>
            </w:pPr>
            <w:r>
              <w:rPr>
                <w:sz w:val="22"/>
                <w:szCs w:val="22"/>
              </w:rPr>
              <w:t>(0.00)</w:t>
            </w:r>
          </w:p>
        </w:tc>
      </w:tr>
      <w:tr w:rsidR="00DA0B79" w:rsidRPr="0025020B" w14:paraId="6FFB92CD" w14:textId="77777777" w:rsidTr="00576F87">
        <w:trPr>
          <w:trHeight w:val="20"/>
        </w:trPr>
        <w:tc>
          <w:tcPr>
            <w:tcW w:w="3380" w:type="dxa"/>
            <w:tcBorders>
              <w:top w:val="nil"/>
              <w:left w:val="nil"/>
              <w:bottom w:val="nil"/>
              <w:right w:val="nil"/>
            </w:tcBorders>
            <w:shd w:val="clear" w:color="000000" w:fill="FFFFFF"/>
            <w:vAlign w:val="center"/>
            <w:hideMark/>
          </w:tcPr>
          <w:p w14:paraId="33E5A7FB" w14:textId="77777777" w:rsidR="00DA0B79" w:rsidRPr="0025020B" w:rsidRDefault="00DA0B79" w:rsidP="00DA0B79">
            <w:pPr>
              <w:rPr>
                <w:color w:val="000000"/>
                <w:sz w:val="21"/>
                <w:szCs w:val="21"/>
              </w:rPr>
            </w:pPr>
            <w:r w:rsidRPr="0025020B">
              <w:rPr>
                <w:color w:val="000000"/>
                <w:sz w:val="21"/>
                <w:szCs w:val="21"/>
              </w:rPr>
              <w:t>Conventional loan</w:t>
            </w:r>
          </w:p>
        </w:tc>
        <w:tc>
          <w:tcPr>
            <w:tcW w:w="1427" w:type="dxa"/>
            <w:tcBorders>
              <w:top w:val="nil"/>
              <w:left w:val="nil"/>
              <w:bottom w:val="nil"/>
              <w:right w:val="nil"/>
            </w:tcBorders>
            <w:shd w:val="clear" w:color="000000" w:fill="FFFFFF"/>
            <w:vAlign w:val="center"/>
            <w:hideMark/>
          </w:tcPr>
          <w:p w14:paraId="0C6A0CBF" w14:textId="77777777" w:rsidR="00DA0B79" w:rsidRDefault="00DA0B79" w:rsidP="00DA0B79">
            <w:pPr>
              <w:jc w:val="center"/>
              <w:rPr>
                <w:sz w:val="22"/>
                <w:szCs w:val="22"/>
              </w:rPr>
            </w:pPr>
            <w:r>
              <w:rPr>
                <w:sz w:val="22"/>
                <w:szCs w:val="22"/>
              </w:rPr>
              <w:t>-0.350***</w:t>
            </w:r>
          </w:p>
        </w:tc>
        <w:tc>
          <w:tcPr>
            <w:tcW w:w="1428" w:type="dxa"/>
            <w:gridSpan w:val="3"/>
            <w:tcBorders>
              <w:top w:val="nil"/>
              <w:left w:val="nil"/>
              <w:bottom w:val="nil"/>
              <w:right w:val="nil"/>
            </w:tcBorders>
            <w:shd w:val="clear" w:color="000000" w:fill="FFFFFF"/>
            <w:vAlign w:val="center"/>
            <w:hideMark/>
          </w:tcPr>
          <w:p w14:paraId="5B77B694" w14:textId="77777777" w:rsidR="00DA0B79" w:rsidRDefault="00DA0B79" w:rsidP="00DA0B79">
            <w:pPr>
              <w:jc w:val="center"/>
              <w:rPr>
                <w:sz w:val="22"/>
                <w:szCs w:val="22"/>
              </w:rPr>
            </w:pPr>
            <w:r>
              <w:rPr>
                <w:sz w:val="22"/>
                <w:szCs w:val="22"/>
              </w:rPr>
              <w:t>-0.210***</w:t>
            </w:r>
          </w:p>
        </w:tc>
        <w:tc>
          <w:tcPr>
            <w:tcW w:w="1427" w:type="dxa"/>
            <w:tcBorders>
              <w:top w:val="nil"/>
              <w:left w:val="nil"/>
              <w:bottom w:val="nil"/>
              <w:right w:val="nil"/>
            </w:tcBorders>
            <w:shd w:val="clear" w:color="000000" w:fill="FFFFFF"/>
            <w:vAlign w:val="center"/>
            <w:hideMark/>
          </w:tcPr>
          <w:p w14:paraId="1AA438A4" w14:textId="77777777" w:rsidR="00DA0B79" w:rsidRDefault="00DA0B79" w:rsidP="00DA0B79">
            <w:pPr>
              <w:jc w:val="center"/>
              <w:rPr>
                <w:sz w:val="22"/>
                <w:szCs w:val="22"/>
              </w:rPr>
            </w:pPr>
            <w:r>
              <w:rPr>
                <w:sz w:val="22"/>
                <w:szCs w:val="22"/>
              </w:rPr>
              <w:t>-0.345***</w:t>
            </w:r>
          </w:p>
        </w:tc>
        <w:tc>
          <w:tcPr>
            <w:tcW w:w="1428" w:type="dxa"/>
            <w:gridSpan w:val="2"/>
            <w:tcBorders>
              <w:top w:val="nil"/>
              <w:left w:val="nil"/>
              <w:bottom w:val="nil"/>
              <w:right w:val="nil"/>
            </w:tcBorders>
            <w:shd w:val="clear" w:color="000000" w:fill="FFFFFF"/>
            <w:vAlign w:val="center"/>
            <w:hideMark/>
          </w:tcPr>
          <w:p w14:paraId="291D9C22" w14:textId="77777777" w:rsidR="00DA0B79" w:rsidRDefault="00DA0B79" w:rsidP="00DA0B79">
            <w:pPr>
              <w:jc w:val="center"/>
              <w:rPr>
                <w:sz w:val="22"/>
                <w:szCs w:val="22"/>
              </w:rPr>
            </w:pPr>
            <w:r>
              <w:rPr>
                <w:sz w:val="22"/>
                <w:szCs w:val="22"/>
              </w:rPr>
              <w:t>-0.393***</w:t>
            </w:r>
          </w:p>
        </w:tc>
      </w:tr>
      <w:tr w:rsidR="00DA0B79" w:rsidRPr="0025020B" w14:paraId="4051E24B" w14:textId="77777777" w:rsidTr="00576F87">
        <w:trPr>
          <w:trHeight w:val="20"/>
        </w:trPr>
        <w:tc>
          <w:tcPr>
            <w:tcW w:w="3380" w:type="dxa"/>
            <w:tcBorders>
              <w:top w:val="nil"/>
              <w:left w:val="nil"/>
              <w:bottom w:val="nil"/>
              <w:right w:val="nil"/>
            </w:tcBorders>
            <w:shd w:val="clear" w:color="000000" w:fill="FFFFFF"/>
            <w:vAlign w:val="center"/>
            <w:hideMark/>
          </w:tcPr>
          <w:p w14:paraId="213BA322"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7EE0F1F"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52C6BB7A" w14:textId="77777777" w:rsidR="00DA0B79" w:rsidRDefault="00DA0B79" w:rsidP="00DA0B79">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2D131F66" w14:textId="77777777" w:rsidR="00DA0B79" w:rsidRDefault="00DA0B79" w:rsidP="00DA0B79">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51A84AFE" w14:textId="77777777" w:rsidR="00DA0B79" w:rsidRDefault="00DA0B79" w:rsidP="00DA0B79">
            <w:pPr>
              <w:jc w:val="center"/>
              <w:rPr>
                <w:sz w:val="22"/>
                <w:szCs w:val="22"/>
              </w:rPr>
            </w:pPr>
            <w:r>
              <w:rPr>
                <w:sz w:val="22"/>
                <w:szCs w:val="22"/>
              </w:rPr>
              <w:t>(0.01)</w:t>
            </w:r>
          </w:p>
        </w:tc>
      </w:tr>
      <w:tr w:rsidR="00DA0B79" w:rsidRPr="0025020B" w14:paraId="60B6B4CC" w14:textId="77777777" w:rsidTr="00576F87">
        <w:trPr>
          <w:trHeight w:val="20"/>
        </w:trPr>
        <w:tc>
          <w:tcPr>
            <w:tcW w:w="3380" w:type="dxa"/>
            <w:tcBorders>
              <w:top w:val="nil"/>
              <w:left w:val="nil"/>
              <w:bottom w:val="nil"/>
              <w:right w:val="nil"/>
            </w:tcBorders>
            <w:shd w:val="clear" w:color="000000" w:fill="FFFFFF"/>
            <w:vAlign w:val="center"/>
            <w:hideMark/>
          </w:tcPr>
          <w:p w14:paraId="20631FEE" w14:textId="77777777" w:rsidR="00DA0B79" w:rsidRPr="0025020B" w:rsidRDefault="00DA0B79" w:rsidP="00DA0B79">
            <w:pPr>
              <w:rPr>
                <w:color w:val="000000"/>
                <w:sz w:val="21"/>
                <w:szCs w:val="21"/>
              </w:rPr>
            </w:pPr>
            <w:r w:rsidRPr="0025020B">
              <w:rPr>
                <w:color w:val="000000"/>
                <w:sz w:val="21"/>
                <w:szCs w:val="21"/>
              </w:rPr>
              <w:t>Loan term (months)</w:t>
            </w:r>
          </w:p>
        </w:tc>
        <w:tc>
          <w:tcPr>
            <w:tcW w:w="1427" w:type="dxa"/>
            <w:tcBorders>
              <w:top w:val="nil"/>
              <w:left w:val="nil"/>
              <w:bottom w:val="nil"/>
              <w:right w:val="nil"/>
            </w:tcBorders>
            <w:shd w:val="clear" w:color="000000" w:fill="FFFFFF"/>
            <w:vAlign w:val="center"/>
            <w:hideMark/>
          </w:tcPr>
          <w:p w14:paraId="15CCA848" w14:textId="77777777" w:rsidR="00DA0B79" w:rsidRDefault="00DA0B79" w:rsidP="00DA0B79">
            <w:pPr>
              <w:jc w:val="center"/>
              <w:rPr>
                <w:sz w:val="22"/>
                <w:szCs w:val="22"/>
              </w:rPr>
            </w:pPr>
            <w:r>
              <w:rPr>
                <w:sz w:val="22"/>
                <w:szCs w:val="22"/>
              </w:rPr>
              <w:t>-0.002***</w:t>
            </w:r>
          </w:p>
        </w:tc>
        <w:tc>
          <w:tcPr>
            <w:tcW w:w="1428" w:type="dxa"/>
            <w:gridSpan w:val="3"/>
            <w:tcBorders>
              <w:top w:val="nil"/>
              <w:left w:val="nil"/>
              <w:bottom w:val="nil"/>
              <w:right w:val="nil"/>
            </w:tcBorders>
            <w:shd w:val="clear" w:color="000000" w:fill="FFFFFF"/>
            <w:vAlign w:val="center"/>
            <w:hideMark/>
          </w:tcPr>
          <w:p w14:paraId="67609C2F" w14:textId="77777777" w:rsidR="00DA0B79" w:rsidRDefault="00DA0B79" w:rsidP="00DA0B79">
            <w:pPr>
              <w:jc w:val="center"/>
              <w:rPr>
                <w:sz w:val="22"/>
                <w:szCs w:val="22"/>
              </w:rPr>
            </w:pPr>
            <w:r>
              <w:rPr>
                <w:sz w:val="22"/>
                <w:szCs w:val="22"/>
              </w:rPr>
              <w:t>-0.002***</w:t>
            </w:r>
          </w:p>
        </w:tc>
        <w:tc>
          <w:tcPr>
            <w:tcW w:w="1427" w:type="dxa"/>
            <w:tcBorders>
              <w:top w:val="nil"/>
              <w:left w:val="nil"/>
              <w:bottom w:val="nil"/>
              <w:right w:val="nil"/>
            </w:tcBorders>
            <w:shd w:val="clear" w:color="000000" w:fill="FFFFFF"/>
            <w:vAlign w:val="center"/>
            <w:hideMark/>
          </w:tcPr>
          <w:p w14:paraId="0054A29A" w14:textId="77777777" w:rsidR="00DA0B79" w:rsidRDefault="00DA0B79" w:rsidP="00DA0B79">
            <w:pPr>
              <w:jc w:val="center"/>
              <w:rPr>
                <w:sz w:val="22"/>
                <w:szCs w:val="22"/>
              </w:rPr>
            </w:pPr>
            <w:r>
              <w:rPr>
                <w:sz w:val="22"/>
                <w:szCs w:val="22"/>
              </w:rPr>
              <w:t>-0.001***</w:t>
            </w:r>
          </w:p>
        </w:tc>
        <w:tc>
          <w:tcPr>
            <w:tcW w:w="1428" w:type="dxa"/>
            <w:gridSpan w:val="2"/>
            <w:tcBorders>
              <w:top w:val="nil"/>
              <w:left w:val="nil"/>
              <w:bottom w:val="nil"/>
              <w:right w:val="nil"/>
            </w:tcBorders>
            <w:shd w:val="clear" w:color="000000" w:fill="FFFFFF"/>
            <w:vAlign w:val="center"/>
            <w:hideMark/>
          </w:tcPr>
          <w:p w14:paraId="49EE9429" w14:textId="77777777" w:rsidR="00DA0B79" w:rsidRDefault="00DA0B79" w:rsidP="00DA0B79">
            <w:pPr>
              <w:jc w:val="center"/>
              <w:rPr>
                <w:sz w:val="22"/>
                <w:szCs w:val="22"/>
              </w:rPr>
            </w:pPr>
            <w:r>
              <w:rPr>
                <w:sz w:val="22"/>
                <w:szCs w:val="22"/>
              </w:rPr>
              <w:t>-0.001***</w:t>
            </w:r>
          </w:p>
        </w:tc>
      </w:tr>
      <w:tr w:rsidR="00DA0B79" w:rsidRPr="0025020B" w14:paraId="772F5DE9" w14:textId="77777777" w:rsidTr="00576F87">
        <w:trPr>
          <w:trHeight w:val="20"/>
        </w:trPr>
        <w:tc>
          <w:tcPr>
            <w:tcW w:w="3380" w:type="dxa"/>
            <w:tcBorders>
              <w:top w:val="nil"/>
              <w:left w:val="nil"/>
              <w:bottom w:val="nil"/>
              <w:right w:val="nil"/>
            </w:tcBorders>
            <w:shd w:val="clear" w:color="000000" w:fill="FFFFFF"/>
            <w:vAlign w:val="center"/>
            <w:hideMark/>
          </w:tcPr>
          <w:p w14:paraId="5C42DE68"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C5B35FE"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22330E91"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1BC29A7C"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13AD374E" w14:textId="77777777" w:rsidR="00DA0B79" w:rsidRDefault="00DA0B79" w:rsidP="00DA0B79">
            <w:pPr>
              <w:jc w:val="center"/>
              <w:rPr>
                <w:sz w:val="22"/>
                <w:szCs w:val="22"/>
              </w:rPr>
            </w:pPr>
            <w:r>
              <w:rPr>
                <w:sz w:val="22"/>
                <w:szCs w:val="22"/>
              </w:rPr>
              <w:t>(0.00)</w:t>
            </w:r>
          </w:p>
        </w:tc>
      </w:tr>
      <w:tr w:rsidR="00DA0B79" w:rsidRPr="0025020B" w14:paraId="1A2147A6" w14:textId="77777777" w:rsidTr="00576F87">
        <w:trPr>
          <w:trHeight w:val="20"/>
        </w:trPr>
        <w:tc>
          <w:tcPr>
            <w:tcW w:w="3380" w:type="dxa"/>
            <w:tcBorders>
              <w:top w:val="nil"/>
              <w:left w:val="nil"/>
              <w:bottom w:val="nil"/>
              <w:right w:val="nil"/>
            </w:tcBorders>
            <w:shd w:val="clear" w:color="000000" w:fill="FFFFFF"/>
            <w:vAlign w:val="center"/>
            <w:hideMark/>
          </w:tcPr>
          <w:p w14:paraId="6F32A4C9" w14:textId="77777777" w:rsidR="00DA0B79" w:rsidRPr="0025020B" w:rsidRDefault="00DA0B79" w:rsidP="00DA0B79">
            <w:pPr>
              <w:rPr>
                <w:color w:val="000000"/>
                <w:sz w:val="21"/>
                <w:szCs w:val="21"/>
              </w:rPr>
            </w:pPr>
            <w:r w:rsidRPr="0025020B">
              <w:rPr>
                <w:color w:val="000000"/>
                <w:sz w:val="21"/>
                <w:szCs w:val="21"/>
              </w:rPr>
              <w:t>Manufactured</w:t>
            </w:r>
          </w:p>
        </w:tc>
        <w:tc>
          <w:tcPr>
            <w:tcW w:w="1427" w:type="dxa"/>
            <w:tcBorders>
              <w:top w:val="nil"/>
              <w:left w:val="nil"/>
              <w:bottom w:val="nil"/>
              <w:right w:val="nil"/>
            </w:tcBorders>
            <w:shd w:val="clear" w:color="000000" w:fill="FFFFFF"/>
            <w:vAlign w:val="center"/>
            <w:hideMark/>
          </w:tcPr>
          <w:p w14:paraId="04E897A7" w14:textId="77777777" w:rsidR="00DA0B79" w:rsidRDefault="00DA0B79" w:rsidP="00DA0B79">
            <w:pPr>
              <w:jc w:val="center"/>
              <w:rPr>
                <w:sz w:val="22"/>
                <w:szCs w:val="22"/>
              </w:rPr>
            </w:pPr>
            <w:r>
              <w:rPr>
                <w:sz w:val="22"/>
                <w:szCs w:val="22"/>
              </w:rPr>
              <w:t>1.617***</w:t>
            </w:r>
          </w:p>
        </w:tc>
        <w:tc>
          <w:tcPr>
            <w:tcW w:w="1428" w:type="dxa"/>
            <w:gridSpan w:val="3"/>
            <w:tcBorders>
              <w:top w:val="nil"/>
              <w:left w:val="nil"/>
              <w:bottom w:val="nil"/>
              <w:right w:val="nil"/>
            </w:tcBorders>
            <w:shd w:val="clear" w:color="000000" w:fill="FFFFFF"/>
            <w:vAlign w:val="center"/>
            <w:hideMark/>
          </w:tcPr>
          <w:p w14:paraId="6A0E930B" w14:textId="77777777" w:rsidR="00DA0B79" w:rsidRDefault="00DA0B79" w:rsidP="00DA0B79">
            <w:pPr>
              <w:jc w:val="center"/>
              <w:rPr>
                <w:sz w:val="22"/>
                <w:szCs w:val="22"/>
              </w:rPr>
            </w:pPr>
            <w:r>
              <w:rPr>
                <w:sz w:val="22"/>
                <w:szCs w:val="22"/>
              </w:rPr>
              <w:t>1.436***</w:t>
            </w:r>
          </w:p>
        </w:tc>
        <w:tc>
          <w:tcPr>
            <w:tcW w:w="1427" w:type="dxa"/>
            <w:tcBorders>
              <w:top w:val="nil"/>
              <w:left w:val="nil"/>
              <w:bottom w:val="nil"/>
              <w:right w:val="nil"/>
            </w:tcBorders>
            <w:shd w:val="clear" w:color="000000" w:fill="FFFFFF"/>
            <w:vAlign w:val="center"/>
            <w:hideMark/>
          </w:tcPr>
          <w:p w14:paraId="4C2C01BC" w14:textId="77777777" w:rsidR="00DA0B79" w:rsidRDefault="00DA0B79" w:rsidP="00DA0B79">
            <w:pPr>
              <w:jc w:val="center"/>
              <w:rPr>
                <w:sz w:val="22"/>
                <w:szCs w:val="22"/>
              </w:rPr>
            </w:pPr>
            <w:r>
              <w:rPr>
                <w:sz w:val="22"/>
                <w:szCs w:val="22"/>
              </w:rPr>
              <w:t>1.403***</w:t>
            </w:r>
          </w:p>
        </w:tc>
        <w:tc>
          <w:tcPr>
            <w:tcW w:w="1428" w:type="dxa"/>
            <w:gridSpan w:val="2"/>
            <w:tcBorders>
              <w:top w:val="nil"/>
              <w:left w:val="nil"/>
              <w:bottom w:val="nil"/>
              <w:right w:val="nil"/>
            </w:tcBorders>
            <w:shd w:val="clear" w:color="000000" w:fill="FFFFFF"/>
            <w:vAlign w:val="center"/>
            <w:hideMark/>
          </w:tcPr>
          <w:p w14:paraId="4F4B62FC" w14:textId="77777777" w:rsidR="00DA0B79" w:rsidRDefault="00DA0B79" w:rsidP="00DA0B79">
            <w:pPr>
              <w:jc w:val="center"/>
              <w:rPr>
                <w:sz w:val="22"/>
                <w:szCs w:val="22"/>
              </w:rPr>
            </w:pPr>
            <w:r>
              <w:rPr>
                <w:sz w:val="22"/>
                <w:szCs w:val="22"/>
              </w:rPr>
              <w:t>1.145***</w:t>
            </w:r>
          </w:p>
        </w:tc>
      </w:tr>
      <w:tr w:rsidR="00DA0B79" w:rsidRPr="0025020B" w14:paraId="3517C26F" w14:textId="77777777" w:rsidTr="00576F87">
        <w:trPr>
          <w:trHeight w:val="20"/>
        </w:trPr>
        <w:tc>
          <w:tcPr>
            <w:tcW w:w="3380" w:type="dxa"/>
            <w:tcBorders>
              <w:top w:val="nil"/>
              <w:left w:val="nil"/>
              <w:bottom w:val="nil"/>
              <w:right w:val="nil"/>
            </w:tcBorders>
            <w:shd w:val="clear" w:color="000000" w:fill="FFFFFF"/>
            <w:vAlign w:val="center"/>
            <w:hideMark/>
          </w:tcPr>
          <w:p w14:paraId="09C66694"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B59E2E1"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6261A488" w14:textId="77777777" w:rsidR="00DA0B79" w:rsidRDefault="00DA0B79" w:rsidP="00DA0B79">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56F1EA98" w14:textId="77777777" w:rsidR="00DA0B79" w:rsidRDefault="00DA0B79" w:rsidP="00DA0B79">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19C1A65B" w14:textId="77777777" w:rsidR="00DA0B79" w:rsidRDefault="00DA0B79" w:rsidP="00DA0B79">
            <w:pPr>
              <w:jc w:val="center"/>
              <w:rPr>
                <w:sz w:val="22"/>
                <w:szCs w:val="22"/>
              </w:rPr>
            </w:pPr>
            <w:r>
              <w:rPr>
                <w:sz w:val="22"/>
                <w:szCs w:val="22"/>
              </w:rPr>
              <w:t>(0.02)</w:t>
            </w:r>
          </w:p>
        </w:tc>
      </w:tr>
      <w:tr w:rsidR="00DA0B79" w:rsidRPr="0025020B" w14:paraId="0D55E755" w14:textId="77777777" w:rsidTr="00576F87">
        <w:trPr>
          <w:trHeight w:val="20"/>
        </w:trPr>
        <w:tc>
          <w:tcPr>
            <w:tcW w:w="3380" w:type="dxa"/>
            <w:tcBorders>
              <w:top w:val="nil"/>
              <w:left w:val="nil"/>
              <w:bottom w:val="nil"/>
              <w:right w:val="nil"/>
            </w:tcBorders>
            <w:shd w:val="clear" w:color="000000" w:fill="FFFFFF"/>
            <w:vAlign w:val="center"/>
            <w:hideMark/>
          </w:tcPr>
          <w:p w14:paraId="6B8AD9D7" w14:textId="77777777" w:rsidR="00DA0B79" w:rsidRPr="0025020B" w:rsidRDefault="00DA0B79" w:rsidP="00DA0B79">
            <w:pPr>
              <w:rPr>
                <w:color w:val="000000"/>
                <w:sz w:val="21"/>
                <w:szCs w:val="21"/>
              </w:rPr>
            </w:pPr>
            <w:r w:rsidRPr="0025020B">
              <w:rPr>
                <w:color w:val="000000"/>
                <w:sz w:val="21"/>
                <w:szCs w:val="21"/>
              </w:rPr>
              <w:t>Asian</w:t>
            </w:r>
          </w:p>
        </w:tc>
        <w:tc>
          <w:tcPr>
            <w:tcW w:w="1427" w:type="dxa"/>
            <w:tcBorders>
              <w:top w:val="nil"/>
              <w:left w:val="nil"/>
              <w:bottom w:val="nil"/>
              <w:right w:val="nil"/>
            </w:tcBorders>
            <w:shd w:val="clear" w:color="000000" w:fill="FFFFFF"/>
            <w:vAlign w:val="center"/>
            <w:hideMark/>
          </w:tcPr>
          <w:p w14:paraId="48D3EBD1" w14:textId="77777777" w:rsidR="00DA0B79" w:rsidRDefault="00DA0B79" w:rsidP="00DA0B79">
            <w:pPr>
              <w:jc w:val="center"/>
              <w:rPr>
                <w:sz w:val="22"/>
                <w:szCs w:val="22"/>
              </w:rPr>
            </w:pPr>
            <w:r>
              <w:rPr>
                <w:sz w:val="22"/>
                <w:szCs w:val="22"/>
              </w:rPr>
              <w:t>-0.017</w:t>
            </w:r>
          </w:p>
        </w:tc>
        <w:tc>
          <w:tcPr>
            <w:tcW w:w="1428" w:type="dxa"/>
            <w:gridSpan w:val="3"/>
            <w:tcBorders>
              <w:top w:val="nil"/>
              <w:left w:val="nil"/>
              <w:bottom w:val="nil"/>
              <w:right w:val="nil"/>
            </w:tcBorders>
            <w:shd w:val="clear" w:color="000000" w:fill="FFFFFF"/>
            <w:vAlign w:val="center"/>
            <w:hideMark/>
          </w:tcPr>
          <w:p w14:paraId="050A7B2F" w14:textId="77777777" w:rsidR="00DA0B79" w:rsidRDefault="00DA0B79" w:rsidP="00DA0B79">
            <w:pPr>
              <w:jc w:val="center"/>
              <w:rPr>
                <w:sz w:val="22"/>
                <w:szCs w:val="22"/>
              </w:rPr>
            </w:pPr>
            <w:r>
              <w:rPr>
                <w:sz w:val="22"/>
                <w:szCs w:val="22"/>
              </w:rPr>
              <w:t>-0.001</w:t>
            </w:r>
          </w:p>
        </w:tc>
        <w:tc>
          <w:tcPr>
            <w:tcW w:w="1427" w:type="dxa"/>
            <w:tcBorders>
              <w:top w:val="nil"/>
              <w:left w:val="nil"/>
              <w:bottom w:val="nil"/>
              <w:right w:val="nil"/>
            </w:tcBorders>
            <w:shd w:val="clear" w:color="000000" w:fill="FFFFFF"/>
            <w:vAlign w:val="center"/>
            <w:hideMark/>
          </w:tcPr>
          <w:p w14:paraId="7E246DC5" w14:textId="77777777" w:rsidR="00DA0B79" w:rsidRDefault="00DA0B79" w:rsidP="00DA0B79">
            <w:pPr>
              <w:jc w:val="center"/>
              <w:rPr>
                <w:sz w:val="22"/>
                <w:szCs w:val="22"/>
              </w:rPr>
            </w:pPr>
            <w:r>
              <w:rPr>
                <w:sz w:val="22"/>
                <w:szCs w:val="22"/>
              </w:rPr>
              <w:t>-0.038***</w:t>
            </w:r>
          </w:p>
        </w:tc>
        <w:tc>
          <w:tcPr>
            <w:tcW w:w="1428" w:type="dxa"/>
            <w:gridSpan w:val="2"/>
            <w:tcBorders>
              <w:top w:val="nil"/>
              <w:left w:val="nil"/>
              <w:bottom w:val="nil"/>
              <w:right w:val="nil"/>
            </w:tcBorders>
            <w:shd w:val="clear" w:color="000000" w:fill="FFFFFF"/>
            <w:vAlign w:val="center"/>
            <w:hideMark/>
          </w:tcPr>
          <w:p w14:paraId="56942B81" w14:textId="77777777" w:rsidR="00DA0B79" w:rsidRDefault="00DA0B79" w:rsidP="00DA0B79">
            <w:pPr>
              <w:jc w:val="center"/>
              <w:rPr>
                <w:sz w:val="22"/>
                <w:szCs w:val="22"/>
              </w:rPr>
            </w:pPr>
            <w:r>
              <w:rPr>
                <w:sz w:val="22"/>
                <w:szCs w:val="22"/>
              </w:rPr>
              <w:t>-0.024**</w:t>
            </w:r>
          </w:p>
        </w:tc>
      </w:tr>
      <w:tr w:rsidR="00DA0B79" w:rsidRPr="0025020B" w14:paraId="491FE76E" w14:textId="77777777" w:rsidTr="00576F87">
        <w:trPr>
          <w:trHeight w:val="20"/>
        </w:trPr>
        <w:tc>
          <w:tcPr>
            <w:tcW w:w="3380" w:type="dxa"/>
            <w:tcBorders>
              <w:top w:val="nil"/>
              <w:left w:val="nil"/>
              <w:bottom w:val="nil"/>
              <w:right w:val="nil"/>
            </w:tcBorders>
            <w:shd w:val="clear" w:color="000000" w:fill="FFFFFF"/>
            <w:vAlign w:val="center"/>
            <w:hideMark/>
          </w:tcPr>
          <w:p w14:paraId="339857D6"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66E69CE"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04DE0577" w14:textId="77777777" w:rsidR="00DA0B79" w:rsidRDefault="00DA0B79" w:rsidP="00DA0B79">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548462FF" w14:textId="77777777" w:rsidR="00DA0B79" w:rsidRDefault="00DA0B79" w:rsidP="00DA0B79">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75D6B663" w14:textId="77777777" w:rsidR="00DA0B79" w:rsidRDefault="00DA0B79" w:rsidP="00DA0B79">
            <w:pPr>
              <w:jc w:val="center"/>
              <w:rPr>
                <w:sz w:val="22"/>
                <w:szCs w:val="22"/>
              </w:rPr>
            </w:pPr>
            <w:r>
              <w:rPr>
                <w:sz w:val="22"/>
                <w:szCs w:val="22"/>
              </w:rPr>
              <w:t>(0.01)</w:t>
            </w:r>
          </w:p>
        </w:tc>
      </w:tr>
      <w:tr w:rsidR="00DA0B79" w:rsidRPr="0025020B" w14:paraId="714A792A" w14:textId="77777777" w:rsidTr="00576F87">
        <w:trPr>
          <w:trHeight w:val="20"/>
        </w:trPr>
        <w:tc>
          <w:tcPr>
            <w:tcW w:w="3380" w:type="dxa"/>
            <w:tcBorders>
              <w:top w:val="nil"/>
              <w:left w:val="nil"/>
              <w:bottom w:val="nil"/>
              <w:right w:val="nil"/>
            </w:tcBorders>
            <w:shd w:val="clear" w:color="000000" w:fill="FFFFFF"/>
            <w:vAlign w:val="center"/>
            <w:hideMark/>
          </w:tcPr>
          <w:p w14:paraId="67FE3D5A" w14:textId="77777777" w:rsidR="00DA0B79" w:rsidRPr="0025020B" w:rsidRDefault="00DA0B79" w:rsidP="00DA0B79">
            <w:pPr>
              <w:rPr>
                <w:color w:val="000000"/>
                <w:sz w:val="21"/>
                <w:szCs w:val="21"/>
              </w:rPr>
            </w:pPr>
            <w:r w:rsidRPr="0025020B">
              <w:rPr>
                <w:color w:val="000000"/>
                <w:sz w:val="21"/>
                <w:szCs w:val="21"/>
              </w:rPr>
              <w:t>Native American</w:t>
            </w:r>
          </w:p>
        </w:tc>
        <w:tc>
          <w:tcPr>
            <w:tcW w:w="1427" w:type="dxa"/>
            <w:tcBorders>
              <w:top w:val="nil"/>
              <w:left w:val="nil"/>
              <w:bottom w:val="nil"/>
              <w:right w:val="nil"/>
            </w:tcBorders>
            <w:shd w:val="clear" w:color="000000" w:fill="FFFFFF"/>
            <w:vAlign w:val="center"/>
            <w:hideMark/>
          </w:tcPr>
          <w:p w14:paraId="1F849019" w14:textId="77777777" w:rsidR="00DA0B79" w:rsidRDefault="00DA0B79" w:rsidP="00DA0B79">
            <w:pPr>
              <w:jc w:val="center"/>
              <w:rPr>
                <w:sz w:val="22"/>
                <w:szCs w:val="22"/>
              </w:rPr>
            </w:pPr>
            <w:r>
              <w:rPr>
                <w:sz w:val="22"/>
                <w:szCs w:val="22"/>
              </w:rPr>
              <w:t>0.227***</w:t>
            </w:r>
          </w:p>
        </w:tc>
        <w:tc>
          <w:tcPr>
            <w:tcW w:w="1428" w:type="dxa"/>
            <w:gridSpan w:val="3"/>
            <w:tcBorders>
              <w:top w:val="nil"/>
              <w:left w:val="nil"/>
              <w:bottom w:val="nil"/>
              <w:right w:val="nil"/>
            </w:tcBorders>
            <w:shd w:val="clear" w:color="000000" w:fill="FFFFFF"/>
            <w:vAlign w:val="center"/>
            <w:hideMark/>
          </w:tcPr>
          <w:p w14:paraId="3B98BFDC" w14:textId="77777777" w:rsidR="00DA0B79" w:rsidRDefault="00DA0B79" w:rsidP="00DA0B79">
            <w:pPr>
              <w:jc w:val="center"/>
              <w:rPr>
                <w:sz w:val="22"/>
                <w:szCs w:val="22"/>
              </w:rPr>
            </w:pPr>
            <w:r>
              <w:rPr>
                <w:sz w:val="22"/>
                <w:szCs w:val="22"/>
              </w:rPr>
              <w:t>0.274***</w:t>
            </w:r>
          </w:p>
        </w:tc>
        <w:tc>
          <w:tcPr>
            <w:tcW w:w="1427" w:type="dxa"/>
            <w:tcBorders>
              <w:top w:val="nil"/>
              <w:left w:val="nil"/>
              <w:bottom w:val="nil"/>
              <w:right w:val="nil"/>
            </w:tcBorders>
            <w:shd w:val="clear" w:color="000000" w:fill="FFFFFF"/>
            <w:vAlign w:val="center"/>
            <w:hideMark/>
          </w:tcPr>
          <w:p w14:paraId="6E053E46" w14:textId="77777777" w:rsidR="00DA0B79" w:rsidRDefault="00DA0B79" w:rsidP="00DA0B79">
            <w:pPr>
              <w:jc w:val="center"/>
              <w:rPr>
                <w:sz w:val="22"/>
                <w:szCs w:val="22"/>
              </w:rPr>
            </w:pPr>
            <w:r>
              <w:rPr>
                <w:sz w:val="22"/>
                <w:szCs w:val="22"/>
              </w:rPr>
              <w:t>0.246***</w:t>
            </w:r>
          </w:p>
        </w:tc>
        <w:tc>
          <w:tcPr>
            <w:tcW w:w="1428" w:type="dxa"/>
            <w:gridSpan w:val="2"/>
            <w:tcBorders>
              <w:top w:val="nil"/>
              <w:left w:val="nil"/>
              <w:bottom w:val="nil"/>
              <w:right w:val="nil"/>
            </w:tcBorders>
            <w:shd w:val="clear" w:color="000000" w:fill="FFFFFF"/>
            <w:vAlign w:val="center"/>
            <w:hideMark/>
          </w:tcPr>
          <w:p w14:paraId="5A32FE16" w14:textId="77777777" w:rsidR="00DA0B79" w:rsidRDefault="00DA0B79" w:rsidP="00DA0B79">
            <w:pPr>
              <w:jc w:val="center"/>
              <w:rPr>
                <w:sz w:val="22"/>
                <w:szCs w:val="22"/>
              </w:rPr>
            </w:pPr>
            <w:r>
              <w:rPr>
                <w:sz w:val="22"/>
                <w:szCs w:val="22"/>
              </w:rPr>
              <w:t>0.148***</w:t>
            </w:r>
          </w:p>
        </w:tc>
      </w:tr>
      <w:tr w:rsidR="00DA0B79" w:rsidRPr="0025020B" w14:paraId="09CB3B8B" w14:textId="77777777" w:rsidTr="00576F87">
        <w:trPr>
          <w:trHeight w:val="20"/>
        </w:trPr>
        <w:tc>
          <w:tcPr>
            <w:tcW w:w="3380" w:type="dxa"/>
            <w:tcBorders>
              <w:top w:val="nil"/>
              <w:left w:val="nil"/>
              <w:bottom w:val="nil"/>
              <w:right w:val="nil"/>
            </w:tcBorders>
            <w:shd w:val="clear" w:color="000000" w:fill="FFFFFF"/>
            <w:vAlign w:val="center"/>
            <w:hideMark/>
          </w:tcPr>
          <w:p w14:paraId="51174508"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4C018A7" w14:textId="77777777" w:rsidR="00DA0B79" w:rsidRDefault="00DA0B79" w:rsidP="00DA0B79">
            <w:pPr>
              <w:jc w:val="center"/>
              <w:rPr>
                <w:sz w:val="22"/>
                <w:szCs w:val="22"/>
              </w:rPr>
            </w:pPr>
            <w:r>
              <w:rPr>
                <w:sz w:val="22"/>
                <w:szCs w:val="22"/>
              </w:rPr>
              <w:t>(0.05)</w:t>
            </w:r>
          </w:p>
        </w:tc>
        <w:tc>
          <w:tcPr>
            <w:tcW w:w="1428" w:type="dxa"/>
            <w:gridSpan w:val="3"/>
            <w:tcBorders>
              <w:top w:val="nil"/>
              <w:left w:val="nil"/>
              <w:bottom w:val="nil"/>
              <w:right w:val="nil"/>
            </w:tcBorders>
            <w:shd w:val="clear" w:color="000000" w:fill="FFFFFF"/>
            <w:vAlign w:val="center"/>
            <w:hideMark/>
          </w:tcPr>
          <w:p w14:paraId="587E82DA" w14:textId="77777777" w:rsidR="00DA0B79" w:rsidRDefault="00DA0B79" w:rsidP="00DA0B79">
            <w:pPr>
              <w:jc w:val="center"/>
              <w:rPr>
                <w:sz w:val="22"/>
                <w:szCs w:val="22"/>
              </w:rPr>
            </w:pPr>
            <w:r>
              <w:rPr>
                <w:sz w:val="22"/>
                <w:szCs w:val="22"/>
              </w:rPr>
              <w:t>(0.04)</w:t>
            </w:r>
          </w:p>
        </w:tc>
        <w:tc>
          <w:tcPr>
            <w:tcW w:w="1427" w:type="dxa"/>
            <w:tcBorders>
              <w:top w:val="nil"/>
              <w:left w:val="nil"/>
              <w:bottom w:val="nil"/>
              <w:right w:val="nil"/>
            </w:tcBorders>
            <w:shd w:val="clear" w:color="000000" w:fill="FFFFFF"/>
            <w:vAlign w:val="center"/>
            <w:hideMark/>
          </w:tcPr>
          <w:p w14:paraId="086ECA47" w14:textId="77777777" w:rsidR="00DA0B79" w:rsidRDefault="00DA0B79" w:rsidP="00DA0B79">
            <w:pPr>
              <w:jc w:val="center"/>
              <w:rPr>
                <w:sz w:val="22"/>
                <w:szCs w:val="22"/>
              </w:rPr>
            </w:pPr>
            <w:r>
              <w:rPr>
                <w:sz w:val="22"/>
                <w:szCs w:val="22"/>
              </w:rPr>
              <w:t>(0.05)</w:t>
            </w:r>
          </w:p>
        </w:tc>
        <w:tc>
          <w:tcPr>
            <w:tcW w:w="1428" w:type="dxa"/>
            <w:gridSpan w:val="2"/>
            <w:tcBorders>
              <w:top w:val="nil"/>
              <w:left w:val="nil"/>
              <w:bottom w:val="nil"/>
              <w:right w:val="nil"/>
            </w:tcBorders>
            <w:shd w:val="clear" w:color="000000" w:fill="FFFFFF"/>
            <w:vAlign w:val="center"/>
            <w:hideMark/>
          </w:tcPr>
          <w:p w14:paraId="1D52BA8C" w14:textId="77777777" w:rsidR="00DA0B79" w:rsidRDefault="00DA0B79" w:rsidP="00DA0B79">
            <w:pPr>
              <w:jc w:val="center"/>
              <w:rPr>
                <w:sz w:val="22"/>
                <w:szCs w:val="22"/>
              </w:rPr>
            </w:pPr>
            <w:r>
              <w:rPr>
                <w:sz w:val="22"/>
                <w:szCs w:val="22"/>
              </w:rPr>
              <w:t>(0.05)</w:t>
            </w:r>
          </w:p>
        </w:tc>
      </w:tr>
      <w:tr w:rsidR="00DA0B79" w:rsidRPr="0025020B" w14:paraId="747026C2" w14:textId="77777777" w:rsidTr="00576F87">
        <w:trPr>
          <w:trHeight w:val="20"/>
        </w:trPr>
        <w:tc>
          <w:tcPr>
            <w:tcW w:w="3380" w:type="dxa"/>
            <w:tcBorders>
              <w:top w:val="nil"/>
              <w:left w:val="nil"/>
              <w:bottom w:val="nil"/>
              <w:right w:val="nil"/>
            </w:tcBorders>
            <w:shd w:val="clear" w:color="000000" w:fill="FFFFFF"/>
            <w:vAlign w:val="center"/>
            <w:hideMark/>
          </w:tcPr>
          <w:p w14:paraId="54B7FD31" w14:textId="77777777" w:rsidR="00DA0B79" w:rsidRPr="0025020B" w:rsidRDefault="00DA0B79" w:rsidP="00DA0B79">
            <w:pPr>
              <w:rPr>
                <w:color w:val="000000"/>
                <w:sz w:val="21"/>
                <w:szCs w:val="21"/>
              </w:rPr>
            </w:pPr>
            <w:r w:rsidRPr="0025020B">
              <w:rPr>
                <w:color w:val="000000"/>
                <w:sz w:val="21"/>
                <w:szCs w:val="21"/>
              </w:rPr>
              <w:t>Hispanic</w:t>
            </w:r>
          </w:p>
        </w:tc>
        <w:tc>
          <w:tcPr>
            <w:tcW w:w="1427" w:type="dxa"/>
            <w:tcBorders>
              <w:top w:val="nil"/>
              <w:left w:val="nil"/>
              <w:bottom w:val="nil"/>
              <w:right w:val="nil"/>
            </w:tcBorders>
            <w:shd w:val="clear" w:color="000000" w:fill="FFFFFF"/>
            <w:vAlign w:val="center"/>
            <w:hideMark/>
          </w:tcPr>
          <w:p w14:paraId="31791565" w14:textId="77777777" w:rsidR="00DA0B79" w:rsidRDefault="00DA0B79" w:rsidP="00DA0B79">
            <w:pPr>
              <w:jc w:val="center"/>
              <w:rPr>
                <w:sz w:val="22"/>
                <w:szCs w:val="22"/>
              </w:rPr>
            </w:pPr>
            <w:r>
              <w:rPr>
                <w:sz w:val="22"/>
                <w:szCs w:val="22"/>
              </w:rPr>
              <w:t>0.343***</w:t>
            </w:r>
          </w:p>
        </w:tc>
        <w:tc>
          <w:tcPr>
            <w:tcW w:w="1428" w:type="dxa"/>
            <w:gridSpan w:val="3"/>
            <w:tcBorders>
              <w:top w:val="nil"/>
              <w:left w:val="nil"/>
              <w:bottom w:val="nil"/>
              <w:right w:val="nil"/>
            </w:tcBorders>
            <w:shd w:val="clear" w:color="000000" w:fill="FFFFFF"/>
            <w:vAlign w:val="center"/>
            <w:hideMark/>
          </w:tcPr>
          <w:p w14:paraId="0D36A04E" w14:textId="77777777" w:rsidR="00DA0B79" w:rsidRDefault="00DA0B79" w:rsidP="00DA0B79">
            <w:pPr>
              <w:jc w:val="center"/>
              <w:rPr>
                <w:sz w:val="22"/>
                <w:szCs w:val="22"/>
              </w:rPr>
            </w:pPr>
            <w:r>
              <w:rPr>
                <w:sz w:val="22"/>
                <w:szCs w:val="22"/>
              </w:rPr>
              <w:t>0.402***</w:t>
            </w:r>
          </w:p>
        </w:tc>
        <w:tc>
          <w:tcPr>
            <w:tcW w:w="1427" w:type="dxa"/>
            <w:tcBorders>
              <w:top w:val="nil"/>
              <w:left w:val="nil"/>
              <w:bottom w:val="nil"/>
              <w:right w:val="nil"/>
            </w:tcBorders>
            <w:shd w:val="clear" w:color="000000" w:fill="FFFFFF"/>
            <w:vAlign w:val="center"/>
            <w:hideMark/>
          </w:tcPr>
          <w:p w14:paraId="03B0974C" w14:textId="77777777" w:rsidR="00DA0B79" w:rsidRDefault="00DA0B79" w:rsidP="00DA0B79">
            <w:pPr>
              <w:jc w:val="center"/>
              <w:rPr>
                <w:sz w:val="22"/>
                <w:szCs w:val="22"/>
              </w:rPr>
            </w:pPr>
            <w:r>
              <w:rPr>
                <w:sz w:val="22"/>
                <w:szCs w:val="22"/>
              </w:rPr>
              <w:t>0.317***</w:t>
            </w:r>
          </w:p>
        </w:tc>
        <w:tc>
          <w:tcPr>
            <w:tcW w:w="1428" w:type="dxa"/>
            <w:gridSpan w:val="2"/>
            <w:tcBorders>
              <w:top w:val="nil"/>
              <w:left w:val="nil"/>
              <w:bottom w:val="nil"/>
              <w:right w:val="nil"/>
            </w:tcBorders>
            <w:shd w:val="clear" w:color="000000" w:fill="FFFFFF"/>
            <w:vAlign w:val="center"/>
            <w:hideMark/>
          </w:tcPr>
          <w:p w14:paraId="28A8F29D" w14:textId="77777777" w:rsidR="00DA0B79" w:rsidRDefault="00DA0B79" w:rsidP="00DA0B79">
            <w:pPr>
              <w:jc w:val="center"/>
              <w:rPr>
                <w:sz w:val="22"/>
                <w:szCs w:val="22"/>
              </w:rPr>
            </w:pPr>
            <w:r>
              <w:rPr>
                <w:sz w:val="22"/>
                <w:szCs w:val="22"/>
              </w:rPr>
              <w:t>0.299***</w:t>
            </w:r>
          </w:p>
        </w:tc>
      </w:tr>
      <w:tr w:rsidR="00DA0B79" w:rsidRPr="0025020B" w14:paraId="70EE8DAB" w14:textId="77777777" w:rsidTr="00576F87">
        <w:trPr>
          <w:trHeight w:val="20"/>
        </w:trPr>
        <w:tc>
          <w:tcPr>
            <w:tcW w:w="3380" w:type="dxa"/>
            <w:tcBorders>
              <w:top w:val="nil"/>
              <w:left w:val="nil"/>
              <w:bottom w:val="nil"/>
              <w:right w:val="nil"/>
            </w:tcBorders>
            <w:shd w:val="clear" w:color="000000" w:fill="FFFFFF"/>
            <w:vAlign w:val="center"/>
            <w:hideMark/>
          </w:tcPr>
          <w:p w14:paraId="0D8BC363"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5D35773"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57CEB03E" w14:textId="77777777" w:rsidR="00DA0B79" w:rsidRDefault="00DA0B79" w:rsidP="00DA0B79">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2F4C0FB8" w14:textId="77777777" w:rsidR="00DA0B79" w:rsidRDefault="00DA0B79" w:rsidP="00DA0B79">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1403CD7A" w14:textId="77777777" w:rsidR="00DA0B79" w:rsidRDefault="00DA0B79" w:rsidP="00DA0B79">
            <w:pPr>
              <w:jc w:val="center"/>
              <w:rPr>
                <w:sz w:val="22"/>
                <w:szCs w:val="22"/>
              </w:rPr>
            </w:pPr>
            <w:r>
              <w:rPr>
                <w:sz w:val="22"/>
                <w:szCs w:val="22"/>
              </w:rPr>
              <w:t>(0.01)</w:t>
            </w:r>
          </w:p>
        </w:tc>
      </w:tr>
      <w:tr w:rsidR="00DA0B79" w:rsidRPr="0025020B" w14:paraId="5C2BF20E" w14:textId="77777777" w:rsidTr="00576F87">
        <w:trPr>
          <w:trHeight w:val="20"/>
        </w:trPr>
        <w:tc>
          <w:tcPr>
            <w:tcW w:w="3380" w:type="dxa"/>
            <w:tcBorders>
              <w:top w:val="nil"/>
              <w:left w:val="nil"/>
              <w:bottom w:val="nil"/>
              <w:right w:val="nil"/>
            </w:tcBorders>
            <w:shd w:val="clear" w:color="000000" w:fill="FFFFFF"/>
            <w:vAlign w:val="center"/>
            <w:hideMark/>
          </w:tcPr>
          <w:p w14:paraId="0ABDDCD9" w14:textId="77777777" w:rsidR="00DA0B79" w:rsidRPr="0025020B" w:rsidRDefault="00DA0B79" w:rsidP="00DA0B79">
            <w:pPr>
              <w:rPr>
                <w:color w:val="000000"/>
                <w:sz w:val="21"/>
                <w:szCs w:val="21"/>
              </w:rPr>
            </w:pPr>
            <w:r w:rsidRPr="0025020B">
              <w:rPr>
                <w:color w:val="000000"/>
                <w:sz w:val="21"/>
                <w:szCs w:val="21"/>
              </w:rPr>
              <w:t>Pacific Islander</w:t>
            </w:r>
          </w:p>
        </w:tc>
        <w:tc>
          <w:tcPr>
            <w:tcW w:w="1427" w:type="dxa"/>
            <w:tcBorders>
              <w:top w:val="nil"/>
              <w:left w:val="nil"/>
              <w:bottom w:val="nil"/>
              <w:right w:val="nil"/>
            </w:tcBorders>
            <w:shd w:val="clear" w:color="000000" w:fill="FFFFFF"/>
            <w:vAlign w:val="center"/>
            <w:hideMark/>
          </w:tcPr>
          <w:p w14:paraId="30CE30E6" w14:textId="77777777" w:rsidR="00DA0B79" w:rsidRDefault="00DA0B79" w:rsidP="00DA0B79">
            <w:pPr>
              <w:jc w:val="center"/>
              <w:rPr>
                <w:sz w:val="22"/>
                <w:szCs w:val="22"/>
              </w:rPr>
            </w:pPr>
            <w:r>
              <w:rPr>
                <w:sz w:val="22"/>
                <w:szCs w:val="22"/>
              </w:rPr>
              <w:t>-0.162**</w:t>
            </w:r>
          </w:p>
        </w:tc>
        <w:tc>
          <w:tcPr>
            <w:tcW w:w="1428" w:type="dxa"/>
            <w:gridSpan w:val="3"/>
            <w:tcBorders>
              <w:top w:val="nil"/>
              <w:left w:val="nil"/>
              <w:bottom w:val="nil"/>
              <w:right w:val="nil"/>
            </w:tcBorders>
            <w:shd w:val="clear" w:color="000000" w:fill="FFFFFF"/>
            <w:vAlign w:val="center"/>
            <w:hideMark/>
          </w:tcPr>
          <w:p w14:paraId="7136A6A4" w14:textId="77777777" w:rsidR="00DA0B79" w:rsidRDefault="00DA0B79" w:rsidP="00DA0B79">
            <w:pPr>
              <w:jc w:val="center"/>
              <w:rPr>
                <w:sz w:val="22"/>
                <w:szCs w:val="22"/>
              </w:rPr>
            </w:pPr>
            <w:r>
              <w:rPr>
                <w:sz w:val="22"/>
                <w:szCs w:val="22"/>
              </w:rPr>
              <w:t>-0.420***</w:t>
            </w:r>
          </w:p>
        </w:tc>
        <w:tc>
          <w:tcPr>
            <w:tcW w:w="1427" w:type="dxa"/>
            <w:tcBorders>
              <w:top w:val="nil"/>
              <w:left w:val="nil"/>
              <w:bottom w:val="nil"/>
              <w:right w:val="nil"/>
            </w:tcBorders>
            <w:shd w:val="clear" w:color="000000" w:fill="FFFFFF"/>
            <w:vAlign w:val="center"/>
            <w:hideMark/>
          </w:tcPr>
          <w:p w14:paraId="58A3DF88" w14:textId="77777777" w:rsidR="00DA0B79" w:rsidRDefault="00DA0B79" w:rsidP="00DA0B79">
            <w:pPr>
              <w:jc w:val="center"/>
              <w:rPr>
                <w:sz w:val="22"/>
                <w:szCs w:val="22"/>
              </w:rPr>
            </w:pPr>
            <w:r>
              <w:rPr>
                <w:sz w:val="22"/>
                <w:szCs w:val="22"/>
              </w:rPr>
              <w:t>-0.238***</w:t>
            </w:r>
          </w:p>
        </w:tc>
        <w:tc>
          <w:tcPr>
            <w:tcW w:w="1428" w:type="dxa"/>
            <w:gridSpan w:val="2"/>
            <w:tcBorders>
              <w:top w:val="nil"/>
              <w:left w:val="nil"/>
              <w:bottom w:val="nil"/>
              <w:right w:val="nil"/>
            </w:tcBorders>
            <w:shd w:val="clear" w:color="000000" w:fill="FFFFFF"/>
            <w:vAlign w:val="center"/>
            <w:hideMark/>
          </w:tcPr>
          <w:p w14:paraId="21C34B49" w14:textId="77777777" w:rsidR="00DA0B79" w:rsidRDefault="00DA0B79" w:rsidP="00DA0B79">
            <w:pPr>
              <w:jc w:val="center"/>
              <w:rPr>
                <w:sz w:val="22"/>
                <w:szCs w:val="22"/>
              </w:rPr>
            </w:pPr>
            <w:r>
              <w:rPr>
                <w:sz w:val="22"/>
                <w:szCs w:val="22"/>
              </w:rPr>
              <w:t>-0.231***</w:t>
            </w:r>
          </w:p>
        </w:tc>
      </w:tr>
      <w:tr w:rsidR="00DA0B79" w:rsidRPr="0025020B" w14:paraId="1A514232" w14:textId="77777777" w:rsidTr="00576F87">
        <w:trPr>
          <w:trHeight w:val="20"/>
        </w:trPr>
        <w:tc>
          <w:tcPr>
            <w:tcW w:w="3380" w:type="dxa"/>
            <w:tcBorders>
              <w:top w:val="nil"/>
              <w:left w:val="nil"/>
              <w:bottom w:val="nil"/>
              <w:right w:val="nil"/>
            </w:tcBorders>
            <w:shd w:val="clear" w:color="000000" w:fill="FFFFFF"/>
            <w:vAlign w:val="center"/>
            <w:hideMark/>
          </w:tcPr>
          <w:p w14:paraId="1CF1E851"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76A2E1E" w14:textId="77777777" w:rsidR="00DA0B79" w:rsidRDefault="00DA0B79" w:rsidP="00DA0B79">
            <w:pPr>
              <w:jc w:val="center"/>
              <w:rPr>
                <w:sz w:val="22"/>
                <w:szCs w:val="22"/>
              </w:rPr>
            </w:pPr>
            <w:r>
              <w:rPr>
                <w:sz w:val="22"/>
                <w:szCs w:val="22"/>
              </w:rPr>
              <w:t>(0.08)</w:t>
            </w:r>
          </w:p>
        </w:tc>
        <w:tc>
          <w:tcPr>
            <w:tcW w:w="1428" w:type="dxa"/>
            <w:gridSpan w:val="3"/>
            <w:tcBorders>
              <w:top w:val="nil"/>
              <w:left w:val="nil"/>
              <w:bottom w:val="nil"/>
              <w:right w:val="nil"/>
            </w:tcBorders>
            <w:shd w:val="clear" w:color="000000" w:fill="FFFFFF"/>
            <w:vAlign w:val="center"/>
            <w:hideMark/>
          </w:tcPr>
          <w:p w14:paraId="0F77DB57" w14:textId="77777777" w:rsidR="00DA0B79" w:rsidRDefault="00DA0B79" w:rsidP="00DA0B79">
            <w:pPr>
              <w:jc w:val="center"/>
              <w:rPr>
                <w:sz w:val="22"/>
                <w:szCs w:val="22"/>
              </w:rPr>
            </w:pPr>
            <w:r>
              <w:rPr>
                <w:sz w:val="22"/>
                <w:szCs w:val="22"/>
              </w:rPr>
              <w:t>(0.08)</w:t>
            </w:r>
          </w:p>
        </w:tc>
        <w:tc>
          <w:tcPr>
            <w:tcW w:w="1427" w:type="dxa"/>
            <w:tcBorders>
              <w:top w:val="nil"/>
              <w:left w:val="nil"/>
              <w:bottom w:val="nil"/>
              <w:right w:val="nil"/>
            </w:tcBorders>
            <w:shd w:val="clear" w:color="000000" w:fill="FFFFFF"/>
            <w:vAlign w:val="center"/>
            <w:hideMark/>
          </w:tcPr>
          <w:p w14:paraId="0426530E" w14:textId="77777777" w:rsidR="00DA0B79" w:rsidRDefault="00DA0B79" w:rsidP="00DA0B79">
            <w:pPr>
              <w:jc w:val="center"/>
              <w:rPr>
                <w:sz w:val="22"/>
                <w:szCs w:val="22"/>
              </w:rPr>
            </w:pPr>
            <w:r>
              <w:rPr>
                <w:sz w:val="22"/>
                <w:szCs w:val="22"/>
              </w:rPr>
              <w:t>(0.08)</w:t>
            </w:r>
          </w:p>
        </w:tc>
        <w:tc>
          <w:tcPr>
            <w:tcW w:w="1428" w:type="dxa"/>
            <w:gridSpan w:val="2"/>
            <w:tcBorders>
              <w:top w:val="nil"/>
              <w:left w:val="nil"/>
              <w:bottom w:val="nil"/>
              <w:right w:val="nil"/>
            </w:tcBorders>
            <w:shd w:val="clear" w:color="000000" w:fill="FFFFFF"/>
            <w:vAlign w:val="center"/>
            <w:hideMark/>
          </w:tcPr>
          <w:p w14:paraId="4D4CE746" w14:textId="77777777" w:rsidR="00DA0B79" w:rsidRDefault="00DA0B79" w:rsidP="00DA0B79">
            <w:pPr>
              <w:jc w:val="center"/>
              <w:rPr>
                <w:sz w:val="22"/>
                <w:szCs w:val="22"/>
              </w:rPr>
            </w:pPr>
            <w:r>
              <w:rPr>
                <w:sz w:val="22"/>
                <w:szCs w:val="22"/>
              </w:rPr>
              <w:t>(0.08)</w:t>
            </w:r>
          </w:p>
        </w:tc>
      </w:tr>
      <w:tr w:rsidR="00DA0B79" w:rsidRPr="0025020B" w14:paraId="325ED0D5" w14:textId="77777777" w:rsidTr="00576F87">
        <w:trPr>
          <w:trHeight w:val="20"/>
        </w:trPr>
        <w:tc>
          <w:tcPr>
            <w:tcW w:w="3380" w:type="dxa"/>
            <w:tcBorders>
              <w:top w:val="nil"/>
              <w:left w:val="nil"/>
              <w:bottom w:val="nil"/>
              <w:right w:val="nil"/>
            </w:tcBorders>
            <w:shd w:val="clear" w:color="000000" w:fill="FFFFFF"/>
            <w:vAlign w:val="center"/>
            <w:hideMark/>
          </w:tcPr>
          <w:p w14:paraId="3A6542DE" w14:textId="77777777" w:rsidR="00DA0B79" w:rsidRPr="0025020B" w:rsidRDefault="00DA0B79" w:rsidP="00DA0B79">
            <w:pPr>
              <w:rPr>
                <w:color w:val="000000"/>
                <w:sz w:val="21"/>
                <w:szCs w:val="21"/>
              </w:rPr>
            </w:pPr>
            <w:r w:rsidRPr="0025020B">
              <w:rPr>
                <w:color w:val="000000"/>
                <w:sz w:val="21"/>
                <w:szCs w:val="21"/>
              </w:rPr>
              <w:t>Fannie Mae purchased</w:t>
            </w:r>
          </w:p>
        </w:tc>
        <w:tc>
          <w:tcPr>
            <w:tcW w:w="1427" w:type="dxa"/>
            <w:tcBorders>
              <w:top w:val="nil"/>
              <w:left w:val="nil"/>
              <w:bottom w:val="nil"/>
              <w:right w:val="nil"/>
            </w:tcBorders>
            <w:shd w:val="clear" w:color="000000" w:fill="FFFFFF"/>
            <w:vAlign w:val="center"/>
            <w:hideMark/>
          </w:tcPr>
          <w:p w14:paraId="59C31C28" w14:textId="77777777" w:rsidR="00DA0B79" w:rsidRDefault="00DA0B79" w:rsidP="00DA0B79">
            <w:pPr>
              <w:jc w:val="center"/>
              <w:rPr>
                <w:sz w:val="22"/>
                <w:szCs w:val="22"/>
              </w:rPr>
            </w:pPr>
            <w:r>
              <w:rPr>
                <w:sz w:val="22"/>
                <w:szCs w:val="22"/>
              </w:rPr>
              <w:t>-0.390***</w:t>
            </w:r>
          </w:p>
        </w:tc>
        <w:tc>
          <w:tcPr>
            <w:tcW w:w="1428" w:type="dxa"/>
            <w:gridSpan w:val="3"/>
            <w:tcBorders>
              <w:top w:val="nil"/>
              <w:left w:val="nil"/>
              <w:bottom w:val="nil"/>
              <w:right w:val="nil"/>
            </w:tcBorders>
            <w:shd w:val="clear" w:color="000000" w:fill="FFFFFF"/>
            <w:vAlign w:val="center"/>
            <w:hideMark/>
          </w:tcPr>
          <w:p w14:paraId="2D1C1EBF" w14:textId="77777777" w:rsidR="00DA0B79" w:rsidRDefault="00DA0B79" w:rsidP="00DA0B79">
            <w:pPr>
              <w:jc w:val="center"/>
              <w:rPr>
                <w:sz w:val="22"/>
                <w:szCs w:val="22"/>
              </w:rPr>
            </w:pPr>
            <w:r>
              <w:rPr>
                <w:sz w:val="22"/>
                <w:szCs w:val="22"/>
              </w:rPr>
              <w:t>-0.402***</w:t>
            </w:r>
          </w:p>
        </w:tc>
        <w:tc>
          <w:tcPr>
            <w:tcW w:w="1427" w:type="dxa"/>
            <w:tcBorders>
              <w:top w:val="nil"/>
              <w:left w:val="nil"/>
              <w:bottom w:val="nil"/>
              <w:right w:val="nil"/>
            </w:tcBorders>
            <w:shd w:val="clear" w:color="000000" w:fill="FFFFFF"/>
            <w:vAlign w:val="center"/>
            <w:hideMark/>
          </w:tcPr>
          <w:p w14:paraId="2AD454AA" w14:textId="77777777" w:rsidR="00DA0B79" w:rsidRDefault="00DA0B79" w:rsidP="00DA0B79">
            <w:pPr>
              <w:jc w:val="center"/>
              <w:rPr>
                <w:sz w:val="22"/>
                <w:szCs w:val="22"/>
              </w:rPr>
            </w:pPr>
            <w:r>
              <w:rPr>
                <w:sz w:val="22"/>
                <w:szCs w:val="22"/>
              </w:rPr>
              <w:t>-0.363***</w:t>
            </w:r>
          </w:p>
        </w:tc>
        <w:tc>
          <w:tcPr>
            <w:tcW w:w="1428" w:type="dxa"/>
            <w:gridSpan w:val="2"/>
            <w:tcBorders>
              <w:top w:val="nil"/>
              <w:left w:val="nil"/>
              <w:bottom w:val="nil"/>
              <w:right w:val="nil"/>
            </w:tcBorders>
            <w:shd w:val="clear" w:color="000000" w:fill="FFFFFF"/>
            <w:vAlign w:val="center"/>
            <w:hideMark/>
          </w:tcPr>
          <w:p w14:paraId="2EC0B7FA" w14:textId="77777777" w:rsidR="00DA0B79" w:rsidRDefault="00DA0B79" w:rsidP="00DA0B79">
            <w:pPr>
              <w:jc w:val="center"/>
              <w:rPr>
                <w:sz w:val="22"/>
                <w:szCs w:val="22"/>
              </w:rPr>
            </w:pPr>
            <w:r>
              <w:rPr>
                <w:sz w:val="22"/>
                <w:szCs w:val="22"/>
              </w:rPr>
              <w:t>-0.352***</w:t>
            </w:r>
          </w:p>
        </w:tc>
      </w:tr>
      <w:tr w:rsidR="00DA0B79" w:rsidRPr="0025020B" w14:paraId="4A8BA6D0" w14:textId="77777777" w:rsidTr="00576F87">
        <w:trPr>
          <w:trHeight w:val="20"/>
        </w:trPr>
        <w:tc>
          <w:tcPr>
            <w:tcW w:w="3380" w:type="dxa"/>
            <w:tcBorders>
              <w:top w:val="nil"/>
              <w:left w:val="nil"/>
              <w:bottom w:val="nil"/>
              <w:right w:val="nil"/>
            </w:tcBorders>
            <w:shd w:val="clear" w:color="000000" w:fill="FFFFFF"/>
            <w:vAlign w:val="center"/>
            <w:hideMark/>
          </w:tcPr>
          <w:p w14:paraId="7A7E3B24"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7AFC405" w14:textId="77777777" w:rsidR="00DA0B79" w:rsidRDefault="00DA0B79" w:rsidP="00DA0B79">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14:paraId="0CFFDC0C" w14:textId="77777777" w:rsidR="00DA0B79" w:rsidRDefault="00DA0B79" w:rsidP="00DA0B79">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4EA95EDF" w14:textId="77777777" w:rsidR="00DA0B79" w:rsidRDefault="00DA0B79" w:rsidP="00DA0B79">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52A978C9" w14:textId="77777777" w:rsidR="00DA0B79" w:rsidRDefault="00DA0B79" w:rsidP="00DA0B79">
            <w:pPr>
              <w:jc w:val="center"/>
              <w:rPr>
                <w:sz w:val="22"/>
                <w:szCs w:val="22"/>
              </w:rPr>
            </w:pPr>
            <w:r>
              <w:rPr>
                <w:sz w:val="22"/>
                <w:szCs w:val="22"/>
              </w:rPr>
              <w:t>(0.02)</w:t>
            </w:r>
          </w:p>
        </w:tc>
      </w:tr>
      <w:tr w:rsidR="00DA0B79" w:rsidRPr="0025020B" w14:paraId="387944E1" w14:textId="77777777" w:rsidTr="00576F87">
        <w:trPr>
          <w:trHeight w:val="20"/>
        </w:trPr>
        <w:tc>
          <w:tcPr>
            <w:tcW w:w="3380" w:type="dxa"/>
            <w:tcBorders>
              <w:top w:val="nil"/>
              <w:left w:val="nil"/>
              <w:bottom w:val="nil"/>
              <w:right w:val="nil"/>
            </w:tcBorders>
            <w:shd w:val="clear" w:color="000000" w:fill="FFFFFF"/>
            <w:vAlign w:val="center"/>
            <w:hideMark/>
          </w:tcPr>
          <w:p w14:paraId="6A8B53B3" w14:textId="77777777" w:rsidR="00DA0B79" w:rsidRPr="0025020B" w:rsidRDefault="00DA0B79" w:rsidP="00DA0B79">
            <w:pPr>
              <w:rPr>
                <w:color w:val="000000"/>
                <w:sz w:val="21"/>
                <w:szCs w:val="21"/>
              </w:rPr>
            </w:pPr>
            <w:r w:rsidRPr="0025020B">
              <w:rPr>
                <w:color w:val="000000"/>
                <w:sz w:val="21"/>
                <w:szCs w:val="21"/>
              </w:rPr>
              <w:t>Freddie Mac purchased</w:t>
            </w:r>
          </w:p>
        </w:tc>
        <w:tc>
          <w:tcPr>
            <w:tcW w:w="1427" w:type="dxa"/>
            <w:tcBorders>
              <w:top w:val="nil"/>
              <w:left w:val="nil"/>
              <w:bottom w:val="nil"/>
              <w:right w:val="nil"/>
            </w:tcBorders>
            <w:shd w:val="clear" w:color="000000" w:fill="FFFFFF"/>
            <w:vAlign w:val="center"/>
            <w:hideMark/>
          </w:tcPr>
          <w:p w14:paraId="7E16E792" w14:textId="77777777" w:rsidR="00DA0B79" w:rsidRDefault="00DA0B79" w:rsidP="00DA0B79">
            <w:pPr>
              <w:jc w:val="center"/>
              <w:rPr>
                <w:sz w:val="22"/>
                <w:szCs w:val="22"/>
              </w:rPr>
            </w:pPr>
            <w:r>
              <w:rPr>
                <w:sz w:val="22"/>
                <w:szCs w:val="22"/>
              </w:rPr>
              <w:t>-0.481***</w:t>
            </w:r>
          </w:p>
        </w:tc>
        <w:tc>
          <w:tcPr>
            <w:tcW w:w="1428" w:type="dxa"/>
            <w:gridSpan w:val="3"/>
            <w:tcBorders>
              <w:top w:val="nil"/>
              <w:left w:val="nil"/>
              <w:bottom w:val="nil"/>
              <w:right w:val="nil"/>
            </w:tcBorders>
            <w:shd w:val="clear" w:color="000000" w:fill="FFFFFF"/>
            <w:vAlign w:val="center"/>
            <w:hideMark/>
          </w:tcPr>
          <w:p w14:paraId="4FBEBB4F" w14:textId="77777777" w:rsidR="00DA0B79" w:rsidRDefault="00DA0B79" w:rsidP="00DA0B79">
            <w:pPr>
              <w:jc w:val="center"/>
              <w:rPr>
                <w:sz w:val="22"/>
                <w:szCs w:val="22"/>
              </w:rPr>
            </w:pPr>
            <w:r>
              <w:rPr>
                <w:sz w:val="22"/>
                <w:szCs w:val="22"/>
              </w:rPr>
              <w:t>-0.421***</w:t>
            </w:r>
          </w:p>
        </w:tc>
        <w:tc>
          <w:tcPr>
            <w:tcW w:w="1427" w:type="dxa"/>
            <w:tcBorders>
              <w:top w:val="nil"/>
              <w:left w:val="nil"/>
              <w:bottom w:val="nil"/>
              <w:right w:val="nil"/>
            </w:tcBorders>
            <w:shd w:val="clear" w:color="000000" w:fill="FFFFFF"/>
            <w:vAlign w:val="center"/>
            <w:hideMark/>
          </w:tcPr>
          <w:p w14:paraId="6324957F" w14:textId="77777777" w:rsidR="00DA0B79" w:rsidRDefault="00DA0B79" w:rsidP="00DA0B79">
            <w:pPr>
              <w:jc w:val="center"/>
              <w:rPr>
                <w:sz w:val="22"/>
                <w:szCs w:val="22"/>
              </w:rPr>
            </w:pPr>
            <w:r>
              <w:rPr>
                <w:sz w:val="22"/>
                <w:szCs w:val="22"/>
              </w:rPr>
              <w:t>-0.486***</w:t>
            </w:r>
          </w:p>
        </w:tc>
        <w:tc>
          <w:tcPr>
            <w:tcW w:w="1428" w:type="dxa"/>
            <w:gridSpan w:val="2"/>
            <w:tcBorders>
              <w:top w:val="nil"/>
              <w:left w:val="nil"/>
              <w:bottom w:val="nil"/>
              <w:right w:val="nil"/>
            </w:tcBorders>
            <w:shd w:val="clear" w:color="000000" w:fill="FFFFFF"/>
            <w:vAlign w:val="center"/>
            <w:hideMark/>
          </w:tcPr>
          <w:p w14:paraId="0D881423" w14:textId="77777777" w:rsidR="00DA0B79" w:rsidRDefault="00DA0B79" w:rsidP="00DA0B79">
            <w:pPr>
              <w:jc w:val="center"/>
              <w:rPr>
                <w:sz w:val="22"/>
                <w:szCs w:val="22"/>
              </w:rPr>
            </w:pPr>
            <w:r>
              <w:rPr>
                <w:sz w:val="22"/>
                <w:szCs w:val="22"/>
              </w:rPr>
              <w:t>-0.484***</w:t>
            </w:r>
          </w:p>
        </w:tc>
      </w:tr>
      <w:tr w:rsidR="00DA0B79" w:rsidRPr="0025020B" w14:paraId="1B09414F" w14:textId="77777777" w:rsidTr="00576F87">
        <w:trPr>
          <w:trHeight w:val="20"/>
        </w:trPr>
        <w:tc>
          <w:tcPr>
            <w:tcW w:w="3380" w:type="dxa"/>
            <w:tcBorders>
              <w:top w:val="nil"/>
              <w:left w:val="nil"/>
              <w:bottom w:val="nil"/>
              <w:right w:val="nil"/>
            </w:tcBorders>
            <w:shd w:val="clear" w:color="000000" w:fill="FFFFFF"/>
            <w:vAlign w:val="center"/>
            <w:hideMark/>
          </w:tcPr>
          <w:p w14:paraId="1F542E21"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B7A58EA" w14:textId="77777777" w:rsidR="00DA0B79" w:rsidRDefault="00DA0B79" w:rsidP="00DA0B79">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14:paraId="1FB1FA4D" w14:textId="77777777" w:rsidR="00DA0B79" w:rsidRDefault="00DA0B79" w:rsidP="00DA0B79">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09DC2807" w14:textId="77777777" w:rsidR="00DA0B79" w:rsidRDefault="00DA0B79" w:rsidP="00DA0B79">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5DF85607" w14:textId="77777777" w:rsidR="00DA0B79" w:rsidRDefault="00DA0B79" w:rsidP="00DA0B79">
            <w:pPr>
              <w:jc w:val="center"/>
              <w:rPr>
                <w:sz w:val="22"/>
                <w:szCs w:val="22"/>
              </w:rPr>
            </w:pPr>
            <w:r>
              <w:rPr>
                <w:sz w:val="22"/>
                <w:szCs w:val="22"/>
              </w:rPr>
              <w:t>(0.02)</w:t>
            </w:r>
          </w:p>
        </w:tc>
      </w:tr>
      <w:tr w:rsidR="00DA0B79" w:rsidRPr="0025020B" w14:paraId="517AF170" w14:textId="77777777" w:rsidTr="00576F87">
        <w:trPr>
          <w:trHeight w:val="20"/>
        </w:trPr>
        <w:tc>
          <w:tcPr>
            <w:tcW w:w="3380" w:type="dxa"/>
            <w:tcBorders>
              <w:top w:val="nil"/>
              <w:left w:val="nil"/>
              <w:bottom w:val="nil"/>
              <w:right w:val="nil"/>
            </w:tcBorders>
            <w:shd w:val="clear" w:color="000000" w:fill="FFFFFF"/>
            <w:vAlign w:val="center"/>
            <w:hideMark/>
          </w:tcPr>
          <w:p w14:paraId="4D1B235A" w14:textId="77777777" w:rsidR="00DA0B79" w:rsidRPr="0025020B" w:rsidRDefault="00DA0B79" w:rsidP="00DA0B79">
            <w:pPr>
              <w:rPr>
                <w:color w:val="000000"/>
                <w:sz w:val="21"/>
                <w:szCs w:val="21"/>
              </w:rPr>
            </w:pPr>
            <w:r w:rsidRPr="0025020B">
              <w:rPr>
                <w:color w:val="000000"/>
                <w:sz w:val="21"/>
                <w:szCs w:val="21"/>
              </w:rPr>
              <w:t>Ginnie Mae purchased</w:t>
            </w:r>
          </w:p>
        </w:tc>
        <w:tc>
          <w:tcPr>
            <w:tcW w:w="1427" w:type="dxa"/>
            <w:tcBorders>
              <w:top w:val="nil"/>
              <w:left w:val="nil"/>
              <w:bottom w:val="nil"/>
              <w:right w:val="nil"/>
            </w:tcBorders>
            <w:shd w:val="clear" w:color="000000" w:fill="FFFFFF"/>
            <w:vAlign w:val="center"/>
            <w:hideMark/>
          </w:tcPr>
          <w:p w14:paraId="2528219E" w14:textId="77777777" w:rsidR="00DA0B79" w:rsidRDefault="00DA0B79" w:rsidP="00DA0B79">
            <w:pPr>
              <w:jc w:val="center"/>
              <w:rPr>
                <w:sz w:val="22"/>
                <w:szCs w:val="22"/>
              </w:rPr>
            </w:pPr>
            <w:r>
              <w:rPr>
                <w:sz w:val="22"/>
                <w:szCs w:val="22"/>
              </w:rPr>
              <w:t>-0.278***</w:t>
            </w:r>
          </w:p>
        </w:tc>
        <w:tc>
          <w:tcPr>
            <w:tcW w:w="1428" w:type="dxa"/>
            <w:gridSpan w:val="3"/>
            <w:tcBorders>
              <w:top w:val="nil"/>
              <w:left w:val="nil"/>
              <w:bottom w:val="nil"/>
              <w:right w:val="nil"/>
            </w:tcBorders>
            <w:shd w:val="clear" w:color="000000" w:fill="FFFFFF"/>
            <w:vAlign w:val="center"/>
            <w:hideMark/>
          </w:tcPr>
          <w:p w14:paraId="0F9E6FC9" w14:textId="77777777" w:rsidR="00DA0B79" w:rsidRDefault="00DA0B79" w:rsidP="00DA0B79">
            <w:pPr>
              <w:jc w:val="center"/>
              <w:rPr>
                <w:sz w:val="22"/>
                <w:szCs w:val="22"/>
              </w:rPr>
            </w:pPr>
            <w:r>
              <w:rPr>
                <w:sz w:val="22"/>
                <w:szCs w:val="22"/>
              </w:rPr>
              <w:t>-0.260***</w:t>
            </w:r>
          </w:p>
        </w:tc>
        <w:tc>
          <w:tcPr>
            <w:tcW w:w="1427" w:type="dxa"/>
            <w:tcBorders>
              <w:top w:val="nil"/>
              <w:left w:val="nil"/>
              <w:bottom w:val="nil"/>
              <w:right w:val="nil"/>
            </w:tcBorders>
            <w:shd w:val="clear" w:color="000000" w:fill="FFFFFF"/>
            <w:vAlign w:val="center"/>
            <w:hideMark/>
          </w:tcPr>
          <w:p w14:paraId="4C332D23" w14:textId="77777777" w:rsidR="00DA0B79" w:rsidRDefault="00DA0B79" w:rsidP="00DA0B79">
            <w:pPr>
              <w:jc w:val="center"/>
              <w:rPr>
                <w:sz w:val="22"/>
                <w:szCs w:val="22"/>
              </w:rPr>
            </w:pPr>
            <w:r>
              <w:rPr>
                <w:sz w:val="22"/>
                <w:szCs w:val="22"/>
              </w:rPr>
              <w:t>-0.276***</w:t>
            </w:r>
          </w:p>
        </w:tc>
        <w:tc>
          <w:tcPr>
            <w:tcW w:w="1428" w:type="dxa"/>
            <w:gridSpan w:val="2"/>
            <w:tcBorders>
              <w:top w:val="nil"/>
              <w:left w:val="nil"/>
              <w:bottom w:val="nil"/>
              <w:right w:val="nil"/>
            </w:tcBorders>
            <w:shd w:val="clear" w:color="000000" w:fill="FFFFFF"/>
            <w:vAlign w:val="center"/>
            <w:hideMark/>
          </w:tcPr>
          <w:p w14:paraId="62577D9E" w14:textId="77777777" w:rsidR="00DA0B79" w:rsidRDefault="00DA0B79" w:rsidP="00DA0B79">
            <w:pPr>
              <w:jc w:val="center"/>
              <w:rPr>
                <w:sz w:val="22"/>
                <w:szCs w:val="22"/>
              </w:rPr>
            </w:pPr>
            <w:r>
              <w:rPr>
                <w:sz w:val="22"/>
                <w:szCs w:val="22"/>
              </w:rPr>
              <w:t>-0.293***</w:t>
            </w:r>
          </w:p>
        </w:tc>
      </w:tr>
      <w:tr w:rsidR="00DA0B79" w:rsidRPr="0025020B" w14:paraId="244F60E1" w14:textId="77777777" w:rsidTr="00576F87">
        <w:trPr>
          <w:trHeight w:val="20"/>
        </w:trPr>
        <w:tc>
          <w:tcPr>
            <w:tcW w:w="3380" w:type="dxa"/>
            <w:tcBorders>
              <w:top w:val="nil"/>
              <w:left w:val="nil"/>
              <w:bottom w:val="nil"/>
              <w:right w:val="nil"/>
            </w:tcBorders>
            <w:shd w:val="clear" w:color="000000" w:fill="FFFFFF"/>
            <w:vAlign w:val="center"/>
            <w:hideMark/>
          </w:tcPr>
          <w:p w14:paraId="748D23C3"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5A1D404" w14:textId="77777777" w:rsidR="00DA0B79" w:rsidRDefault="00DA0B79" w:rsidP="00DA0B79">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14:paraId="0C4F981D" w14:textId="77777777" w:rsidR="00DA0B79" w:rsidRDefault="00DA0B79" w:rsidP="00DA0B79">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648B5145" w14:textId="77777777" w:rsidR="00DA0B79" w:rsidRDefault="00DA0B79" w:rsidP="00DA0B79">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4FB9C1DF" w14:textId="77777777" w:rsidR="00DA0B79" w:rsidRDefault="00DA0B79" w:rsidP="00DA0B79">
            <w:pPr>
              <w:jc w:val="center"/>
              <w:rPr>
                <w:sz w:val="22"/>
                <w:szCs w:val="22"/>
              </w:rPr>
            </w:pPr>
            <w:r>
              <w:rPr>
                <w:sz w:val="22"/>
                <w:szCs w:val="22"/>
              </w:rPr>
              <w:t>(0.02)</w:t>
            </w:r>
          </w:p>
        </w:tc>
      </w:tr>
      <w:tr w:rsidR="00DA0B79" w:rsidRPr="0025020B" w14:paraId="0548F49B" w14:textId="77777777" w:rsidTr="00576F87">
        <w:trPr>
          <w:trHeight w:val="20"/>
        </w:trPr>
        <w:tc>
          <w:tcPr>
            <w:tcW w:w="3380" w:type="dxa"/>
            <w:tcBorders>
              <w:top w:val="nil"/>
              <w:left w:val="nil"/>
              <w:bottom w:val="nil"/>
              <w:right w:val="nil"/>
            </w:tcBorders>
            <w:shd w:val="clear" w:color="000000" w:fill="FFFFFF"/>
            <w:vAlign w:val="center"/>
            <w:hideMark/>
          </w:tcPr>
          <w:p w14:paraId="14445B8D" w14:textId="77777777" w:rsidR="00DA0B79" w:rsidRPr="0025020B" w:rsidRDefault="00DA0B79" w:rsidP="00DA0B79">
            <w:pPr>
              <w:rPr>
                <w:color w:val="000000"/>
                <w:sz w:val="21"/>
                <w:szCs w:val="21"/>
              </w:rPr>
            </w:pPr>
            <w:r w:rsidRPr="0025020B">
              <w:rPr>
                <w:color w:val="000000"/>
                <w:sz w:val="21"/>
                <w:szCs w:val="21"/>
              </w:rPr>
              <w:t>Denied for credit</w:t>
            </w:r>
          </w:p>
        </w:tc>
        <w:tc>
          <w:tcPr>
            <w:tcW w:w="1427" w:type="dxa"/>
            <w:tcBorders>
              <w:top w:val="nil"/>
              <w:left w:val="nil"/>
              <w:bottom w:val="nil"/>
              <w:right w:val="nil"/>
            </w:tcBorders>
            <w:shd w:val="clear" w:color="000000" w:fill="FFFFFF"/>
            <w:vAlign w:val="center"/>
            <w:hideMark/>
          </w:tcPr>
          <w:p w14:paraId="1D78F276" w14:textId="77777777" w:rsidR="00DA0B79" w:rsidRDefault="00DA0B79" w:rsidP="00DA0B79">
            <w:pPr>
              <w:jc w:val="center"/>
              <w:rPr>
                <w:sz w:val="22"/>
                <w:szCs w:val="22"/>
              </w:rPr>
            </w:pPr>
            <w:r>
              <w:rPr>
                <w:sz w:val="22"/>
                <w:szCs w:val="22"/>
              </w:rPr>
              <w:t>0.115***</w:t>
            </w:r>
          </w:p>
        </w:tc>
        <w:tc>
          <w:tcPr>
            <w:tcW w:w="1428" w:type="dxa"/>
            <w:gridSpan w:val="3"/>
            <w:tcBorders>
              <w:top w:val="nil"/>
              <w:left w:val="nil"/>
              <w:bottom w:val="nil"/>
              <w:right w:val="nil"/>
            </w:tcBorders>
            <w:shd w:val="clear" w:color="000000" w:fill="FFFFFF"/>
            <w:vAlign w:val="center"/>
            <w:hideMark/>
          </w:tcPr>
          <w:p w14:paraId="43FA6239" w14:textId="77777777" w:rsidR="00DA0B79" w:rsidRDefault="00DA0B79" w:rsidP="00DA0B79">
            <w:pPr>
              <w:jc w:val="center"/>
              <w:rPr>
                <w:sz w:val="22"/>
                <w:szCs w:val="22"/>
              </w:rPr>
            </w:pPr>
            <w:r>
              <w:rPr>
                <w:sz w:val="22"/>
                <w:szCs w:val="22"/>
              </w:rPr>
              <w:t>0.403***</w:t>
            </w:r>
          </w:p>
        </w:tc>
        <w:tc>
          <w:tcPr>
            <w:tcW w:w="1427" w:type="dxa"/>
            <w:tcBorders>
              <w:top w:val="nil"/>
              <w:left w:val="nil"/>
              <w:bottom w:val="nil"/>
              <w:right w:val="nil"/>
            </w:tcBorders>
            <w:shd w:val="clear" w:color="000000" w:fill="FFFFFF"/>
            <w:vAlign w:val="center"/>
            <w:hideMark/>
          </w:tcPr>
          <w:p w14:paraId="7796F7E0" w14:textId="77777777" w:rsidR="00DA0B79" w:rsidRDefault="00DA0B79" w:rsidP="00DA0B79">
            <w:pPr>
              <w:jc w:val="center"/>
              <w:rPr>
                <w:sz w:val="22"/>
                <w:szCs w:val="22"/>
              </w:rPr>
            </w:pPr>
            <w:r>
              <w:rPr>
                <w:sz w:val="22"/>
                <w:szCs w:val="22"/>
              </w:rPr>
              <w:t>0.084**</w:t>
            </w:r>
          </w:p>
        </w:tc>
        <w:tc>
          <w:tcPr>
            <w:tcW w:w="1428" w:type="dxa"/>
            <w:gridSpan w:val="2"/>
            <w:tcBorders>
              <w:top w:val="nil"/>
              <w:left w:val="nil"/>
              <w:bottom w:val="nil"/>
              <w:right w:val="nil"/>
            </w:tcBorders>
            <w:shd w:val="clear" w:color="000000" w:fill="FFFFFF"/>
            <w:vAlign w:val="center"/>
            <w:hideMark/>
          </w:tcPr>
          <w:p w14:paraId="75B03E0A" w14:textId="77777777" w:rsidR="00DA0B79" w:rsidRDefault="00DA0B79" w:rsidP="00DA0B79">
            <w:pPr>
              <w:jc w:val="center"/>
              <w:rPr>
                <w:sz w:val="22"/>
                <w:szCs w:val="22"/>
              </w:rPr>
            </w:pPr>
            <w:r>
              <w:rPr>
                <w:sz w:val="22"/>
                <w:szCs w:val="22"/>
              </w:rPr>
              <w:t>-0.010</w:t>
            </w:r>
          </w:p>
        </w:tc>
      </w:tr>
      <w:tr w:rsidR="00DA0B79" w:rsidRPr="0025020B" w14:paraId="48A21986" w14:textId="77777777" w:rsidTr="00576F87">
        <w:trPr>
          <w:trHeight w:val="20"/>
        </w:trPr>
        <w:tc>
          <w:tcPr>
            <w:tcW w:w="3380" w:type="dxa"/>
            <w:tcBorders>
              <w:top w:val="nil"/>
              <w:left w:val="nil"/>
              <w:bottom w:val="nil"/>
              <w:right w:val="nil"/>
            </w:tcBorders>
            <w:shd w:val="clear" w:color="000000" w:fill="FFFFFF"/>
            <w:vAlign w:val="center"/>
            <w:hideMark/>
          </w:tcPr>
          <w:p w14:paraId="5ADC923C" w14:textId="77777777" w:rsidR="00DA0B79" w:rsidRPr="0025020B" w:rsidRDefault="00DA0B79" w:rsidP="00DA0B79">
            <w:pPr>
              <w:rPr>
                <w:sz w:val="21"/>
                <w:szCs w:val="21"/>
              </w:rPr>
            </w:pPr>
            <w:r w:rsidRPr="0025020B">
              <w:rPr>
                <w:sz w:val="21"/>
                <w:szCs w:val="21"/>
              </w:rPr>
              <w:t> </w:t>
            </w:r>
          </w:p>
        </w:tc>
        <w:tc>
          <w:tcPr>
            <w:tcW w:w="1480" w:type="dxa"/>
            <w:gridSpan w:val="2"/>
            <w:tcBorders>
              <w:top w:val="nil"/>
              <w:left w:val="nil"/>
              <w:bottom w:val="nil"/>
              <w:right w:val="nil"/>
            </w:tcBorders>
            <w:shd w:val="clear" w:color="000000" w:fill="FFFFFF"/>
            <w:vAlign w:val="center"/>
            <w:hideMark/>
          </w:tcPr>
          <w:p w14:paraId="5AE2DCEA" w14:textId="77777777" w:rsidR="00DA0B79" w:rsidRDefault="00DA0B79" w:rsidP="00DA0B79">
            <w:pPr>
              <w:jc w:val="center"/>
              <w:rPr>
                <w:sz w:val="22"/>
                <w:szCs w:val="22"/>
              </w:rPr>
            </w:pPr>
            <w:r>
              <w:rPr>
                <w:sz w:val="22"/>
                <w:szCs w:val="22"/>
              </w:rPr>
              <w:t>(0.03)</w:t>
            </w:r>
          </w:p>
        </w:tc>
        <w:tc>
          <w:tcPr>
            <w:tcW w:w="1260" w:type="dxa"/>
            <w:tcBorders>
              <w:top w:val="nil"/>
              <w:left w:val="nil"/>
              <w:bottom w:val="nil"/>
              <w:right w:val="nil"/>
            </w:tcBorders>
            <w:shd w:val="clear" w:color="000000" w:fill="FFFFFF"/>
            <w:vAlign w:val="center"/>
            <w:hideMark/>
          </w:tcPr>
          <w:p w14:paraId="4C41E409" w14:textId="77777777" w:rsidR="00DA0B79" w:rsidRDefault="00DA0B79" w:rsidP="00DA0B79">
            <w:pPr>
              <w:jc w:val="center"/>
              <w:rPr>
                <w:sz w:val="22"/>
                <w:szCs w:val="22"/>
              </w:rPr>
            </w:pPr>
            <w:r>
              <w:rPr>
                <w:sz w:val="22"/>
                <w:szCs w:val="22"/>
              </w:rPr>
              <w:t>(0.04)</w:t>
            </w:r>
          </w:p>
        </w:tc>
        <w:tc>
          <w:tcPr>
            <w:tcW w:w="1620" w:type="dxa"/>
            <w:gridSpan w:val="3"/>
            <w:tcBorders>
              <w:top w:val="nil"/>
              <w:left w:val="nil"/>
              <w:bottom w:val="nil"/>
              <w:right w:val="nil"/>
            </w:tcBorders>
            <w:shd w:val="clear" w:color="000000" w:fill="FFFFFF"/>
            <w:vAlign w:val="center"/>
            <w:hideMark/>
          </w:tcPr>
          <w:p w14:paraId="16D5FDBF" w14:textId="77777777" w:rsidR="00DA0B79" w:rsidRDefault="00DA0B79" w:rsidP="00DA0B79">
            <w:pPr>
              <w:jc w:val="center"/>
              <w:rPr>
                <w:sz w:val="22"/>
                <w:szCs w:val="22"/>
              </w:rPr>
            </w:pPr>
            <w:r>
              <w:rPr>
                <w:sz w:val="22"/>
                <w:szCs w:val="22"/>
              </w:rPr>
              <w:t>(0.03)</w:t>
            </w:r>
          </w:p>
        </w:tc>
        <w:tc>
          <w:tcPr>
            <w:tcW w:w="1350" w:type="dxa"/>
            <w:tcBorders>
              <w:top w:val="nil"/>
              <w:left w:val="nil"/>
              <w:bottom w:val="nil"/>
              <w:right w:val="nil"/>
            </w:tcBorders>
            <w:shd w:val="clear" w:color="000000" w:fill="FFFFFF"/>
            <w:vAlign w:val="center"/>
            <w:hideMark/>
          </w:tcPr>
          <w:p w14:paraId="2A743F03" w14:textId="77777777" w:rsidR="00DA0B79" w:rsidRDefault="00DA0B79" w:rsidP="00DA0B79">
            <w:pPr>
              <w:jc w:val="center"/>
              <w:rPr>
                <w:sz w:val="22"/>
                <w:szCs w:val="22"/>
              </w:rPr>
            </w:pPr>
            <w:r>
              <w:rPr>
                <w:sz w:val="22"/>
                <w:szCs w:val="22"/>
              </w:rPr>
              <w:t>(0.03)</w:t>
            </w:r>
          </w:p>
        </w:tc>
      </w:tr>
      <w:tr w:rsidR="00DA0B79" w:rsidRPr="0025020B" w14:paraId="5804A84E" w14:textId="77777777" w:rsidTr="00576F87">
        <w:trPr>
          <w:trHeight w:val="20"/>
        </w:trPr>
        <w:tc>
          <w:tcPr>
            <w:tcW w:w="3380" w:type="dxa"/>
            <w:tcBorders>
              <w:top w:val="nil"/>
              <w:left w:val="nil"/>
              <w:bottom w:val="nil"/>
              <w:right w:val="nil"/>
            </w:tcBorders>
            <w:shd w:val="clear" w:color="000000" w:fill="FFFFFF"/>
            <w:vAlign w:val="center"/>
            <w:hideMark/>
          </w:tcPr>
          <w:p w14:paraId="0DBA15CE" w14:textId="77777777" w:rsidR="00DA0B79" w:rsidRPr="0025020B" w:rsidRDefault="00DA0B79" w:rsidP="00DA0B79">
            <w:pPr>
              <w:rPr>
                <w:color w:val="000000"/>
                <w:sz w:val="21"/>
                <w:szCs w:val="21"/>
              </w:rPr>
            </w:pPr>
            <w:r w:rsidRPr="0025020B">
              <w:rPr>
                <w:color w:val="000000"/>
                <w:sz w:val="21"/>
                <w:szCs w:val="21"/>
              </w:rPr>
              <w:t>Tract to MSA median income</w:t>
            </w:r>
          </w:p>
        </w:tc>
        <w:tc>
          <w:tcPr>
            <w:tcW w:w="1480" w:type="dxa"/>
            <w:gridSpan w:val="2"/>
            <w:tcBorders>
              <w:top w:val="nil"/>
              <w:left w:val="nil"/>
              <w:bottom w:val="nil"/>
              <w:right w:val="nil"/>
            </w:tcBorders>
            <w:shd w:val="clear" w:color="000000" w:fill="FFFFFF"/>
            <w:vAlign w:val="center"/>
            <w:hideMark/>
          </w:tcPr>
          <w:p w14:paraId="36E3376F" w14:textId="77777777" w:rsidR="00DA0B79" w:rsidRDefault="00DA0B79" w:rsidP="00DA0B79">
            <w:pPr>
              <w:jc w:val="center"/>
              <w:rPr>
                <w:sz w:val="22"/>
                <w:szCs w:val="22"/>
              </w:rPr>
            </w:pPr>
            <w:r>
              <w:rPr>
                <w:sz w:val="22"/>
                <w:szCs w:val="22"/>
              </w:rPr>
              <w:t>-0.017***</w:t>
            </w:r>
          </w:p>
        </w:tc>
        <w:tc>
          <w:tcPr>
            <w:tcW w:w="1260" w:type="dxa"/>
            <w:tcBorders>
              <w:top w:val="nil"/>
              <w:left w:val="nil"/>
              <w:bottom w:val="nil"/>
              <w:right w:val="nil"/>
            </w:tcBorders>
            <w:shd w:val="clear" w:color="000000" w:fill="FFFFFF"/>
            <w:vAlign w:val="center"/>
            <w:hideMark/>
          </w:tcPr>
          <w:p w14:paraId="45D26E9F" w14:textId="77777777" w:rsidR="00DA0B79" w:rsidRDefault="00DA0B79" w:rsidP="00DA0B79">
            <w:pPr>
              <w:jc w:val="center"/>
              <w:rPr>
                <w:sz w:val="22"/>
                <w:szCs w:val="22"/>
              </w:rPr>
            </w:pPr>
            <w:r>
              <w:rPr>
                <w:sz w:val="22"/>
                <w:szCs w:val="22"/>
              </w:rPr>
              <w:t>-0.011***</w:t>
            </w:r>
          </w:p>
        </w:tc>
        <w:tc>
          <w:tcPr>
            <w:tcW w:w="1620" w:type="dxa"/>
            <w:gridSpan w:val="3"/>
            <w:tcBorders>
              <w:top w:val="nil"/>
              <w:left w:val="nil"/>
              <w:bottom w:val="nil"/>
              <w:right w:val="nil"/>
            </w:tcBorders>
            <w:shd w:val="clear" w:color="000000" w:fill="FFFFFF"/>
            <w:vAlign w:val="center"/>
            <w:hideMark/>
          </w:tcPr>
          <w:p w14:paraId="34EAA6AC" w14:textId="77777777" w:rsidR="00DA0B79" w:rsidRDefault="00DA0B79" w:rsidP="00DA0B79">
            <w:pPr>
              <w:jc w:val="center"/>
              <w:rPr>
                <w:sz w:val="22"/>
                <w:szCs w:val="22"/>
              </w:rPr>
            </w:pPr>
            <w:r>
              <w:rPr>
                <w:sz w:val="22"/>
                <w:szCs w:val="22"/>
              </w:rPr>
              <w:t>-0.015***</w:t>
            </w:r>
          </w:p>
        </w:tc>
        <w:tc>
          <w:tcPr>
            <w:tcW w:w="1350" w:type="dxa"/>
            <w:tcBorders>
              <w:top w:val="nil"/>
              <w:left w:val="nil"/>
              <w:bottom w:val="nil"/>
              <w:right w:val="nil"/>
            </w:tcBorders>
            <w:shd w:val="clear" w:color="000000" w:fill="FFFFFF"/>
            <w:vAlign w:val="center"/>
            <w:hideMark/>
          </w:tcPr>
          <w:p w14:paraId="2908F751" w14:textId="77777777" w:rsidR="00DA0B79" w:rsidRDefault="00DA0B79" w:rsidP="00DA0B79">
            <w:pPr>
              <w:jc w:val="center"/>
              <w:rPr>
                <w:sz w:val="22"/>
                <w:szCs w:val="22"/>
              </w:rPr>
            </w:pPr>
            <w:r>
              <w:rPr>
                <w:sz w:val="22"/>
                <w:szCs w:val="22"/>
              </w:rPr>
              <w:t>-0.003***</w:t>
            </w:r>
          </w:p>
        </w:tc>
      </w:tr>
      <w:tr w:rsidR="00DA0B79" w:rsidRPr="0025020B" w14:paraId="0B56CFE2" w14:textId="77777777" w:rsidTr="00576F87">
        <w:trPr>
          <w:trHeight w:val="20"/>
        </w:trPr>
        <w:tc>
          <w:tcPr>
            <w:tcW w:w="3380" w:type="dxa"/>
            <w:tcBorders>
              <w:top w:val="nil"/>
              <w:left w:val="nil"/>
              <w:bottom w:val="nil"/>
              <w:right w:val="nil"/>
            </w:tcBorders>
            <w:shd w:val="clear" w:color="000000" w:fill="FFFFFF"/>
            <w:vAlign w:val="center"/>
            <w:hideMark/>
          </w:tcPr>
          <w:p w14:paraId="45B995EC" w14:textId="77777777" w:rsidR="00DA0B79" w:rsidRPr="0025020B" w:rsidRDefault="00DA0B79" w:rsidP="00DA0B79">
            <w:pPr>
              <w:rPr>
                <w:sz w:val="21"/>
                <w:szCs w:val="21"/>
              </w:rPr>
            </w:pPr>
            <w:r w:rsidRPr="0025020B">
              <w:rPr>
                <w:sz w:val="21"/>
                <w:szCs w:val="21"/>
              </w:rPr>
              <w:t> </w:t>
            </w:r>
          </w:p>
        </w:tc>
        <w:tc>
          <w:tcPr>
            <w:tcW w:w="1480" w:type="dxa"/>
            <w:gridSpan w:val="2"/>
            <w:tcBorders>
              <w:top w:val="nil"/>
              <w:left w:val="nil"/>
              <w:bottom w:val="nil"/>
              <w:right w:val="nil"/>
            </w:tcBorders>
            <w:shd w:val="clear" w:color="000000" w:fill="FFFFFF"/>
            <w:vAlign w:val="center"/>
            <w:hideMark/>
          </w:tcPr>
          <w:p w14:paraId="7BB9538D" w14:textId="77777777" w:rsidR="00DA0B79" w:rsidRDefault="00DA0B79" w:rsidP="00DA0B79">
            <w:pPr>
              <w:jc w:val="center"/>
              <w:rPr>
                <w:sz w:val="22"/>
                <w:szCs w:val="22"/>
              </w:rPr>
            </w:pPr>
            <w:r>
              <w:rPr>
                <w:sz w:val="22"/>
                <w:szCs w:val="22"/>
              </w:rPr>
              <w:t>(0.00)</w:t>
            </w:r>
          </w:p>
        </w:tc>
        <w:tc>
          <w:tcPr>
            <w:tcW w:w="1260" w:type="dxa"/>
            <w:tcBorders>
              <w:top w:val="nil"/>
              <w:left w:val="nil"/>
              <w:bottom w:val="nil"/>
              <w:right w:val="nil"/>
            </w:tcBorders>
            <w:shd w:val="clear" w:color="000000" w:fill="FFFFFF"/>
            <w:vAlign w:val="center"/>
            <w:hideMark/>
          </w:tcPr>
          <w:p w14:paraId="0FC739BE" w14:textId="77777777" w:rsidR="00DA0B79" w:rsidRDefault="00DA0B79" w:rsidP="00DA0B79">
            <w:pPr>
              <w:jc w:val="center"/>
              <w:rPr>
                <w:sz w:val="22"/>
                <w:szCs w:val="22"/>
              </w:rPr>
            </w:pPr>
            <w:r>
              <w:rPr>
                <w:sz w:val="22"/>
                <w:szCs w:val="22"/>
              </w:rPr>
              <w:t>(0.00)</w:t>
            </w:r>
          </w:p>
        </w:tc>
        <w:tc>
          <w:tcPr>
            <w:tcW w:w="1620" w:type="dxa"/>
            <w:gridSpan w:val="3"/>
            <w:tcBorders>
              <w:top w:val="nil"/>
              <w:left w:val="nil"/>
              <w:bottom w:val="nil"/>
              <w:right w:val="nil"/>
            </w:tcBorders>
            <w:shd w:val="clear" w:color="000000" w:fill="FFFFFF"/>
            <w:vAlign w:val="center"/>
            <w:hideMark/>
          </w:tcPr>
          <w:p w14:paraId="68FEE8B1" w14:textId="77777777" w:rsidR="00DA0B79" w:rsidRDefault="00DA0B79" w:rsidP="00DA0B79">
            <w:pPr>
              <w:jc w:val="center"/>
              <w:rPr>
                <w:sz w:val="22"/>
                <w:szCs w:val="22"/>
              </w:rPr>
            </w:pPr>
            <w:r>
              <w:rPr>
                <w:sz w:val="22"/>
                <w:szCs w:val="22"/>
              </w:rPr>
              <w:t>(0.00)</w:t>
            </w:r>
          </w:p>
        </w:tc>
        <w:tc>
          <w:tcPr>
            <w:tcW w:w="1350" w:type="dxa"/>
            <w:tcBorders>
              <w:top w:val="nil"/>
              <w:left w:val="nil"/>
              <w:bottom w:val="nil"/>
              <w:right w:val="nil"/>
            </w:tcBorders>
            <w:shd w:val="clear" w:color="000000" w:fill="FFFFFF"/>
            <w:vAlign w:val="center"/>
            <w:hideMark/>
          </w:tcPr>
          <w:p w14:paraId="1631B0C2" w14:textId="77777777" w:rsidR="00DA0B79" w:rsidRDefault="00DA0B79" w:rsidP="00DA0B79">
            <w:pPr>
              <w:jc w:val="center"/>
              <w:rPr>
                <w:sz w:val="22"/>
                <w:szCs w:val="22"/>
              </w:rPr>
            </w:pPr>
            <w:r>
              <w:rPr>
                <w:sz w:val="22"/>
                <w:szCs w:val="22"/>
              </w:rPr>
              <w:t>(0.00)</w:t>
            </w:r>
          </w:p>
        </w:tc>
      </w:tr>
      <w:tr w:rsidR="00DA0B79" w:rsidRPr="0025020B" w14:paraId="0CF0C285" w14:textId="77777777" w:rsidTr="00576F87">
        <w:trPr>
          <w:trHeight w:val="20"/>
        </w:trPr>
        <w:tc>
          <w:tcPr>
            <w:tcW w:w="3380" w:type="dxa"/>
            <w:tcBorders>
              <w:top w:val="nil"/>
              <w:left w:val="nil"/>
              <w:bottom w:val="nil"/>
              <w:right w:val="nil"/>
            </w:tcBorders>
            <w:shd w:val="clear" w:color="000000" w:fill="FFFFFF"/>
            <w:vAlign w:val="center"/>
            <w:hideMark/>
          </w:tcPr>
          <w:p w14:paraId="1C71B691" w14:textId="77777777" w:rsidR="00DA0B79" w:rsidRPr="0025020B" w:rsidRDefault="00DA0B79" w:rsidP="00DA0B79">
            <w:pPr>
              <w:rPr>
                <w:color w:val="000000"/>
                <w:sz w:val="21"/>
                <w:szCs w:val="21"/>
              </w:rPr>
            </w:pPr>
            <w:r w:rsidRPr="0025020B">
              <w:rPr>
                <w:color w:val="000000"/>
                <w:sz w:val="21"/>
                <w:szCs w:val="21"/>
              </w:rPr>
              <w:t>Lender market share</w:t>
            </w:r>
          </w:p>
        </w:tc>
        <w:tc>
          <w:tcPr>
            <w:tcW w:w="1480" w:type="dxa"/>
            <w:gridSpan w:val="2"/>
            <w:tcBorders>
              <w:top w:val="nil"/>
              <w:left w:val="nil"/>
              <w:bottom w:val="nil"/>
              <w:right w:val="nil"/>
            </w:tcBorders>
            <w:shd w:val="clear" w:color="000000" w:fill="FFFFFF"/>
            <w:vAlign w:val="center"/>
            <w:hideMark/>
          </w:tcPr>
          <w:p w14:paraId="5175AB9F" w14:textId="77777777" w:rsidR="00DA0B79" w:rsidRDefault="00DA0B79" w:rsidP="00DA0B79">
            <w:pPr>
              <w:jc w:val="center"/>
              <w:rPr>
                <w:sz w:val="22"/>
                <w:szCs w:val="22"/>
              </w:rPr>
            </w:pPr>
            <w:r>
              <w:rPr>
                <w:sz w:val="22"/>
                <w:szCs w:val="22"/>
              </w:rPr>
              <w:t>0.245***</w:t>
            </w:r>
          </w:p>
        </w:tc>
        <w:tc>
          <w:tcPr>
            <w:tcW w:w="1260" w:type="dxa"/>
            <w:tcBorders>
              <w:top w:val="nil"/>
              <w:left w:val="nil"/>
              <w:bottom w:val="nil"/>
              <w:right w:val="nil"/>
            </w:tcBorders>
            <w:shd w:val="clear" w:color="000000" w:fill="FFFFFF"/>
            <w:vAlign w:val="center"/>
            <w:hideMark/>
          </w:tcPr>
          <w:p w14:paraId="2A45CF86" w14:textId="77777777" w:rsidR="00DA0B79" w:rsidRDefault="00DA0B79" w:rsidP="00DA0B79">
            <w:pPr>
              <w:jc w:val="center"/>
              <w:rPr>
                <w:sz w:val="22"/>
                <w:szCs w:val="22"/>
              </w:rPr>
            </w:pPr>
            <w:r>
              <w:rPr>
                <w:sz w:val="22"/>
                <w:szCs w:val="22"/>
              </w:rPr>
              <w:t>0.200***</w:t>
            </w:r>
          </w:p>
        </w:tc>
        <w:tc>
          <w:tcPr>
            <w:tcW w:w="1620" w:type="dxa"/>
            <w:gridSpan w:val="3"/>
            <w:tcBorders>
              <w:top w:val="nil"/>
              <w:left w:val="nil"/>
              <w:bottom w:val="nil"/>
              <w:right w:val="nil"/>
            </w:tcBorders>
            <w:shd w:val="clear" w:color="000000" w:fill="FFFFFF"/>
            <w:vAlign w:val="center"/>
            <w:hideMark/>
          </w:tcPr>
          <w:p w14:paraId="53371C93" w14:textId="77777777" w:rsidR="00DA0B79" w:rsidRDefault="00DA0B79" w:rsidP="00DA0B79">
            <w:pPr>
              <w:jc w:val="center"/>
              <w:rPr>
                <w:sz w:val="22"/>
                <w:szCs w:val="22"/>
              </w:rPr>
            </w:pPr>
            <w:r>
              <w:rPr>
                <w:sz w:val="22"/>
                <w:szCs w:val="22"/>
              </w:rPr>
              <w:t>0.268***</w:t>
            </w:r>
          </w:p>
        </w:tc>
        <w:tc>
          <w:tcPr>
            <w:tcW w:w="1350" w:type="dxa"/>
            <w:tcBorders>
              <w:top w:val="nil"/>
              <w:left w:val="nil"/>
              <w:bottom w:val="nil"/>
              <w:right w:val="nil"/>
            </w:tcBorders>
            <w:shd w:val="clear" w:color="000000" w:fill="FFFFFF"/>
            <w:vAlign w:val="center"/>
            <w:hideMark/>
          </w:tcPr>
          <w:p w14:paraId="04500587" w14:textId="77777777" w:rsidR="00DA0B79" w:rsidRDefault="00DA0B79" w:rsidP="00DA0B79">
            <w:pPr>
              <w:jc w:val="center"/>
              <w:rPr>
                <w:sz w:val="22"/>
                <w:szCs w:val="22"/>
              </w:rPr>
            </w:pPr>
            <w:r>
              <w:rPr>
                <w:sz w:val="22"/>
                <w:szCs w:val="22"/>
              </w:rPr>
              <w:t xml:space="preserve">0.18 </w:t>
            </w:r>
          </w:p>
        </w:tc>
      </w:tr>
      <w:tr w:rsidR="00DA0B79" w:rsidRPr="0025020B" w14:paraId="4248D26A" w14:textId="77777777" w:rsidTr="00576F87">
        <w:trPr>
          <w:trHeight w:val="20"/>
        </w:trPr>
        <w:tc>
          <w:tcPr>
            <w:tcW w:w="3380" w:type="dxa"/>
            <w:tcBorders>
              <w:top w:val="nil"/>
              <w:left w:val="nil"/>
              <w:bottom w:val="single" w:sz="12" w:space="0" w:color="000000"/>
              <w:right w:val="nil"/>
            </w:tcBorders>
            <w:shd w:val="clear" w:color="000000" w:fill="FFFFFF"/>
            <w:vAlign w:val="center"/>
            <w:hideMark/>
          </w:tcPr>
          <w:p w14:paraId="0B631DD2" w14:textId="77777777" w:rsidR="00DA0B79" w:rsidRPr="0025020B" w:rsidRDefault="00DA0B79" w:rsidP="00DA0B79">
            <w:pPr>
              <w:rPr>
                <w:sz w:val="21"/>
                <w:szCs w:val="21"/>
              </w:rPr>
            </w:pPr>
            <w:r w:rsidRPr="0025020B">
              <w:rPr>
                <w:sz w:val="21"/>
                <w:szCs w:val="21"/>
              </w:rPr>
              <w:t> </w:t>
            </w:r>
          </w:p>
        </w:tc>
        <w:tc>
          <w:tcPr>
            <w:tcW w:w="1480" w:type="dxa"/>
            <w:gridSpan w:val="2"/>
            <w:tcBorders>
              <w:top w:val="nil"/>
              <w:left w:val="nil"/>
              <w:bottom w:val="single" w:sz="12" w:space="0" w:color="000000"/>
              <w:right w:val="nil"/>
            </w:tcBorders>
            <w:shd w:val="clear" w:color="000000" w:fill="FFFFFF"/>
            <w:vAlign w:val="center"/>
            <w:hideMark/>
          </w:tcPr>
          <w:p w14:paraId="747BA8EC" w14:textId="77777777" w:rsidR="00DA0B79" w:rsidRDefault="00DA0B79" w:rsidP="00DA0B79">
            <w:pPr>
              <w:jc w:val="center"/>
              <w:rPr>
                <w:sz w:val="22"/>
                <w:szCs w:val="22"/>
              </w:rPr>
            </w:pPr>
            <w:r>
              <w:rPr>
                <w:sz w:val="22"/>
                <w:szCs w:val="22"/>
              </w:rPr>
              <w:t>(0.01)</w:t>
            </w:r>
          </w:p>
        </w:tc>
        <w:tc>
          <w:tcPr>
            <w:tcW w:w="1260" w:type="dxa"/>
            <w:tcBorders>
              <w:top w:val="nil"/>
              <w:left w:val="nil"/>
              <w:bottom w:val="single" w:sz="12" w:space="0" w:color="000000"/>
              <w:right w:val="nil"/>
            </w:tcBorders>
            <w:shd w:val="clear" w:color="000000" w:fill="FFFFFF"/>
            <w:vAlign w:val="center"/>
            <w:hideMark/>
          </w:tcPr>
          <w:p w14:paraId="470C694F" w14:textId="77777777" w:rsidR="00DA0B79" w:rsidRDefault="00DA0B79" w:rsidP="00DA0B79">
            <w:pPr>
              <w:jc w:val="center"/>
              <w:rPr>
                <w:sz w:val="22"/>
                <w:szCs w:val="22"/>
              </w:rPr>
            </w:pPr>
            <w:r>
              <w:rPr>
                <w:sz w:val="22"/>
                <w:szCs w:val="22"/>
              </w:rPr>
              <w:t>(0.01)</w:t>
            </w:r>
          </w:p>
        </w:tc>
        <w:tc>
          <w:tcPr>
            <w:tcW w:w="1620" w:type="dxa"/>
            <w:gridSpan w:val="3"/>
            <w:tcBorders>
              <w:top w:val="nil"/>
              <w:left w:val="nil"/>
              <w:bottom w:val="single" w:sz="12" w:space="0" w:color="000000"/>
              <w:right w:val="nil"/>
            </w:tcBorders>
            <w:shd w:val="clear" w:color="000000" w:fill="FFFFFF"/>
            <w:vAlign w:val="center"/>
            <w:hideMark/>
          </w:tcPr>
          <w:p w14:paraId="4230D40A" w14:textId="77777777" w:rsidR="00DA0B79" w:rsidRDefault="00DA0B79" w:rsidP="00DA0B79">
            <w:pPr>
              <w:jc w:val="center"/>
              <w:rPr>
                <w:sz w:val="22"/>
                <w:szCs w:val="22"/>
              </w:rPr>
            </w:pPr>
            <w:r>
              <w:rPr>
                <w:sz w:val="22"/>
                <w:szCs w:val="22"/>
              </w:rPr>
              <w:t>(0.01)</w:t>
            </w:r>
          </w:p>
        </w:tc>
        <w:tc>
          <w:tcPr>
            <w:tcW w:w="1350" w:type="dxa"/>
            <w:tcBorders>
              <w:top w:val="nil"/>
              <w:left w:val="nil"/>
              <w:bottom w:val="single" w:sz="12" w:space="0" w:color="000000"/>
              <w:right w:val="nil"/>
            </w:tcBorders>
            <w:shd w:val="clear" w:color="000000" w:fill="FFFFFF"/>
            <w:vAlign w:val="center"/>
            <w:hideMark/>
          </w:tcPr>
          <w:p w14:paraId="66436364" w14:textId="77777777" w:rsidR="00DA0B79" w:rsidRDefault="00DA0B79" w:rsidP="00DA0B79">
            <w:pPr>
              <w:jc w:val="center"/>
              <w:rPr>
                <w:sz w:val="22"/>
                <w:szCs w:val="22"/>
              </w:rPr>
            </w:pPr>
            <w:r>
              <w:rPr>
                <w:sz w:val="22"/>
                <w:szCs w:val="22"/>
              </w:rPr>
              <w:t>(0.36)</w:t>
            </w:r>
          </w:p>
        </w:tc>
      </w:tr>
      <w:tr w:rsidR="00DA0B79" w:rsidRPr="0025020B" w14:paraId="51F1DC75" w14:textId="77777777" w:rsidTr="00576F87">
        <w:trPr>
          <w:trHeight w:val="277"/>
        </w:trPr>
        <w:tc>
          <w:tcPr>
            <w:tcW w:w="3380" w:type="dxa"/>
            <w:tcBorders>
              <w:top w:val="single" w:sz="12" w:space="0" w:color="000000"/>
              <w:left w:val="nil"/>
              <w:bottom w:val="nil"/>
              <w:right w:val="nil"/>
            </w:tcBorders>
            <w:shd w:val="clear" w:color="000000" w:fill="FFFFFF"/>
            <w:vAlign w:val="center"/>
            <w:hideMark/>
          </w:tcPr>
          <w:p w14:paraId="7EBCF33D" w14:textId="77777777" w:rsidR="00DA0B79" w:rsidRPr="0025020B" w:rsidRDefault="00DA0B79" w:rsidP="00DA0B79">
            <w:pPr>
              <w:rPr>
                <w:color w:val="000000"/>
                <w:sz w:val="21"/>
                <w:szCs w:val="21"/>
              </w:rPr>
            </w:pPr>
            <w:r w:rsidRPr="0025020B">
              <w:rPr>
                <w:color w:val="000000"/>
                <w:sz w:val="21"/>
                <w:szCs w:val="21"/>
              </w:rPr>
              <w:t>Observations</w:t>
            </w:r>
          </w:p>
        </w:tc>
        <w:tc>
          <w:tcPr>
            <w:tcW w:w="1480" w:type="dxa"/>
            <w:gridSpan w:val="2"/>
            <w:tcBorders>
              <w:top w:val="single" w:sz="12" w:space="0" w:color="000000"/>
              <w:left w:val="nil"/>
              <w:bottom w:val="nil"/>
              <w:right w:val="nil"/>
            </w:tcBorders>
            <w:shd w:val="clear" w:color="000000" w:fill="FFFFFF"/>
            <w:vAlign w:val="center"/>
            <w:hideMark/>
          </w:tcPr>
          <w:p w14:paraId="31CC56FC" w14:textId="77777777" w:rsidR="00DA0B79" w:rsidRPr="0025020B" w:rsidRDefault="00DA0B79" w:rsidP="00DA0B79">
            <w:pPr>
              <w:jc w:val="center"/>
              <w:rPr>
                <w:sz w:val="21"/>
                <w:szCs w:val="21"/>
              </w:rPr>
            </w:pPr>
            <w:r w:rsidRPr="0025020B">
              <w:rPr>
                <w:sz w:val="21"/>
                <w:szCs w:val="21"/>
              </w:rPr>
              <w:t>68,139</w:t>
            </w:r>
          </w:p>
        </w:tc>
        <w:tc>
          <w:tcPr>
            <w:tcW w:w="1260" w:type="dxa"/>
            <w:tcBorders>
              <w:top w:val="single" w:sz="12" w:space="0" w:color="000000"/>
              <w:left w:val="nil"/>
              <w:bottom w:val="nil"/>
              <w:right w:val="nil"/>
            </w:tcBorders>
            <w:shd w:val="clear" w:color="000000" w:fill="FFFFFF"/>
            <w:vAlign w:val="center"/>
            <w:hideMark/>
          </w:tcPr>
          <w:p w14:paraId="0731C3B6" w14:textId="77777777" w:rsidR="00DA0B79" w:rsidRPr="0025020B" w:rsidRDefault="00DA0B79" w:rsidP="00DA0B79">
            <w:pPr>
              <w:jc w:val="center"/>
              <w:rPr>
                <w:sz w:val="21"/>
                <w:szCs w:val="21"/>
              </w:rPr>
            </w:pPr>
            <w:r w:rsidRPr="0025020B">
              <w:rPr>
                <w:sz w:val="21"/>
                <w:szCs w:val="21"/>
              </w:rPr>
              <w:t>68,139</w:t>
            </w:r>
          </w:p>
        </w:tc>
        <w:tc>
          <w:tcPr>
            <w:tcW w:w="1620" w:type="dxa"/>
            <w:gridSpan w:val="3"/>
            <w:tcBorders>
              <w:top w:val="single" w:sz="12" w:space="0" w:color="000000"/>
              <w:left w:val="nil"/>
              <w:bottom w:val="nil"/>
              <w:right w:val="nil"/>
            </w:tcBorders>
            <w:shd w:val="clear" w:color="000000" w:fill="FFFFFF"/>
            <w:vAlign w:val="center"/>
            <w:hideMark/>
          </w:tcPr>
          <w:p w14:paraId="1B2DDF82" w14:textId="77777777" w:rsidR="00DA0B79" w:rsidRPr="0025020B" w:rsidRDefault="00DA0B79" w:rsidP="00DA0B79">
            <w:pPr>
              <w:jc w:val="center"/>
              <w:rPr>
                <w:sz w:val="21"/>
                <w:szCs w:val="21"/>
              </w:rPr>
            </w:pPr>
            <w:r w:rsidRPr="0025020B">
              <w:rPr>
                <w:sz w:val="21"/>
                <w:szCs w:val="21"/>
              </w:rPr>
              <w:t>68,139</w:t>
            </w:r>
          </w:p>
        </w:tc>
        <w:tc>
          <w:tcPr>
            <w:tcW w:w="1350" w:type="dxa"/>
            <w:tcBorders>
              <w:top w:val="single" w:sz="12" w:space="0" w:color="000000"/>
              <w:left w:val="nil"/>
              <w:bottom w:val="nil"/>
              <w:right w:val="nil"/>
            </w:tcBorders>
            <w:shd w:val="clear" w:color="000000" w:fill="FFFFFF"/>
            <w:vAlign w:val="center"/>
            <w:hideMark/>
          </w:tcPr>
          <w:p w14:paraId="49E42F28" w14:textId="77777777" w:rsidR="00DA0B79" w:rsidRPr="0025020B" w:rsidRDefault="00DA0B79" w:rsidP="00DA0B79">
            <w:pPr>
              <w:jc w:val="center"/>
              <w:rPr>
                <w:sz w:val="21"/>
                <w:szCs w:val="21"/>
              </w:rPr>
            </w:pPr>
            <w:r w:rsidRPr="0025020B">
              <w:rPr>
                <w:sz w:val="21"/>
                <w:szCs w:val="21"/>
              </w:rPr>
              <w:t>68,139</w:t>
            </w:r>
          </w:p>
        </w:tc>
      </w:tr>
      <w:tr w:rsidR="00DA0B79" w:rsidRPr="0025020B" w14:paraId="0AE9D5CA" w14:textId="77777777" w:rsidTr="00576F87">
        <w:trPr>
          <w:trHeight w:val="20"/>
        </w:trPr>
        <w:tc>
          <w:tcPr>
            <w:tcW w:w="3380" w:type="dxa"/>
            <w:tcBorders>
              <w:top w:val="nil"/>
              <w:left w:val="nil"/>
              <w:bottom w:val="nil"/>
              <w:right w:val="nil"/>
            </w:tcBorders>
            <w:shd w:val="clear" w:color="000000" w:fill="FFFFFF"/>
            <w:vAlign w:val="center"/>
            <w:hideMark/>
          </w:tcPr>
          <w:p w14:paraId="46A366EB" w14:textId="77777777" w:rsidR="00DA0B79" w:rsidRPr="0025020B" w:rsidRDefault="00DA0B79" w:rsidP="00DA0B79">
            <w:pPr>
              <w:rPr>
                <w:color w:val="000000"/>
                <w:sz w:val="21"/>
                <w:szCs w:val="21"/>
              </w:rPr>
            </w:pPr>
            <w:r w:rsidRPr="0025020B">
              <w:rPr>
                <w:color w:val="000000"/>
                <w:sz w:val="21"/>
                <w:szCs w:val="21"/>
              </w:rPr>
              <w:t>R</w:t>
            </w:r>
            <w:r w:rsidRPr="0025020B">
              <w:rPr>
                <w:color w:val="000000"/>
                <w:sz w:val="21"/>
                <w:szCs w:val="21"/>
                <w:vertAlign w:val="superscript"/>
              </w:rPr>
              <w:t>2</w:t>
            </w:r>
          </w:p>
        </w:tc>
        <w:tc>
          <w:tcPr>
            <w:tcW w:w="1480" w:type="dxa"/>
            <w:gridSpan w:val="2"/>
            <w:tcBorders>
              <w:top w:val="nil"/>
              <w:left w:val="nil"/>
              <w:bottom w:val="nil"/>
              <w:right w:val="nil"/>
            </w:tcBorders>
            <w:shd w:val="clear" w:color="000000" w:fill="FFFFFF"/>
            <w:vAlign w:val="center"/>
            <w:hideMark/>
          </w:tcPr>
          <w:p w14:paraId="05B02D3A" w14:textId="77777777" w:rsidR="00DA0B79" w:rsidRDefault="00DA0B79" w:rsidP="00DA0B79">
            <w:pPr>
              <w:jc w:val="center"/>
              <w:rPr>
                <w:sz w:val="22"/>
                <w:szCs w:val="22"/>
              </w:rPr>
            </w:pPr>
            <w:r>
              <w:rPr>
                <w:sz w:val="22"/>
                <w:szCs w:val="22"/>
              </w:rPr>
              <w:t xml:space="preserve">0.61 </w:t>
            </w:r>
          </w:p>
        </w:tc>
        <w:tc>
          <w:tcPr>
            <w:tcW w:w="1260" w:type="dxa"/>
            <w:tcBorders>
              <w:top w:val="nil"/>
              <w:left w:val="nil"/>
              <w:bottom w:val="nil"/>
              <w:right w:val="nil"/>
            </w:tcBorders>
            <w:shd w:val="clear" w:color="000000" w:fill="FFFFFF"/>
            <w:vAlign w:val="center"/>
            <w:hideMark/>
          </w:tcPr>
          <w:p w14:paraId="52C3B41B" w14:textId="77777777" w:rsidR="00DA0B79" w:rsidRDefault="00DA0B79" w:rsidP="00DA0B79">
            <w:pPr>
              <w:jc w:val="center"/>
              <w:rPr>
                <w:sz w:val="22"/>
                <w:szCs w:val="22"/>
              </w:rPr>
            </w:pPr>
            <w:r>
              <w:rPr>
                <w:sz w:val="22"/>
                <w:szCs w:val="22"/>
              </w:rPr>
              <w:t xml:space="preserve">0.53 </w:t>
            </w:r>
          </w:p>
        </w:tc>
        <w:tc>
          <w:tcPr>
            <w:tcW w:w="1620" w:type="dxa"/>
            <w:gridSpan w:val="3"/>
            <w:tcBorders>
              <w:top w:val="nil"/>
              <w:left w:val="nil"/>
              <w:bottom w:val="nil"/>
              <w:right w:val="nil"/>
            </w:tcBorders>
            <w:shd w:val="clear" w:color="000000" w:fill="FFFFFF"/>
            <w:vAlign w:val="center"/>
            <w:hideMark/>
          </w:tcPr>
          <w:p w14:paraId="38E145D4" w14:textId="77777777" w:rsidR="00DA0B79" w:rsidRDefault="00DA0B79" w:rsidP="00DA0B79">
            <w:pPr>
              <w:jc w:val="center"/>
              <w:rPr>
                <w:sz w:val="22"/>
                <w:szCs w:val="22"/>
              </w:rPr>
            </w:pPr>
            <w:r>
              <w:rPr>
                <w:sz w:val="22"/>
                <w:szCs w:val="22"/>
              </w:rPr>
              <w:t xml:space="preserve">0.64 </w:t>
            </w:r>
          </w:p>
        </w:tc>
        <w:tc>
          <w:tcPr>
            <w:tcW w:w="1350" w:type="dxa"/>
            <w:tcBorders>
              <w:top w:val="nil"/>
              <w:left w:val="nil"/>
              <w:bottom w:val="nil"/>
              <w:right w:val="nil"/>
            </w:tcBorders>
            <w:shd w:val="clear" w:color="000000" w:fill="FFFFFF"/>
            <w:vAlign w:val="center"/>
            <w:hideMark/>
          </w:tcPr>
          <w:p w14:paraId="35409D93" w14:textId="77777777" w:rsidR="00DA0B79" w:rsidRDefault="00DA0B79" w:rsidP="00DA0B79">
            <w:pPr>
              <w:jc w:val="center"/>
              <w:rPr>
                <w:sz w:val="22"/>
                <w:szCs w:val="22"/>
              </w:rPr>
            </w:pPr>
            <w:r>
              <w:rPr>
                <w:sz w:val="22"/>
                <w:szCs w:val="22"/>
              </w:rPr>
              <w:t xml:space="preserve">0.68 </w:t>
            </w:r>
          </w:p>
        </w:tc>
      </w:tr>
      <w:tr w:rsidR="00DA0B79" w:rsidRPr="0025020B" w14:paraId="1258C807" w14:textId="77777777" w:rsidTr="00576F87">
        <w:trPr>
          <w:trHeight w:val="20"/>
        </w:trPr>
        <w:tc>
          <w:tcPr>
            <w:tcW w:w="3380" w:type="dxa"/>
            <w:tcBorders>
              <w:top w:val="nil"/>
              <w:left w:val="nil"/>
              <w:bottom w:val="single" w:sz="12" w:space="0" w:color="000000"/>
              <w:right w:val="nil"/>
            </w:tcBorders>
            <w:shd w:val="clear" w:color="000000" w:fill="FFFFFF"/>
            <w:vAlign w:val="center"/>
            <w:hideMark/>
          </w:tcPr>
          <w:p w14:paraId="47BB6180" w14:textId="77777777" w:rsidR="00DA0B79" w:rsidRPr="0025020B" w:rsidRDefault="00DA0B79" w:rsidP="00DA0B79">
            <w:pPr>
              <w:rPr>
                <w:color w:val="000000"/>
                <w:sz w:val="21"/>
                <w:szCs w:val="21"/>
              </w:rPr>
            </w:pPr>
            <w:r w:rsidRPr="0025020B">
              <w:rPr>
                <w:color w:val="000000"/>
                <w:sz w:val="21"/>
                <w:szCs w:val="21"/>
              </w:rPr>
              <w:t>Adjusted R</w:t>
            </w:r>
            <w:r w:rsidRPr="0025020B">
              <w:rPr>
                <w:color w:val="000000"/>
                <w:sz w:val="21"/>
                <w:szCs w:val="21"/>
                <w:vertAlign w:val="superscript"/>
              </w:rPr>
              <w:t>2</w:t>
            </w:r>
          </w:p>
        </w:tc>
        <w:tc>
          <w:tcPr>
            <w:tcW w:w="1480" w:type="dxa"/>
            <w:gridSpan w:val="2"/>
            <w:tcBorders>
              <w:top w:val="nil"/>
              <w:left w:val="nil"/>
              <w:bottom w:val="single" w:sz="12" w:space="0" w:color="000000"/>
              <w:right w:val="nil"/>
            </w:tcBorders>
            <w:shd w:val="clear" w:color="000000" w:fill="FFFFFF"/>
            <w:vAlign w:val="center"/>
            <w:hideMark/>
          </w:tcPr>
          <w:p w14:paraId="7A985166" w14:textId="77777777" w:rsidR="00DA0B79" w:rsidRDefault="00DA0B79" w:rsidP="00DA0B79">
            <w:pPr>
              <w:jc w:val="center"/>
              <w:rPr>
                <w:sz w:val="22"/>
                <w:szCs w:val="22"/>
              </w:rPr>
            </w:pPr>
            <w:r>
              <w:rPr>
                <w:sz w:val="22"/>
                <w:szCs w:val="22"/>
              </w:rPr>
              <w:t xml:space="preserve">0.59 </w:t>
            </w:r>
          </w:p>
        </w:tc>
        <w:tc>
          <w:tcPr>
            <w:tcW w:w="1260" w:type="dxa"/>
            <w:tcBorders>
              <w:top w:val="nil"/>
              <w:left w:val="nil"/>
              <w:bottom w:val="single" w:sz="12" w:space="0" w:color="000000"/>
              <w:right w:val="nil"/>
            </w:tcBorders>
            <w:shd w:val="clear" w:color="000000" w:fill="FFFFFF"/>
            <w:vAlign w:val="center"/>
            <w:hideMark/>
          </w:tcPr>
          <w:p w14:paraId="4077B775" w14:textId="77777777" w:rsidR="00DA0B79" w:rsidRDefault="00DA0B79" w:rsidP="00DA0B79">
            <w:pPr>
              <w:jc w:val="center"/>
              <w:rPr>
                <w:sz w:val="22"/>
                <w:szCs w:val="22"/>
              </w:rPr>
            </w:pPr>
            <w:r>
              <w:rPr>
                <w:sz w:val="22"/>
                <w:szCs w:val="22"/>
              </w:rPr>
              <w:t xml:space="preserve">0.52 </w:t>
            </w:r>
          </w:p>
        </w:tc>
        <w:tc>
          <w:tcPr>
            <w:tcW w:w="1620" w:type="dxa"/>
            <w:gridSpan w:val="3"/>
            <w:tcBorders>
              <w:top w:val="nil"/>
              <w:left w:val="nil"/>
              <w:bottom w:val="single" w:sz="12" w:space="0" w:color="000000"/>
              <w:right w:val="nil"/>
            </w:tcBorders>
            <w:shd w:val="clear" w:color="000000" w:fill="FFFFFF"/>
            <w:vAlign w:val="center"/>
            <w:hideMark/>
          </w:tcPr>
          <w:p w14:paraId="4BC5D1A7" w14:textId="77777777" w:rsidR="00DA0B79" w:rsidRDefault="00DA0B79" w:rsidP="00DA0B79">
            <w:pPr>
              <w:jc w:val="center"/>
              <w:rPr>
                <w:sz w:val="22"/>
                <w:szCs w:val="22"/>
              </w:rPr>
            </w:pPr>
            <w:r>
              <w:rPr>
                <w:sz w:val="22"/>
                <w:szCs w:val="22"/>
              </w:rPr>
              <w:t xml:space="preserve">0.62 </w:t>
            </w:r>
          </w:p>
        </w:tc>
        <w:tc>
          <w:tcPr>
            <w:tcW w:w="1350" w:type="dxa"/>
            <w:tcBorders>
              <w:top w:val="nil"/>
              <w:left w:val="nil"/>
              <w:bottom w:val="single" w:sz="12" w:space="0" w:color="000000"/>
              <w:right w:val="nil"/>
            </w:tcBorders>
            <w:shd w:val="clear" w:color="000000" w:fill="FFFFFF"/>
            <w:vAlign w:val="center"/>
            <w:hideMark/>
          </w:tcPr>
          <w:p w14:paraId="7F08DED0" w14:textId="77777777" w:rsidR="00DA0B79" w:rsidRDefault="00DA0B79" w:rsidP="00DA0B79">
            <w:pPr>
              <w:jc w:val="center"/>
              <w:rPr>
                <w:sz w:val="22"/>
                <w:szCs w:val="22"/>
              </w:rPr>
            </w:pPr>
            <w:r>
              <w:rPr>
                <w:sz w:val="22"/>
                <w:szCs w:val="22"/>
              </w:rPr>
              <w:t xml:space="preserve">0.64 </w:t>
            </w:r>
          </w:p>
        </w:tc>
      </w:tr>
    </w:tbl>
    <w:p w14:paraId="72FE6EC2" w14:textId="77777777" w:rsidR="002A2303" w:rsidRDefault="002A2303" w:rsidP="002A2303">
      <w:pPr>
        <w:rPr>
          <w:sz w:val="22"/>
        </w:rPr>
      </w:pPr>
      <w:r>
        <w:rPr>
          <w:sz w:val="22"/>
        </w:rPr>
        <w:lastRenderedPageBreak/>
        <w:t xml:space="preserve">The table on the previous page presents OLS estimates for 4 models of rate spread. Table 1 includes descriptive statistics for all variables seen above. Column (4) </w:t>
      </w:r>
      <w:r w:rsidR="0075654E">
        <w:rPr>
          <w:sz w:val="22"/>
        </w:rPr>
        <w:t>is the same as specification 4 in Table 2</w:t>
      </w:r>
      <w:r>
        <w:rPr>
          <w:sz w:val="22"/>
        </w:rPr>
        <w:t>.  Column (</w:t>
      </w:r>
      <w:r w:rsidR="000C5BCC">
        <w:rPr>
          <w:sz w:val="22"/>
        </w:rPr>
        <w:t>5</w:t>
      </w:r>
      <w:r>
        <w:rPr>
          <w:sz w:val="22"/>
        </w:rPr>
        <w:t xml:space="preserve">) </w:t>
      </w:r>
      <w:r w:rsidR="000C5BCC">
        <w:rPr>
          <w:sz w:val="22"/>
        </w:rPr>
        <w:t>includes all HMDA variables included in specification 3 and adds fixed effects on the most prominent lender in each tract</w:t>
      </w:r>
      <w:r w:rsidR="0075654E">
        <w:rPr>
          <w:sz w:val="22"/>
        </w:rPr>
        <w:t xml:space="preserve"> with standard errors clustered at the lender level</w:t>
      </w:r>
      <w:r>
        <w:rPr>
          <w:sz w:val="22"/>
        </w:rPr>
        <w:t>. Column (</w:t>
      </w:r>
      <w:r w:rsidR="000C5BCC">
        <w:rPr>
          <w:sz w:val="22"/>
        </w:rPr>
        <w:t>6</w:t>
      </w:r>
      <w:r>
        <w:rPr>
          <w:sz w:val="22"/>
        </w:rPr>
        <w:t xml:space="preserve">) </w:t>
      </w:r>
      <w:r w:rsidR="000C5BCC">
        <w:rPr>
          <w:sz w:val="22"/>
        </w:rPr>
        <w:t>includes the variables in Column (4) and Column (5) with fixed effects on both county and lender.</w:t>
      </w:r>
      <w:r>
        <w:rPr>
          <w:sz w:val="22"/>
        </w:rPr>
        <w:t xml:space="preserve"> </w:t>
      </w:r>
      <w:r w:rsidR="000C5BCC">
        <w:rPr>
          <w:sz w:val="22"/>
        </w:rPr>
        <w:t xml:space="preserve">Column (7) includes all variables in Column (6) but adds the interaction between market share and the fixed effects on lender. </w:t>
      </w:r>
      <w:r w:rsidR="0075654E">
        <w:rPr>
          <w:sz w:val="22"/>
        </w:rPr>
        <w:t xml:space="preserve">Bootstrapped standard errors are presented in Column (6) and (7). </w:t>
      </w:r>
      <w:r w:rsidR="000C5BCC">
        <w:rPr>
          <w:sz w:val="22"/>
        </w:rPr>
        <w:t>Standard errors are in parenthesis.</w:t>
      </w:r>
    </w:p>
    <w:p w14:paraId="25EC0DDA" w14:textId="77777777" w:rsidR="00CD1E2C" w:rsidRDefault="002A2303" w:rsidP="009C6CF1">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6BDC23F5" w14:textId="5A46561B" w:rsidR="00FF4202" w:rsidRDefault="00AE5C15" w:rsidP="00F30220">
      <w:pPr>
        <w:spacing w:line="480" w:lineRule="auto"/>
      </w:pPr>
      <w:r w:rsidRPr="004D777B">
        <w:t>accounted for.</w:t>
      </w:r>
      <w:r>
        <w:t xml:space="preserve"> Also, in contrast to this paper, Bhutta and Ringo (2014) used a 1% matched dataset of credit statistics, and Bayer et al. (2018) used a matched dataset for seven large MSAs </w:t>
      </w:r>
      <w:r w:rsidR="00F22ED5">
        <w:t>for their analysis. Matching the HMDA data with smaller subsets limits the overall scope of the analysis and constrains the use of geographic fixed effects. The use of a national dataset allows for county</w:t>
      </w:r>
      <w:r w:rsidR="00515175">
        <w:t>-</w:t>
      </w:r>
      <w:r w:rsidR="00F22ED5">
        <w:t>level effects to be accounted for</w:t>
      </w:r>
      <w:r w:rsidR="00515175">
        <w:t>,</w:t>
      </w:r>
      <w:r w:rsidR="00F22ED5">
        <w:t xml:space="preserve"> which may encapsulate the lender effects found by Bhutta and Ringo (2014) and Bayer et al. (2018).</w:t>
      </w:r>
    </w:p>
    <w:p w14:paraId="775C5DF2" w14:textId="77777777" w:rsidR="009C6CF1" w:rsidRDefault="00FF4202" w:rsidP="00CE27A0">
      <w:pPr>
        <w:spacing w:line="480" w:lineRule="auto"/>
        <w:ind w:firstLine="360"/>
      </w:pPr>
      <w:r>
        <w:t>Additionally, p</w:t>
      </w:r>
      <w:r w:rsidR="00BA13C8">
        <w:t>revious studies used the binary incidence of a high</w:t>
      </w:r>
      <w:r w:rsidR="00515175">
        <w:t>-</w:t>
      </w:r>
      <w:r w:rsidR="00BA13C8">
        <w:t>cost loan in place of continuous rate spreads. It may be that certain lenders are more willing to give high</w:t>
      </w:r>
      <w:r w:rsidR="00515175">
        <w:t>-</w:t>
      </w:r>
      <w:r w:rsidR="00BA13C8">
        <w:t>cost loans, but on average</w:t>
      </w:r>
      <w:r w:rsidR="00515175">
        <w:t>,</w:t>
      </w:r>
      <w:r w:rsidR="00BA13C8">
        <w:t xml:space="preserve"> do not charge significantly higher rate spreads than other lenders</w:t>
      </w:r>
      <w:r w:rsidR="00475137">
        <w:t>. I</w:t>
      </w:r>
      <w:r w:rsidR="00BA13C8">
        <w:t>t is also possible that lenders are now more hesitant to offer high</w:t>
      </w:r>
      <w:r w:rsidR="00515175">
        <w:t>-</w:t>
      </w:r>
      <w:r w:rsidR="00BA13C8">
        <w:t xml:space="preserve">cost loans. As mentioned </w:t>
      </w:r>
      <w:r>
        <w:t xml:space="preserve">previously, </w:t>
      </w:r>
      <w:r w:rsidR="00BA13C8">
        <w:t>a number of lawsuits have been filed in recent years</w:t>
      </w:r>
      <w:r w:rsidR="00515175">
        <w:t>,</w:t>
      </w:r>
      <w:r w:rsidR="00BA13C8">
        <w:t xml:space="preserve"> and this may have had the effect of reducing the incidence of high</w:t>
      </w:r>
      <w:r w:rsidR="00515175">
        <w:t>-</w:t>
      </w:r>
      <w:r w:rsidR="00BA13C8">
        <w:t xml:space="preserve">cost loans, even in cases where they were not </w:t>
      </w:r>
      <w:r>
        <w:t>inherently</w:t>
      </w:r>
      <w:r w:rsidR="00BA13C8">
        <w:t xml:space="preserve"> </w:t>
      </w:r>
      <w:r>
        <w:t xml:space="preserve">discriminatory. </w:t>
      </w:r>
    </w:p>
    <w:p w14:paraId="2D8CF524" w14:textId="77777777" w:rsidR="00BA7D53" w:rsidRPr="00495E5E" w:rsidRDefault="00BA7D53" w:rsidP="00495E5E">
      <w:pPr>
        <w:pStyle w:val="ListParagraph"/>
        <w:numPr>
          <w:ilvl w:val="1"/>
          <w:numId w:val="2"/>
        </w:numPr>
        <w:spacing w:line="480" w:lineRule="auto"/>
        <w:rPr>
          <w:i/>
          <w:iCs/>
        </w:rPr>
      </w:pPr>
      <w:r w:rsidRPr="00495E5E">
        <w:rPr>
          <w:i/>
          <w:iCs/>
        </w:rPr>
        <w:t>Census Data</w:t>
      </w:r>
      <w:r w:rsidR="001A4BCE" w:rsidRPr="00495E5E">
        <w:rPr>
          <w:i/>
          <w:iCs/>
        </w:rPr>
        <w:t xml:space="preserve"> </w:t>
      </w:r>
    </w:p>
    <w:p w14:paraId="13A53308" w14:textId="77777777" w:rsidR="00495237" w:rsidRDefault="00495237" w:rsidP="00CE27A0">
      <w:pPr>
        <w:spacing w:line="480" w:lineRule="auto"/>
        <w:ind w:firstLine="360"/>
      </w:pPr>
      <w:r>
        <w:t>To account for potential omitted</w:t>
      </w:r>
      <w:r w:rsidR="00CE6F64">
        <w:t xml:space="preserve"> variable</w:t>
      </w:r>
      <w:r>
        <w:t xml:space="preserve"> bias, specification 8 includes tract-level census variables from the ACS dataset. Table 4 shows the results of the multivariate model including both HMDA variables and the appended ACS variables. Specification 8 can be represented by the equation:</w:t>
      </w:r>
    </w:p>
    <w:p w14:paraId="43A38249" w14:textId="77777777" w:rsidR="00495237" w:rsidRPr="00211AB8" w:rsidRDefault="00392F7B" w:rsidP="00495237">
      <w:pPr>
        <w:spacing w:line="480" w:lineRule="auto"/>
        <w:ind w:left="360" w:firstLine="360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all p</m:t>
                  </m:r>
                </m:sub>
                <m:sup/>
                <m:e>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i,p</m:t>
                      </m:r>
                    </m:sub>
                  </m:sSub>
                </m:e>
              </m:nary>
              <m: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i/>
                    </w:rPr>
                  </m:ctrlP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6</m:t>
                  </m:r>
                </m:e>
              </m:d>
            </m:e>
          </m:eqArr>
        </m:oMath>
      </m:oMathPara>
    </w:p>
    <w:p w14:paraId="72CA1630" w14:textId="2E2F731C" w:rsidR="00495237" w:rsidRDefault="00495237" w:rsidP="00AA5DE8">
      <w:pPr>
        <w:spacing w:line="480" w:lineRule="auto"/>
      </w:pPr>
      <w:r w:rsidRPr="0021157F">
        <w:lastRenderedPageBreak/>
        <w:t xml:space="preserve">where </w:t>
      </w:r>
      <m:oMath>
        <m:r>
          <w:rPr>
            <w:rFonts w:ascii="Cambria Math" w:hAnsi="Cambria Math"/>
          </w:rPr>
          <m:t xml:space="preserve">y, X, </m:t>
        </m:r>
      </m:oMath>
      <w:r w:rsidRPr="0021157F">
        <w:t xml:space="preserve">and </w:t>
      </w:r>
      <m:oMath>
        <m:r>
          <w:rPr>
            <w:rFonts w:ascii="Cambria Math" w:hAnsi="Cambria Math"/>
          </w:rPr>
          <m:t>w</m:t>
        </m:r>
      </m:oMath>
      <w:r w:rsidRPr="0021157F">
        <w:t xml:space="preserve"> are the same as previous specifications</w:t>
      </w:r>
      <w:r>
        <w:t xml:space="preserve"> and </w:t>
      </w:r>
      <m:oMath>
        <m:r>
          <w:rPr>
            <w:rFonts w:ascii="Cambria Math" w:hAnsi="Cambria Math"/>
          </w:rPr>
          <m:t>C</m:t>
        </m:r>
      </m:oMath>
      <w:r w:rsidR="00F0234D">
        <w:t xml:space="preserve"> represents the appended ACS variables for each tract</w:t>
      </w:r>
      <w:r w:rsidRPr="0021157F">
        <w:t>.</w:t>
      </w:r>
    </w:p>
    <w:p w14:paraId="4DC23050" w14:textId="26551EB7" w:rsidR="00F30220" w:rsidRDefault="00CE6F64" w:rsidP="00F30220">
      <w:pPr>
        <w:spacing w:line="480" w:lineRule="auto"/>
        <w:ind w:firstLine="360"/>
        <w:rPr>
          <w:color w:val="000000"/>
          <w:sz w:val="21"/>
          <w:szCs w:val="21"/>
        </w:rPr>
      </w:pPr>
      <w:r>
        <w:t xml:space="preserve">As </w:t>
      </w:r>
      <w:r w:rsidR="00C84261">
        <w:t>seen</w:t>
      </w:r>
      <w:r>
        <w:t xml:space="preserve"> in </w:t>
      </w:r>
      <w:r w:rsidR="00AF1809">
        <w:t>T</w:t>
      </w:r>
      <w:r>
        <w:t xml:space="preserve">able 4, </w:t>
      </w:r>
      <w:r w:rsidR="00267A8D">
        <w:t xml:space="preserve">the model estimates </w:t>
      </w:r>
      <w:r w:rsidR="009B12E9">
        <w:t>predominately</w:t>
      </w:r>
      <w:r w:rsidR="00267A8D">
        <w:t xml:space="preserve"> black neighborhoods pay 10 </w:t>
      </w:r>
      <w:r w:rsidR="009B12E9">
        <w:t>basis</w:t>
      </w:r>
      <w:r w:rsidR="00267A8D">
        <w:t xml:space="preserve"> points higher spreads</w:t>
      </w:r>
      <w:r w:rsidR="009B12E9">
        <w:t xml:space="preserve"> when including the ACS </w:t>
      </w:r>
      <w:r w:rsidR="00CE1DF3">
        <w:t>data, 1.8</w:t>
      </w:r>
      <w:r w:rsidR="009B12E9">
        <w:t xml:space="preserve"> basis points lower </w:t>
      </w:r>
      <w:r w:rsidR="003B5069">
        <w:t>than</w:t>
      </w:r>
      <w:r w:rsidR="009B12E9">
        <w:t xml:space="preserve"> when only utilizing HMDA data. </w:t>
      </w:r>
      <w:r w:rsidR="00CE1DF3">
        <w:t>Overall, this difference is small but significant</w:t>
      </w:r>
      <w:r w:rsidR="000D7A36">
        <w:t>,</w:t>
      </w:r>
      <w:r w:rsidR="00CE1DF3">
        <w:t xml:space="preserve"> suggesting there is a small </w:t>
      </w:r>
      <w:r w:rsidR="00075876">
        <w:t>amount of omitted variable bias when solely utilizing the HMDA data to estimate pricing discrimination.</w:t>
      </w:r>
      <w:r w:rsidR="00DE162F">
        <w:t xml:space="preserve"> This result likely stems from the fact black neighborhoods in the data, in comparison to non-predominantly black neighborhoods, have lower rates of bachelor’s degree attainment (17.3% vs. 31.8%), higher rates of uninsured residents (</w:t>
      </w:r>
      <w:r w:rsidR="00DA0B79">
        <w:t xml:space="preserve">31.8% vs. </w:t>
      </w:r>
      <w:r w:rsidR="00DE162F">
        <w:t>13.1%), significantly higher rates of government subsidies (29.7% vs. 12.8%), higher unemployment rates (5.7% vs. 3.0%), and higher vacancy rates (16.9% vs. 11.5%). Considering the signs of their coefficients in Table 4 and matching the economic intuition discussed in the Empirical</w:t>
      </w:r>
      <w:r w:rsidR="00F30220">
        <w:t xml:space="preserve"> Specification</w:t>
      </w:r>
      <w:r w:rsidR="00EA781B">
        <w:t xml:space="preserve">, </w:t>
      </w:r>
      <w:r w:rsidR="00F30220">
        <w:t>these factors are all associated with higher rate spreads and thus represent omitted variables from the HMDA model.</w:t>
      </w:r>
    </w:p>
    <w:p w14:paraId="2DC45716" w14:textId="0E5780F9" w:rsidR="00DE162F" w:rsidRPr="00057E0F" w:rsidRDefault="00F30220" w:rsidP="00F30220">
      <w:pPr>
        <w:spacing w:line="480" w:lineRule="auto"/>
        <w:ind w:firstLine="360"/>
      </w:pPr>
      <w:r>
        <w:t>Overall, the omitted variable bias is small, with loan pricing discrimination of 10</w:t>
      </w:r>
      <w:r w:rsidR="00916FF9">
        <w:t>.0</w:t>
      </w:r>
      <w:r>
        <w:t xml:space="preserve"> basis points indicating a 12.6% higher rate spreads for black neighborhoods, in comparison to 14.8% when solely using HMDA data, but showcases the significant geographic effects even at the granularity of the tract. As previously discussed, county-level effects account for approximately 10% of the higher rate spreads faced by black neighborhoods, and tract-level characteristics approximately account for a further 1.8 basis points in rate differentials. These results suggest that neighborhood and geographic characteristics are considered by lenders in the aggregate, adding validity to the notion that entire communities face different lending standards based on the areas</w:t>
      </w:r>
      <w:r w:rsidR="00A11B10">
        <w:t>’</w:t>
      </w:r>
      <w:r>
        <w:t xml:space="preserve"> underlying geographic characteristics. As these characteristics may correlate with the</w:t>
      </w:r>
    </w:p>
    <w:p w14:paraId="4E6DB0A7" w14:textId="77777777" w:rsidR="00F30220" w:rsidRDefault="00F30220" w:rsidP="00975EFE">
      <w:pPr>
        <w:rPr>
          <w:b/>
          <w:color w:val="000000"/>
          <w:sz w:val="22"/>
          <w:szCs w:val="21"/>
        </w:rPr>
      </w:pPr>
    </w:p>
    <w:p w14:paraId="611EC62A" w14:textId="77777777" w:rsidR="00975EFE" w:rsidRDefault="00975EFE" w:rsidP="00975EFE">
      <w:pPr>
        <w:rPr>
          <w:b/>
          <w:color w:val="000000"/>
          <w:sz w:val="22"/>
          <w:szCs w:val="21"/>
        </w:rPr>
      </w:pPr>
      <w:r w:rsidRPr="0025020B">
        <w:rPr>
          <w:b/>
          <w:color w:val="000000"/>
          <w:sz w:val="22"/>
          <w:szCs w:val="21"/>
        </w:rPr>
        <w:lastRenderedPageBreak/>
        <w:t xml:space="preserve">Table </w:t>
      </w:r>
      <w:r w:rsidR="009134AD">
        <w:rPr>
          <w:b/>
          <w:color w:val="000000"/>
          <w:sz w:val="22"/>
          <w:szCs w:val="21"/>
        </w:rPr>
        <w:t>4</w:t>
      </w:r>
    </w:p>
    <w:p w14:paraId="74A52EBE" w14:textId="77777777" w:rsidR="00975EFE" w:rsidRPr="0025020B" w:rsidRDefault="00975EFE" w:rsidP="00975EFE">
      <w:pPr>
        <w:rPr>
          <w:b/>
          <w:color w:val="000000"/>
          <w:sz w:val="21"/>
          <w:szCs w:val="21"/>
        </w:rPr>
      </w:pPr>
      <w:r>
        <w:rPr>
          <w:b/>
          <w:color w:val="000000"/>
          <w:sz w:val="21"/>
          <w:szCs w:val="21"/>
        </w:rPr>
        <w:t xml:space="preserve">Regression models of rate spread </w:t>
      </w:r>
      <w:r w:rsidR="009134AD">
        <w:rPr>
          <w:b/>
          <w:color w:val="000000"/>
          <w:sz w:val="21"/>
          <w:szCs w:val="21"/>
        </w:rPr>
        <w:t xml:space="preserve">with appended Census </w:t>
      </w:r>
      <w:r w:rsidR="00ED0299">
        <w:rPr>
          <w:b/>
          <w:color w:val="000000"/>
          <w:sz w:val="21"/>
          <w:szCs w:val="21"/>
        </w:rPr>
        <w:t>v</w:t>
      </w:r>
      <w:r w:rsidR="009134AD">
        <w:rPr>
          <w:b/>
          <w:color w:val="000000"/>
          <w:sz w:val="21"/>
          <w:szCs w:val="21"/>
        </w:rPr>
        <w:t>ariables</w:t>
      </w:r>
    </w:p>
    <w:p w14:paraId="7FFF2807" w14:textId="77777777" w:rsidR="00975EFE" w:rsidRDefault="00975EFE" w:rsidP="00975EFE">
      <w:r w:rsidRPr="0025020B">
        <w:rPr>
          <w:color w:val="000000"/>
          <w:sz w:val="21"/>
          <w:szCs w:val="21"/>
        </w:rPr>
        <w:t>Dependent variable: Rate Spread</w:t>
      </w:r>
    </w:p>
    <w:tbl>
      <w:tblPr>
        <w:tblW w:w="7650" w:type="dxa"/>
        <w:tblLayout w:type="fixed"/>
        <w:tblLook w:val="04A0" w:firstRow="1" w:lastRow="0" w:firstColumn="1" w:lastColumn="0" w:noHBand="0" w:noVBand="1"/>
      </w:tblPr>
      <w:tblGrid>
        <w:gridCol w:w="3380"/>
        <w:gridCol w:w="2135"/>
        <w:gridCol w:w="2135"/>
      </w:tblGrid>
      <w:tr w:rsidR="00975EFE" w:rsidRPr="0025020B" w14:paraId="352F0997" w14:textId="77777777" w:rsidTr="00341CCE">
        <w:trPr>
          <w:trHeight w:val="20"/>
        </w:trPr>
        <w:tc>
          <w:tcPr>
            <w:tcW w:w="3380" w:type="dxa"/>
            <w:tcBorders>
              <w:top w:val="single" w:sz="12" w:space="0" w:color="auto"/>
              <w:left w:val="nil"/>
              <w:bottom w:val="nil"/>
              <w:right w:val="nil"/>
            </w:tcBorders>
            <w:shd w:val="clear" w:color="000000" w:fill="FFFFFF"/>
            <w:vAlign w:val="center"/>
            <w:hideMark/>
          </w:tcPr>
          <w:p w14:paraId="7AAFA23B" w14:textId="77777777" w:rsidR="00975EFE" w:rsidRPr="007B2588" w:rsidRDefault="00975EFE" w:rsidP="00495237">
            <w:pPr>
              <w:rPr>
                <w:color w:val="000000"/>
                <w:sz w:val="17"/>
                <w:szCs w:val="17"/>
              </w:rPr>
            </w:pPr>
            <w:r w:rsidRPr="007B2588">
              <w:rPr>
                <w:color w:val="000000"/>
                <w:sz w:val="17"/>
                <w:szCs w:val="17"/>
              </w:rPr>
              <w:t>Variables</w:t>
            </w:r>
          </w:p>
        </w:tc>
        <w:tc>
          <w:tcPr>
            <w:tcW w:w="2135" w:type="dxa"/>
            <w:tcBorders>
              <w:top w:val="single" w:sz="12" w:space="0" w:color="000000"/>
              <w:left w:val="nil"/>
              <w:bottom w:val="nil"/>
              <w:right w:val="nil"/>
            </w:tcBorders>
            <w:shd w:val="clear" w:color="000000" w:fill="FFFFFF"/>
            <w:noWrap/>
            <w:vAlign w:val="bottom"/>
            <w:hideMark/>
          </w:tcPr>
          <w:p w14:paraId="3EEF9DDB" w14:textId="77777777" w:rsidR="00975EFE" w:rsidRPr="007B2588" w:rsidRDefault="00975EFE" w:rsidP="00495237">
            <w:pPr>
              <w:jc w:val="center"/>
              <w:rPr>
                <w:color w:val="000000"/>
                <w:sz w:val="17"/>
                <w:szCs w:val="17"/>
              </w:rPr>
            </w:pPr>
            <w:r w:rsidRPr="007B2588">
              <w:rPr>
                <w:color w:val="000000"/>
                <w:sz w:val="17"/>
                <w:szCs w:val="17"/>
              </w:rPr>
              <w:t>County FE</w:t>
            </w:r>
          </w:p>
        </w:tc>
        <w:tc>
          <w:tcPr>
            <w:tcW w:w="2135" w:type="dxa"/>
            <w:tcBorders>
              <w:top w:val="single" w:sz="12" w:space="0" w:color="000000"/>
              <w:left w:val="nil"/>
              <w:bottom w:val="single" w:sz="4" w:space="0" w:color="auto"/>
              <w:right w:val="nil"/>
            </w:tcBorders>
            <w:shd w:val="clear" w:color="000000" w:fill="FFFFFF"/>
            <w:noWrap/>
            <w:vAlign w:val="bottom"/>
            <w:hideMark/>
          </w:tcPr>
          <w:p w14:paraId="0987AE1B" w14:textId="77777777" w:rsidR="00975EFE" w:rsidRPr="007B2588" w:rsidRDefault="00341CCE" w:rsidP="00495237">
            <w:pPr>
              <w:jc w:val="center"/>
              <w:rPr>
                <w:color w:val="000000"/>
                <w:sz w:val="17"/>
                <w:szCs w:val="17"/>
              </w:rPr>
            </w:pPr>
            <w:r w:rsidRPr="007B2588">
              <w:rPr>
                <w:color w:val="000000"/>
                <w:sz w:val="17"/>
                <w:szCs w:val="17"/>
              </w:rPr>
              <w:t>+ Census Variables</w:t>
            </w:r>
          </w:p>
        </w:tc>
      </w:tr>
      <w:tr w:rsidR="00975EFE" w:rsidRPr="0025020B" w14:paraId="1A3EEB5F" w14:textId="77777777" w:rsidTr="00341CCE">
        <w:trPr>
          <w:trHeight w:val="20"/>
        </w:trPr>
        <w:tc>
          <w:tcPr>
            <w:tcW w:w="3380" w:type="dxa"/>
            <w:tcBorders>
              <w:top w:val="nil"/>
              <w:left w:val="nil"/>
              <w:bottom w:val="single" w:sz="8" w:space="0" w:color="000000"/>
              <w:right w:val="nil"/>
            </w:tcBorders>
            <w:shd w:val="clear" w:color="000000" w:fill="FFFFFF"/>
            <w:vAlign w:val="center"/>
            <w:hideMark/>
          </w:tcPr>
          <w:p w14:paraId="688FC024" w14:textId="77777777" w:rsidR="00975EFE" w:rsidRPr="007B2588" w:rsidRDefault="00975EFE" w:rsidP="00495237">
            <w:pPr>
              <w:rPr>
                <w:color w:val="000000"/>
                <w:sz w:val="17"/>
                <w:szCs w:val="17"/>
              </w:rPr>
            </w:pPr>
            <w:r w:rsidRPr="007B2588">
              <w:rPr>
                <w:color w:val="000000"/>
                <w:sz w:val="17"/>
                <w:szCs w:val="17"/>
              </w:rPr>
              <w:t> </w:t>
            </w:r>
          </w:p>
        </w:tc>
        <w:tc>
          <w:tcPr>
            <w:tcW w:w="2135" w:type="dxa"/>
            <w:tcBorders>
              <w:top w:val="single" w:sz="4" w:space="0" w:color="auto"/>
              <w:left w:val="nil"/>
              <w:bottom w:val="single" w:sz="8" w:space="0" w:color="auto"/>
              <w:right w:val="nil"/>
            </w:tcBorders>
            <w:shd w:val="clear" w:color="000000" w:fill="FFFFFF"/>
            <w:vAlign w:val="center"/>
            <w:hideMark/>
          </w:tcPr>
          <w:p w14:paraId="6DCB208F" w14:textId="77777777" w:rsidR="00975EFE" w:rsidRPr="007B2588" w:rsidRDefault="00975EFE" w:rsidP="00495237">
            <w:pPr>
              <w:jc w:val="center"/>
              <w:rPr>
                <w:sz w:val="17"/>
                <w:szCs w:val="17"/>
              </w:rPr>
            </w:pPr>
            <w:r w:rsidRPr="007B2588">
              <w:rPr>
                <w:sz w:val="17"/>
                <w:szCs w:val="17"/>
              </w:rPr>
              <w:t>(4)</w:t>
            </w:r>
          </w:p>
        </w:tc>
        <w:tc>
          <w:tcPr>
            <w:tcW w:w="2135" w:type="dxa"/>
            <w:tcBorders>
              <w:top w:val="nil"/>
              <w:left w:val="nil"/>
              <w:bottom w:val="nil"/>
              <w:right w:val="nil"/>
            </w:tcBorders>
            <w:shd w:val="clear" w:color="000000" w:fill="FFFFFF"/>
            <w:vAlign w:val="center"/>
            <w:hideMark/>
          </w:tcPr>
          <w:p w14:paraId="24ACF4FA" w14:textId="77777777" w:rsidR="00975EFE" w:rsidRPr="007B2588" w:rsidRDefault="00975EFE" w:rsidP="00495237">
            <w:pPr>
              <w:jc w:val="center"/>
              <w:rPr>
                <w:sz w:val="17"/>
                <w:szCs w:val="17"/>
              </w:rPr>
            </w:pPr>
            <w:r w:rsidRPr="007B2588">
              <w:rPr>
                <w:sz w:val="17"/>
                <w:szCs w:val="17"/>
              </w:rPr>
              <w:t>(</w:t>
            </w:r>
            <w:r w:rsidR="009134AD" w:rsidRPr="007B2588">
              <w:rPr>
                <w:sz w:val="17"/>
                <w:szCs w:val="17"/>
              </w:rPr>
              <w:t>8</w:t>
            </w:r>
            <w:r w:rsidRPr="007B2588">
              <w:rPr>
                <w:sz w:val="17"/>
                <w:szCs w:val="17"/>
              </w:rPr>
              <w:t>)</w:t>
            </w:r>
          </w:p>
        </w:tc>
      </w:tr>
      <w:tr w:rsidR="00341CCE" w:rsidRPr="0025020B" w14:paraId="6DE499C9" w14:textId="77777777" w:rsidTr="00341CCE">
        <w:trPr>
          <w:trHeight w:val="20"/>
        </w:trPr>
        <w:tc>
          <w:tcPr>
            <w:tcW w:w="3380" w:type="dxa"/>
            <w:tcBorders>
              <w:top w:val="nil"/>
              <w:left w:val="nil"/>
              <w:right w:val="nil"/>
            </w:tcBorders>
            <w:shd w:val="clear" w:color="000000" w:fill="FFFFFF"/>
            <w:vAlign w:val="center"/>
            <w:hideMark/>
          </w:tcPr>
          <w:p w14:paraId="7AD85919" w14:textId="77777777" w:rsidR="00341CCE" w:rsidRPr="007B2588" w:rsidRDefault="00341CCE" w:rsidP="00341CCE">
            <w:pPr>
              <w:rPr>
                <w:sz w:val="17"/>
                <w:szCs w:val="17"/>
              </w:rPr>
            </w:pPr>
            <w:r w:rsidRPr="007B2588">
              <w:rPr>
                <w:sz w:val="17"/>
                <w:szCs w:val="17"/>
              </w:rPr>
              <w:t>Majority Black</w:t>
            </w:r>
          </w:p>
        </w:tc>
        <w:tc>
          <w:tcPr>
            <w:tcW w:w="2135" w:type="dxa"/>
            <w:tcBorders>
              <w:top w:val="nil"/>
              <w:left w:val="nil"/>
              <w:bottom w:val="nil"/>
              <w:right w:val="nil"/>
            </w:tcBorders>
            <w:shd w:val="clear" w:color="000000" w:fill="FFFFFF"/>
            <w:vAlign w:val="center"/>
            <w:hideMark/>
          </w:tcPr>
          <w:p w14:paraId="58DF201F" w14:textId="77777777" w:rsidR="00341CCE" w:rsidRPr="007B2588" w:rsidRDefault="00341CCE" w:rsidP="00341CCE">
            <w:pPr>
              <w:jc w:val="center"/>
              <w:rPr>
                <w:sz w:val="17"/>
                <w:szCs w:val="17"/>
              </w:rPr>
            </w:pPr>
            <w:r w:rsidRPr="007B2588">
              <w:rPr>
                <w:sz w:val="17"/>
                <w:szCs w:val="17"/>
              </w:rPr>
              <w:t>0.118***</w:t>
            </w:r>
          </w:p>
        </w:tc>
        <w:tc>
          <w:tcPr>
            <w:tcW w:w="2135" w:type="dxa"/>
            <w:tcBorders>
              <w:top w:val="single" w:sz="8" w:space="0" w:color="auto"/>
              <w:left w:val="nil"/>
              <w:bottom w:val="nil"/>
              <w:right w:val="nil"/>
            </w:tcBorders>
            <w:shd w:val="clear" w:color="000000" w:fill="FFFFFF"/>
            <w:vAlign w:val="center"/>
            <w:hideMark/>
          </w:tcPr>
          <w:p w14:paraId="02E031D6" w14:textId="77777777" w:rsidR="00341CCE" w:rsidRPr="007B2588" w:rsidRDefault="00341CCE" w:rsidP="00341CCE">
            <w:pPr>
              <w:jc w:val="center"/>
              <w:rPr>
                <w:sz w:val="17"/>
                <w:szCs w:val="17"/>
              </w:rPr>
            </w:pPr>
            <w:r w:rsidRPr="007B2588">
              <w:rPr>
                <w:sz w:val="17"/>
                <w:szCs w:val="17"/>
              </w:rPr>
              <w:t>0.100***</w:t>
            </w:r>
          </w:p>
        </w:tc>
      </w:tr>
      <w:tr w:rsidR="00341CCE" w:rsidRPr="0025020B" w14:paraId="4DAD0AFD" w14:textId="77777777" w:rsidTr="00341CCE">
        <w:trPr>
          <w:trHeight w:val="20"/>
        </w:trPr>
        <w:tc>
          <w:tcPr>
            <w:tcW w:w="3380" w:type="dxa"/>
            <w:tcBorders>
              <w:top w:val="nil"/>
              <w:left w:val="nil"/>
              <w:right w:val="nil"/>
            </w:tcBorders>
            <w:shd w:val="clear" w:color="000000" w:fill="FFFFFF"/>
            <w:vAlign w:val="center"/>
            <w:hideMark/>
          </w:tcPr>
          <w:p w14:paraId="75EC92F4"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0FCE90CE"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0295F38D" w14:textId="77777777" w:rsidR="00341CCE" w:rsidRPr="007B2588" w:rsidRDefault="00341CCE" w:rsidP="00341CCE">
            <w:pPr>
              <w:jc w:val="center"/>
              <w:rPr>
                <w:sz w:val="17"/>
                <w:szCs w:val="17"/>
              </w:rPr>
            </w:pPr>
            <w:r w:rsidRPr="007B2588">
              <w:rPr>
                <w:sz w:val="17"/>
                <w:szCs w:val="17"/>
              </w:rPr>
              <w:t>(0.01)</w:t>
            </w:r>
          </w:p>
        </w:tc>
      </w:tr>
      <w:tr w:rsidR="00341CCE" w:rsidRPr="0025020B" w14:paraId="410268FC" w14:textId="77777777" w:rsidTr="00341CCE">
        <w:trPr>
          <w:trHeight w:val="20"/>
        </w:trPr>
        <w:tc>
          <w:tcPr>
            <w:tcW w:w="3380" w:type="dxa"/>
            <w:tcBorders>
              <w:left w:val="nil"/>
              <w:bottom w:val="nil"/>
              <w:right w:val="nil"/>
            </w:tcBorders>
            <w:shd w:val="clear" w:color="000000" w:fill="FFFFFF"/>
            <w:vAlign w:val="center"/>
            <w:hideMark/>
          </w:tcPr>
          <w:p w14:paraId="028B708C" w14:textId="77777777" w:rsidR="00341CCE" w:rsidRPr="007B2588" w:rsidRDefault="00341CCE" w:rsidP="00341CCE">
            <w:pPr>
              <w:rPr>
                <w:color w:val="000000"/>
                <w:sz w:val="17"/>
                <w:szCs w:val="17"/>
              </w:rPr>
            </w:pPr>
            <w:r w:rsidRPr="007B2588">
              <w:rPr>
                <w:color w:val="000000"/>
                <w:sz w:val="17"/>
                <w:szCs w:val="17"/>
              </w:rPr>
              <w:t>Income</w:t>
            </w:r>
            <w:r w:rsidR="00DA0B79">
              <w:rPr>
                <w:color w:val="000000"/>
                <w:sz w:val="17"/>
                <w:szCs w:val="17"/>
              </w:rPr>
              <w:t xml:space="preserve"> (1,000s)</w:t>
            </w:r>
          </w:p>
        </w:tc>
        <w:tc>
          <w:tcPr>
            <w:tcW w:w="2135" w:type="dxa"/>
            <w:tcBorders>
              <w:top w:val="nil"/>
              <w:left w:val="nil"/>
              <w:bottom w:val="nil"/>
              <w:right w:val="nil"/>
            </w:tcBorders>
            <w:shd w:val="clear" w:color="000000" w:fill="FFFFFF"/>
            <w:vAlign w:val="center"/>
            <w:hideMark/>
          </w:tcPr>
          <w:p w14:paraId="3A694CCD" w14:textId="77777777" w:rsidR="00341CCE" w:rsidRPr="007B2588" w:rsidRDefault="00341CCE" w:rsidP="00341CCE">
            <w:pPr>
              <w:jc w:val="center"/>
              <w:rPr>
                <w:sz w:val="17"/>
                <w:szCs w:val="17"/>
              </w:rPr>
            </w:pPr>
            <w:r w:rsidRPr="007B2588">
              <w:rPr>
                <w:sz w:val="17"/>
                <w:szCs w:val="17"/>
              </w:rPr>
              <w:t>-0.001***</w:t>
            </w:r>
          </w:p>
        </w:tc>
        <w:tc>
          <w:tcPr>
            <w:tcW w:w="2135" w:type="dxa"/>
            <w:tcBorders>
              <w:top w:val="nil"/>
              <w:left w:val="nil"/>
              <w:bottom w:val="nil"/>
              <w:right w:val="nil"/>
            </w:tcBorders>
            <w:shd w:val="clear" w:color="000000" w:fill="FFFFFF"/>
            <w:vAlign w:val="center"/>
            <w:hideMark/>
          </w:tcPr>
          <w:p w14:paraId="74B4392D" w14:textId="77777777" w:rsidR="00341CCE" w:rsidRPr="007B2588" w:rsidRDefault="00341CCE" w:rsidP="00341CCE">
            <w:pPr>
              <w:jc w:val="center"/>
              <w:rPr>
                <w:sz w:val="17"/>
                <w:szCs w:val="17"/>
              </w:rPr>
            </w:pPr>
            <w:r w:rsidRPr="007B2588">
              <w:rPr>
                <w:sz w:val="17"/>
                <w:szCs w:val="17"/>
              </w:rPr>
              <w:t>-0.00</w:t>
            </w:r>
            <w:r w:rsidR="008978DE">
              <w:rPr>
                <w:sz w:val="17"/>
                <w:szCs w:val="17"/>
              </w:rPr>
              <w:t>1</w:t>
            </w:r>
            <w:r w:rsidRPr="007B2588">
              <w:rPr>
                <w:sz w:val="17"/>
                <w:szCs w:val="17"/>
              </w:rPr>
              <w:t>***</w:t>
            </w:r>
          </w:p>
        </w:tc>
      </w:tr>
      <w:tr w:rsidR="00341CCE" w:rsidRPr="0025020B" w14:paraId="7FF4612F" w14:textId="77777777" w:rsidTr="00341CCE">
        <w:trPr>
          <w:trHeight w:val="20"/>
        </w:trPr>
        <w:tc>
          <w:tcPr>
            <w:tcW w:w="3380" w:type="dxa"/>
            <w:tcBorders>
              <w:top w:val="nil"/>
              <w:left w:val="nil"/>
              <w:bottom w:val="nil"/>
              <w:right w:val="nil"/>
            </w:tcBorders>
            <w:shd w:val="clear" w:color="000000" w:fill="FFFFFF"/>
            <w:vAlign w:val="center"/>
            <w:hideMark/>
          </w:tcPr>
          <w:p w14:paraId="14826C48"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6A80CCBD"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6A3B4C8B" w14:textId="77777777" w:rsidR="00341CCE" w:rsidRPr="007B2588" w:rsidRDefault="00341CCE" w:rsidP="00341CCE">
            <w:pPr>
              <w:jc w:val="center"/>
              <w:rPr>
                <w:sz w:val="17"/>
                <w:szCs w:val="17"/>
              </w:rPr>
            </w:pPr>
            <w:r w:rsidRPr="007B2588">
              <w:rPr>
                <w:sz w:val="17"/>
                <w:szCs w:val="17"/>
              </w:rPr>
              <w:t>(0.00)</w:t>
            </w:r>
          </w:p>
        </w:tc>
      </w:tr>
      <w:tr w:rsidR="00341CCE" w:rsidRPr="0025020B" w14:paraId="3A549A58" w14:textId="77777777" w:rsidTr="00341CCE">
        <w:trPr>
          <w:trHeight w:val="20"/>
        </w:trPr>
        <w:tc>
          <w:tcPr>
            <w:tcW w:w="3380" w:type="dxa"/>
            <w:tcBorders>
              <w:top w:val="nil"/>
              <w:left w:val="nil"/>
              <w:bottom w:val="nil"/>
              <w:right w:val="nil"/>
            </w:tcBorders>
            <w:shd w:val="clear" w:color="000000" w:fill="FFFFFF"/>
            <w:vAlign w:val="center"/>
            <w:hideMark/>
          </w:tcPr>
          <w:p w14:paraId="5D414F78" w14:textId="77777777" w:rsidR="00341CCE" w:rsidRPr="007B2588" w:rsidRDefault="00341CCE" w:rsidP="00341CCE">
            <w:pPr>
              <w:rPr>
                <w:color w:val="000000"/>
                <w:sz w:val="17"/>
                <w:szCs w:val="17"/>
              </w:rPr>
            </w:pPr>
            <w:r w:rsidRPr="007B2588">
              <w:rPr>
                <w:color w:val="000000"/>
                <w:sz w:val="17"/>
                <w:szCs w:val="17"/>
              </w:rPr>
              <w:t>Loan amount (10,000s)</w:t>
            </w:r>
          </w:p>
        </w:tc>
        <w:tc>
          <w:tcPr>
            <w:tcW w:w="2135" w:type="dxa"/>
            <w:tcBorders>
              <w:top w:val="nil"/>
              <w:left w:val="nil"/>
              <w:bottom w:val="nil"/>
              <w:right w:val="nil"/>
            </w:tcBorders>
            <w:shd w:val="clear" w:color="000000" w:fill="FFFFFF"/>
            <w:vAlign w:val="center"/>
            <w:hideMark/>
          </w:tcPr>
          <w:p w14:paraId="2D929120" w14:textId="77777777" w:rsidR="00341CCE" w:rsidRPr="007B2588" w:rsidRDefault="00341CCE" w:rsidP="00341CCE">
            <w:pPr>
              <w:jc w:val="center"/>
              <w:rPr>
                <w:sz w:val="17"/>
                <w:szCs w:val="17"/>
              </w:rPr>
            </w:pPr>
            <w:r w:rsidRPr="007B2588">
              <w:rPr>
                <w:sz w:val="17"/>
                <w:szCs w:val="17"/>
              </w:rPr>
              <w:t>-0.009***</w:t>
            </w:r>
          </w:p>
        </w:tc>
        <w:tc>
          <w:tcPr>
            <w:tcW w:w="2135" w:type="dxa"/>
            <w:tcBorders>
              <w:top w:val="nil"/>
              <w:left w:val="nil"/>
              <w:bottom w:val="nil"/>
              <w:right w:val="nil"/>
            </w:tcBorders>
            <w:shd w:val="clear" w:color="000000" w:fill="FFFFFF"/>
            <w:vAlign w:val="center"/>
            <w:hideMark/>
          </w:tcPr>
          <w:p w14:paraId="6AD64CFE" w14:textId="77777777" w:rsidR="00341CCE" w:rsidRPr="007B2588" w:rsidRDefault="00341CCE" w:rsidP="00341CCE">
            <w:pPr>
              <w:jc w:val="center"/>
              <w:rPr>
                <w:sz w:val="17"/>
                <w:szCs w:val="17"/>
              </w:rPr>
            </w:pPr>
            <w:r w:rsidRPr="007B2588">
              <w:rPr>
                <w:sz w:val="17"/>
                <w:szCs w:val="17"/>
              </w:rPr>
              <w:t>-0.009***</w:t>
            </w:r>
          </w:p>
        </w:tc>
      </w:tr>
      <w:tr w:rsidR="00341CCE" w:rsidRPr="0025020B" w14:paraId="4C5AED48" w14:textId="77777777" w:rsidTr="00341CCE">
        <w:trPr>
          <w:trHeight w:val="20"/>
        </w:trPr>
        <w:tc>
          <w:tcPr>
            <w:tcW w:w="3380" w:type="dxa"/>
            <w:tcBorders>
              <w:top w:val="nil"/>
              <w:left w:val="nil"/>
              <w:bottom w:val="nil"/>
              <w:right w:val="nil"/>
            </w:tcBorders>
            <w:shd w:val="clear" w:color="000000" w:fill="FFFFFF"/>
            <w:vAlign w:val="center"/>
            <w:hideMark/>
          </w:tcPr>
          <w:p w14:paraId="5AB1F55D"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781ED0FD"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514482CE" w14:textId="77777777" w:rsidR="00341CCE" w:rsidRPr="007B2588" w:rsidRDefault="00341CCE" w:rsidP="00341CCE">
            <w:pPr>
              <w:jc w:val="center"/>
              <w:rPr>
                <w:sz w:val="17"/>
                <w:szCs w:val="17"/>
              </w:rPr>
            </w:pPr>
            <w:r w:rsidRPr="007B2588">
              <w:rPr>
                <w:sz w:val="17"/>
                <w:szCs w:val="17"/>
              </w:rPr>
              <w:t>(0.00)</w:t>
            </w:r>
          </w:p>
        </w:tc>
      </w:tr>
      <w:tr w:rsidR="00341CCE" w:rsidRPr="0025020B" w14:paraId="151B765F" w14:textId="77777777" w:rsidTr="00341CCE">
        <w:trPr>
          <w:trHeight w:val="20"/>
        </w:trPr>
        <w:tc>
          <w:tcPr>
            <w:tcW w:w="3380" w:type="dxa"/>
            <w:tcBorders>
              <w:top w:val="nil"/>
              <w:left w:val="nil"/>
              <w:bottom w:val="nil"/>
              <w:right w:val="nil"/>
            </w:tcBorders>
            <w:shd w:val="clear" w:color="000000" w:fill="FFFFFF"/>
            <w:vAlign w:val="center"/>
            <w:hideMark/>
          </w:tcPr>
          <w:p w14:paraId="574DB1D4" w14:textId="77777777" w:rsidR="00341CCE" w:rsidRPr="007B2588" w:rsidRDefault="00341CCE" w:rsidP="00341CCE">
            <w:pPr>
              <w:rPr>
                <w:color w:val="000000"/>
                <w:sz w:val="17"/>
                <w:szCs w:val="17"/>
              </w:rPr>
            </w:pPr>
            <w:r w:rsidRPr="007B2588">
              <w:rPr>
                <w:color w:val="000000"/>
                <w:sz w:val="17"/>
                <w:szCs w:val="17"/>
              </w:rPr>
              <w:t>Female</w:t>
            </w:r>
          </w:p>
        </w:tc>
        <w:tc>
          <w:tcPr>
            <w:tcW w:w="2135" w:type="dxa"/>
            <w:tcBorders>
              <w:top w:val="nil"/>
              <w:left w:val="nil"/>
              <w:bottom w:val="nil"/>
              <w:right w:val="nil"/>
            </w:tcBorders>
            <w:shd w:val="clear" w:color="000000" w:fill="FFFFFF"/>
            <w:vAlign w:val="center"/>
            <w:hideMark/>
          </w:tcPr>
          <w:p w14:paraId="5AAC0794" w14:textId="77777777" w:rsidR="00341CCE" w:rsidRPr="007B2588" w:rsidRDefault="00341CCE" w:rsidP="00341CCE">
            <w:pPr>
              <w:jc w:val="center"/>
              <w:rPr>
                <w:sz w:val="17"/>
                <w:szCs w:val="17"/>
              </w:rPr>
            </w:pPr>
            <w:r w:rsidRPr="007B2588">
              <w:rPr>
                <w:sz w:val="17"/>
                <w:szCs w:val="17"/>
              </w:rPr>
              <w:t>0.139***</w:t>
            </w:r>
          </w:p>
        </w:tc>
        <w:tc>
          <w:tcPr>
            <w:tcW w:w="2135" w:type="dxa"/>
            <w:tcBorders>
              <w:top w:val="nil"/>
              <w:left w:val="nil"/>
              <w:bottom w:val="nil"/>
              <w:right w:val="nil"/>
            </w:tcBorders>
            <w:shd w:val="clear" w:color="000000" w:fill="FFFFFF"/>
            <w:vAlign w:val="center"/>
            <w:hideMark/>
          </w:tcPr>
          <w:p w14:paraId="14AB9262" w14:textId="77777777" w:rsidR="00341CCE" w:rsidRPr="007B2588" w:rsidRDefault="00341CCE" w:rsidP="00341CCE">
            <w:pPr>
              <w:jc w:val="center"/>
              <w:rPr>
                <w:sz w:val="17"/>
                <w:szCs w:val="17"/>
              </w:rPr>
            </w:pPr>
            <w:r w:rsidRPr="007B2588">
              <w:rPr>
                <w:sz w:val="17"/>
                <w:szCs w:val="17"/>
              </w:rPr>
              <w:t>0.168***</w:t>
            </w:r>
          </w:p>
        </w:tc>
      </w:tr>
      <w:tr w:rsidR="00341CCE" w:rsidRPr="0025020B" w14:paraId="2703B9C9" w14:textId="77777777" w:rsidTr="00341CCE">
        <w:trPr>
          <w:trHeight w:val="20"/>
        </w:trPr>
        <w:tc>
          <w:tcPr>
            <w:tcW w:w="3380" w:type="dxa"/>
            <w:tcBorders>
              <w:top w:val="nil"/>
              <w:left w:val="nil"/>
              <w:bottom w:val="nil"/>
              <w:right w:val="nil"/>
            </w:tcBorders>
            <w:shd w:val="clear" w:color="000000" w:fill="FFFFFF"/>
            <w:vAlign w:val="center"/>
            <w:hideMark/>
          </w:tcPr>
          <w:p w14:paraId="5998D9E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57EC4005"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1D60D623" w14:textId="77777777" w:rsidR="00341CCE" w:rsidRPr="007B2588" w:rsidRDefault="00341CCE" w:rsidP="00341CCE">
            <w:pPr>
              <w:jc w:val="center"/>
              <w:rPr>
                <w:sz w:val="17"/>
                <w:szCs w:val="17"/>
              </w:rPr>
            </w:pPr>
            <w:r w:rsidRPr="007B2588">
              <w:rPr>
                <w:sz w:val="17"/>
                <w:szCs w:val="17"/>
              </w:rPr>
              <w:t>(0.01)</w:t>
            </w:r>
          </w:p>
        </w:tc>
      </w:tr>
      <w:tr w:rsidR="00341CCE" w:rsidRPr="0025020B" w14:paraId="7D468CEE" w14:textId="77777777" w:rsidTr="00341CCE">
        <w:trPr>
          <w:trHeight w:val="20"/>
        </w:trPr>
        <w:tc>
          <w:tcPr>
            <w:tcW w:w="3380" w:type="dxa"/>
            <w:tcBorders>
              <w:top w:val="nil"/>
              <w:left w:val="nil"/>
              <w:bottom w:val="nil"/>
              <w:right w:val="nil"/>
            </w:tcBorders>
            <w:shd w:val="clear" w:color="000000" w:fill="FFFFFF"/>
            <w:vAlign w:val="center"/>
            <w:hideMark/>
          </w:tcPr>
          <w:p w14:paraId="54FB08EB" w14:textId="77777777" w:rsidR="00341CCE" w:rsidRPr="007B2588" w:rsidRDefault="00341CCE" w:rsidP="00341CCE">
            <w:pPr>
              <w:rPr>
                <w:color w:val="000000"/>
                <w:sz w:val="17"/>
                <w:szCs w:val="17"/>
              </w:rPr>
            </w:pPr>
            <w:r w:rsidRPr="007B2588">
              <w:rPr>
                <w:color w:val="000000"/>
                <w:sz w:val="17"/>
                <w:szCs w:val="17"/>
              </w:rPr>
              <w:t>DTI</w:t>
            </w:r>
          </w:p>
        </w:tc>
        <w:tc>
          <w:tcPr>
            <w:tcW w:w="2135" w:type="dxa"/>
            <w:tcBorders>
              <w:top w:val="nil"/>
              <w:left w:val="nil"/>
              <w:bottom w:val="nil"/>
              <w:right w:val="nil"/>
            </w:tcBorders>
            <w:shd w:val="clear" w:color="000000" w:fill="FFFFFF"/>
            <w:vAlign w:val="center"/>
            <w:hideMark/>
          </w:tcPr>
          <w:p w14:paraId="3D92025A" w14:textId="77777777" w:rsidR="00341CCE" w:rsidRPr="007B2588" w:rsidRDefault="00341CCE" w:rsidP="00341CCE">
            <w:pPr>
              <w:jc w:val="center"/>
              <w:rPr>
                <w:sz w:val="17"/>
                <w:szCs w:val="17"/>
              </w:rPr>
            </w:pPr>
            <w:r w:rsidRPr="007B2588">
              <w:rPr>
                <w:sz w:val="17"/>
                <w:szCs w:val="17"/>
              </w:rPr>
              <w:t>0.004***</w:t>
            </w:r>
          </w:p>
        </w:tc>
        <w:tc>
          <w:tcPr>
            <w:tcW w:w="2135" w:type="dxa"/>
            <w:tcBorders>
              <w:top w:val="nil"/>
              <w:left w:val="nil"/>
              <w:bottom w:val="nil"/>
              <w:right w:val="nil"/>
            </w:tcBorders>
            <w:shd w:val="clear" w:color="000000" w:fill="FFFFFF"/>
            <w:vAlign w:val="center"/>
            <w:hideMark/>
          </w:tcPr>
          <w:p w14:paraId="25710E83" w14:textId="77777777" w:rsidR="00341CCE" w:rsidRPr="007B2588" w:rsidRDefault="00341CCE" w:rsidP="00341CCE">
            <w:pPr>
              <w:jc w:val="center"/>
              <w:rPr>
                <w:sz w:val="17"/>
                <w:szCs w:val="17"/>
              </w:rPr>
            </w:pPr>
            <w:r w:rsidRPr="007B2588">
              <w:rPr>
                <w:sz w:val="17"/>
                <w:szCs w:val="17"/>
              </w:rPr>
              <w:t>0.004***</w:t>
            </w:r>
          </w:p>
        </w:tc>
      </w:tr>
      <w:tr w:rsidR="00341CCE" w:rsidRPr="0025020B" w14:paraId="4F0EA525" w14:textId="77777777" w:rsidTr="00341CCE">
        <w:trPr>
          <w:trHeight w:val="20"/>
        </w:trPr>
        <w:tc>
          <w:tcPr>
            <w:tcW w:w="3380" w:type="dxa"/>
            <w:tcBorders>
              <w:top w:val="nil"/>
              <w:left w:val="nil"/>
              <w:bottom w:val="nil"/>
              <w:right w:val="nil"/>
            </w:tcBorders>
            <w:shd w:val="clear" w:color="000000" w:fill="FFFFFF"/>
            <w:vAlign w:val="center"/>
            <w:hideMark/>
          </w:tcPr>
          <w:p w14:paraId="16998265"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1A2C20F4"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29F8F653" w14:textId="77777777" w:rsidR="00341CCE" w:rsidRPr="007B2588" w:rsidRDefault="00341CCE" w:rsidP="00341CCE">
            <w:pPr>
              <w:jc w:val="center"/>
              <w:rPr>
                <w:sz w:val="17"/>
                <w:szCs w:val="17"/>
              </w:rPr>
            </w:pPr>
            <w:r w:rsidRPr="007B2588">
              <w:rPr>
                <w:sz w:val="17"/>
                <w:szCs w:val="17"/>
              </w:rPr>
              <w:t>(0.00)</w:t>
            </w:r>
          </w:p>
        </w:tc>
      </w:tr>
      <w:tr w:rsidR="00341CCE" w:rsidRPr="0025020B" w14:paraId="63C58EE9" w14:textId="77777777" w:rsidTr="00341CCE">
        <w:trPr>
          <w:trHeight w:val="20"/>
        </w:trPr>
        <w:tc>
          <w:tcPr>
            <w:tcW w:w="3380" w:type="dxa"/>
            <w:tcBorders>
              <w:top w:val="nil"/>
              <w:left w:val="nil"/>
              <w:bottom w:val="nil"/>
              <w:right w:val="nil"/>
            </w:tcBorders>
            <w:shd w:val="clear" w:color="000000" w:fill="FFFFFF"/>
            <w:vAlign w:val="center"/>
            <w:hideMark/>
          </w:tcPr>
          <w:p w14:paraId="7FE251DB" w14:textId="77777777" w:rsidR="00341CCE" w:rsidRPr="007B2588" w:rsidRDefault="00341CCE" w:rsidP="00341CCE">
            <w:pPr>
              <w:rPr>
                <w:color w:val="000000"/>
                <w:sz w:val="17"/>
                <w:szCs w:val="17"/>
              </w:rPr>
            </w:pPr>
            <w:r w:rsidRPr="007B2588">
              <w:rPr>
                <w:color w:val="000000"/>
                <w:sz w:val="17"/>
                <w:szCs w:val="17"/>
              </w:rPr>
              <w:t>LTV</w:t>
            </w:r>
          </w:p>
        </w:tc>
        <w:tc>
          <w:tcPr>
            <w:tcW w:w="2135" w:type="dxa"/>
            <w:tcBorders>
              <w:top w:val="nil"/>
              <w:left w:val="nil"/>
              <w:bottom w:val="nil"/>
              <w:right w:val="nil"/>
            </w:tcBorders>
            <w:shd w:val="clear" w:color="000000" w:fill="FFFFFF"/>
            <w:vAlign w:val="center"/>
            <w:hideMark/>
          </w:tcPr>
          <w:p w14:paraId="286B4176" w14:textId="77777777" w:rsidR="00341CCE" w:rsidRPr="007B2588" w:rsidRDefault="00341CCE" w:rsidP="00341CCE">
            <w:pPr>
              <w:jc w:val="center"/>
              <w:rPr>
                <w:sz w:val="17"/>
                <w:szCs w:val="17"/>
              </w:rPr>
            </w:pPr>
            <w:r w:rsidRPr="007B2588">
              <w:rPr>
                <w:sz w:val="17"/>
                <w:szCs w:val="17"/>
              </w:rPr>
              <w:t>0.009***</w:t>
            </w:r>
          </w:p>
        </w:tc>
        <w:tc>
          <w:tcPr>
            <w:tcW w:w="2135" w:type="dxa"/>
            <w:tcBorders>
              <w:top w:val="nil"/>
              <w:left w:val="nil"/>
              <w:bottom w:val="nil"/>
              <w:right w:val="nil"/>
            </w:tcBorders>
            <w:shd w:val="clear" w:color="000000" w:fill="FFFFFF"/>
            <w:vAlign w:val="center"/>
            <w:hideMark/>
          </w:tcPr>
          <w:p w14:paraId="35BB0BEF" w14:textId="77777777" w:rsidR="00341CCE" w:rsidRPr="007B2588" w:rsidRDefault="00341CCE" w:rsidP="00341CCE">
            <w:pPr>
              <w:jc w:val="center"/>
              <w:rPr>
                <w:sz w:val="17"/>
                <w:szCs w:val="17"/>
              </w:rPr>
            </w:pPr>
            <w:r w:rsidRPr="007B2588">
              <w:rPr>
                <w:sz w:val="17"/>
                <w:szCs w:val="17"/>
              </w:rPr>
              <w:t>0.009***</w:t>
            </w:r>
          </w:p>
        </w:tc>
      </w:tr>
      <w:tr w:rsidR="00341CCE" w:rsidRPr="0025020B" w14:paraId="57EAE1C1" w14:textId="77777777" w:rsidTr="00341CCE">
        <w:trPr>
          <w:trHeight w:val="20"/>
        </w:trPr>
        <w:tc>
          <w:tcPr>
            <w:tcW w:w="3380" w:type="dxa"/>
            <w:tcBorders>
              <w:top w:val="nil"/>
              <w:left w:val="nil"/>
              <w:bottom w:val="nil"/>
              <w:right w:val="nil"/>
            </w:tcBorders>
            <w:shd w:val="clear" w:color="000000" w:fill="FFFFFF"/>
            <w:vAlign w:val="center"/>
            <w:hideMark/>
          </w:tcPr>
          <w:p w14:paraId="2D087E9A"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39ED9A62"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6B488388" w14:textId="77777777" w:rsidR="00341CCE" w:rsidRPr="007B2588" w:rsidRDefault="00341CCE" w:rsidP="00341CCE">
            <w:pPr>
              <w:jc w:val="center"/>
              <w:rPr>
                <w:sz w:val="17"/>
                <w:szCs w:val="17"/>
              </w:rPr>
            </w:pPr>
            <w:r w:rsidRPr="007B2588">
              <w:rPr>
                <w:sz w:val="17"/>
                <w:szCs w:val="17"/>
              </w:rPr>
              <w:t>(0.00)</w:t>
            </w:r>
          </w:p>
        </w:tc>
      </w:tr>
      <w:tr w:rsidR="00341CCE" w:rsidRPr="0025020B" w14:paraId="13A812FF" w14:textId="77777777" w:rsidTr="00341CCE">
        <w:trPr>
          <w:trHeight w:val="20"/>
        </w:trPr>
        <w:tc>
          <w:tcPr>
            <w:tcW w:w="3380" w:type="dxa"/>
            <w:tcBorders>
              <w:top w:val="nil"/>
              <w:left w:val="nil"/>
              <w:bottom w:val="nil"/>
              <w:right w:val="nil"/>
            </w:tcBorders>
            <w:shd w:val="clear" w:color="000000" w:fill="FFFFFF"/>
            <w:vAlign w:val="center"/>
            <w:hideMark/>
          </w:tcPr>
          <w:p w14:paraId="68E391F0" w14:textId="77777777" w:rsidR="00341CCE" w:rsidRPr="007B2588" w:rsidRDefault="00341CCE" w:rsidP="00341CCE">
            <w:pPr>
              <w:rPr>
                <w:color w:val="000000"/>
                <w:sz w:val="17"/>
                <w:szCs w:val="17"/>
              </w:rPr>
            </w:pPr>
            <w:r w:rsidRPr="007B2588">
              <w:rPr>
                <w:color w:val="000000"/>
                <w:sz w:val="17"/>
                <w:szCs w:val="17"/>
              </w:rPr>
              <w:t>Origination charges (1,000s)</w:t>
            </w:r>
          </w:p>
        </w:tc>
        <w:tc>
          <w:tcPr>
            <w:tcW w:w="2135" w:type="dxa"/>
            <w:tcBorders>
              <w:top w:val="nil"/>
              <w:left w:val="nil"/>
              <w:bottom w:val="nil"/>
              <w:right w:val="nil"/>
            </w:tcBorders>
            <w:shd w:val="clear" w:color="000000" w:fill="FFFFFF"/>
            <w:vAlign w:val="center"/>
            <w:hideMark/>
          </w:tcPr>
          <w:p w14:paraId="7D628272" w14:textId="77777777" w:rsidR="00341CCE" w:rsidRPr="007B2588" w:rsidRDefault="00341CCE" w:rsidP="00341CCE">
            <w:pPr>
              <w:jc w:val="center"/>
              <w:rPr>
                <w:sz w:val="17"/>
                <w:szCs w:val="17"/>
              </w:rPr>
            </w:pPr>
            <w:r w:rsidRPr="007B2588">
              <w:rPr>
                <w:sz w:val="17"/>
                <w:szCs w:val="17"/>
              </w:rPr>
              <w:t>0.068***</w:t>
            </w:r>
          </w:p>
        </w:tc>
        <w:tc>
          <w:tcPr>
            <w:tcW w:w="2135" w:type="dxa"/>
            <w:tcBorders>
              <w:top w:val="nil"/>
              <w:left w:val="nil"/>
              <w:bottom w:val="nil"/>
              <w:right w:val="nil"/>
            </w:tcBorders>
            <w:shd w:val="clear" w:color="000000" w:fill="FFFFFF"/>
            <w:vAlign w:val="center"/>
            <w:hideMark/>
          </w:tcPr>
          <w:p w14:paraId="47333C96" w14:textId="77777777" w:rsidR="00341CCE" w:rsidRPr="007B2588" w:rsidRDefault="00341CCE" w:rsidP="00341CCE">
            <w:pPr>
              <w:jc w:val="center"/>
              <w:rPr>
                <w:sz w:val="17"/>
                <w:szCs w:val="17"/>
              </w:rPr>
            </w:pPr>
            <w:r w:rsidRPr="007B2588">
              <w:rPr>
                <w:sz w:val="17"/>
                <w:szCs w:val="17"/>
              </w:rPr>
              <w:t>0.068***</w:t>
            </w:r>
          </w:p>
        </w:tc>
      </w:tr>
      <w:tr w:rsidR="00341CCE" w:rsidRPr="0025020B" w14:paraId="62E32769" w14:textId="77777777" w:rsidTr="00341CCE">
        <w:trPr>
          <w:trHeight w:val="20"/>
        </w:trPr>
        <w:tc>
          <w:tcPr>
            <w:tcW w:w="3380" w:type="dxa"/>
            <w:tcBorders>
              <w:top w:val="nil"/>
              <w:left w:val="nil"/>
              <w:bottom w:val="nil"/>
              <w:right w:val="nil"/>
            </w:tcBorders>
            <w:shd w:val="clear" w:color="000000" w:fill="FFFFFF"/>
            <w:vAlign w:val="center"/>
            <w:hideMark/>
          </w:tcPr>
          <w:p w14:paraId="31ED8592"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002A1014"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68B7812A" w14:textId="77777777" w:rsidR="00341CCE" w:rsidRPr="007B2588" w:rsidRDefault="00341CCE" w:rsidP="00341CCE">
            <w:pPr>
              <w:jc w:val="center"/>
              <w:rPr>
                <w:sz w:val="17"/>
                <w:szCs w:val="17"/>
              </w:rPr>
            </w:pPr>
            <w:r w:rsidRPr="007B2588">
              <w:rPr>
                <w:sz w:val="17"/>
                <w:szCs w:val="17"/>
              </w:rPr>
              <w:t>(0.00)</w:t>
            </w:r>
          </w:p>
        </w:tc>
      </w:tr>
      <w:tr w:rsidR="00341CCE" w:rsidRPr="0025020B" w14:paraId="374030CD" w14:textId="77777777" w:rsidTr="00341CCE">
        <w:trPr>
          <w:trHeight w:val="20"/>
        </w:trPr>
        <w:tc>
          <w:tcPr>
            <w:tcW w:w="3380" w:type="dxa"/>
            <w:tcBorders>
              <w:top w:val="nil"/>
              <w:left w:val="nil"/>
              <w:bottom w:val="nil"/>
              <w:right w:val="nil"/>
            </w:tcBorders>
            <w:shd w:val="clear" w:color="000000" w:fill="FFFFFF"/>
            <w:vAlign w:val="center"/>
            <w:hideMark/>
          </w:tcPr>
          <w:p w14:paraId="3F6BD8BC" w14:textId="77777777" w:rsidR="00341CCE" w:rsidRPr="007B2588" w:rsidRDefault="00341CCE" w:rsidP="00341CCE">
            <w:pPr>
              <w:rPr>
                <w:color w:val="000000"/>
                <w:sz w:val="17"/>
                <w:szCs w:val="17"/>
              </w:rPr>
            </w:pPr>
            <w:r w:rsidRPr="007B2588">
              <w:rPr>
                <w:color w:val="000000"/>
                <w:sz w:val="17"/>
                <w:szCs w:val="17"/>
              </w:rPr>
              <w:t>Discount points (1,000s)</w:t>
            </w:r>
          </w:p>
        </w:tc>
        <w:tc>
          <w:tcPr>
            <w:tcW w:w="2135" w:type="dxa"/>
            <w:tcBorders>
              <w:top w:val="nil"/>
              <w:left w:val="nil"/>
              <w:bottom w:val="nil"/>
              <w:right w:val="nil"/>
            </w:tcBorders>
            <w:shd w:val="clear" w:color="000000" w:fill="FFFFFF"/>
            <w:vAlign w:val="center"/>
            <w:hideMark/>
          </w:tcPr>
          <w:p w14:paraId="27668C39" w14:textId="77777777" w:rsidR="00341CCE" w:rsidRPr="007B2588" w:rsidRDefault="00341CCE" w:rsidP="00341CCE">
            <w:pPr>
              <w:jc w:val="center"/>
              <w:rPr>
                <w:sz w:val="17"/>
                <w:szCs w:val="17"/>
              </w:rPr>
            </w:pPr>
            <w:r w:rsidRPr="007B2588">
              <w:rPr>
                <w:sz w:val="17"/>
                <w:szCs w:val="17"/>
              </w:rPr>
              <w:t>-0.027***</w:t>
            </w:r>
          </w:p>
        </w:tc>
        <w:tc>
          <w:tcPr>
            <w:tcW w:w="2135" w:type="dxa"/>
            <w:tcBorders>
              <w:top w:val="nil"/>
              <w:left w:val="nil"/>
              <w:bottom w:val="nil"/>
              <w:right w:val="nil"/>
            </w:tcBorders>
            <w:shd w:val="clear" w:color="000000" w:fill="FFFFFF"/>
            <w:vAlign w:val="center"/>
            <w:hideMark/>
          </w:tcPr>
          <w:p w14:paraId="241E3E13" w14:textId="77777777" w:rsidR="00341CCE" w:rsidRPr="007B2588" w:rsidRDefault="00341CCE" w:rsidP="00341CCE">
            <w:pPr>
              <w:jc w:val="center"/>
              <w:rPr>
                <w:sz w:val="17"/>
                <w:szCs w:val="17"/>
              </w:rPr>
            </w:pPr>
            <w:r w:rsidRPr="007B2588">
              <w:rPr>
                <w:sz w:val="17"/>
                <w:szCs w:val="17"/>
              </w:rPr>
              <w:t>-0.026***</w:t>
            </w:r>
          </w:p>
        </w:tc>
      </w:tr>
      <w:tr w:rsidR="00341CCE" w:rsidRPr="0025020B" w14:paraId="1ABDE6B4" w14:textId="77777777" w:rsidTr="00341CCE">
        <w:trPr>
          <w:trHeight w:val="20"/>
        </w:trPr>
        <w:tc>
          <w:tcPr>
            <w:tcW w:w="3380" w:type="dxa"/>
            <w:tcBorders>
              <w:top w:val="nil"/>
              <w:left w:val="nil"/>
              <w:bottom w:val="nil"/>
              <w:right w:val="nil"/>
            </w:tcBorders>
            <w:shd w:val="clear" w:color="000000" w:fill="FFFFFF"/>
            <w:vAlign w:val="center"/>
            <w:hideMark/>
          </w:tcPr>
          <w:p w14:paraId="349CF068"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03BF87A6"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65C391D1" w14:textId="77777777" w:rsidR="00341CCE" w:rsidRPr="007B2588" w:rsidRDefault="00341CCE" w:rsidP="00341CCE">
            <w:pPr>
              <w:jc w:val="center"/>
              <w:rPr>
                <w:sz w:val="17"/>
                <w:szCs w:val="17"/>
              </w:rPr>
            </w:pPr>
            <w:r w:rsidRPr="007B2588">
              <w:rPr>
                <w:sz w:val="17"/>
                <w:szCs w:val="17"/>
              </w:rPr>
              <w:t>(0.00)</w:t>
            </w:r>
          </w:p>
        </w:tc>
      </w:tr>
      <w:tr w:rsidR="00341CCE" w:rsidRPr="0025020B" w14:paraId="02E5B45B" w14:textId="77777777" w:rsidTr="00341CCE">
        <w:trPr>
          <w:trHeight w:val="20"/>
        </w:trPr>
        <w:tc>
          <w:tcPr>
            <w:tcW w:w="3380" w:type="dxa"/>
            <w:tcBorders>
              <w:top w:val="nil"/>
              <w:left w:val="nil"/>
              <w:bottom w:val="nil"/>
              <w:right w:val="nil"/>
            </w:tcBorders>
            <w:shd w:val="clear" w:color="000000" w:fill="FFFFFF"/>
            <w:vAlign w:val="center"/>
            <w:hideMark/>
          </w:tcPr>
          <w:p w14:paraId="024850D3" w14:textId="77777777" w:rsidR="00341CCE" w:rsidRPr="007B2588" w:rsidRDefault="00341CCE" w:rsidP="00341CCE">
            <w:pPr>
              <w:rPr>
                <w:color w:val="000000"/>
                <w:sz w:val="17"/>
                <w:szCs w:val="17"/>
              </w:rPr>
            </w:pPr>
            <w:r w:rsidRPr="007B2588">
              <w:rPr>
                <w:color w:val="000000"/>
                <w:sz w:val="17"/>
                <w:szCs w:val="17"/>
              </w:rPr>
              <w:t>Conventional loan</w:t>
            </w:r>
          </w:p>
        </w:tc>
        <w:tc>
          <w:tcPr>
            <w:tcW w:w="2135" w:type="dxa"/>
            <w:tcBorders>
              <w:top w:val="nil"/>
              <w:left w:val="nil"/>
              <w:bottom w:val="nil"/>
              <w:right w:val="nil"/>
            </w:tcBorders>
            <w:shd w:val="clear" w:color="000000" w:fill="FFFFFF"/>
            <w:vAlign w:val="center"/>
            <w:hideMark/>
          </w:tcPr>
          <w:p w14:paraId="2B51626E" w14:textId="77777777" w:rsidR="00341CCE" w:rsidRPr="007B2588" w:rsidRDefault="00341CCE" w:rsidP="00341CCE">
            <w:pPr>
              <w:jc w:val="center"/>
              <w:rPr>
                <w:sz w:val="17"/>
                <w:szCs w:val="17"/>
              </w:rPr>
            </w:pPr>
            <w:r w:rsidRPr="007B2588">
              <w:rPr>
                <w:sz w:val="17"/>
                <w:szCs w:val="17"/>
              </w:rPr>
              <w:t>-0.350***</w:t>
            </w:r>
          </w:p>
        </w:tc>
        <w:tc>
          <w:tcPr>
            <w:tcW w:w="2135" w:type="dxa"/>
            <w:tcBorders>
              <w:top w:val="nil"/>
              <w:left w:val="nil"/>
              <w:bottom w:val="nil"/>
              <w:right w:val="nil"/>
            </w:tcBorders>
            <w:shd w:val="clear" w:color="000000" w:fill="FFFFFF"/>
            <w:vAlign w:val="center"/>
            <w:hideMark/>
          </w:tcPr>
          <w:p w14:paraId="6C39DD25" w14:textId="77777777" w:rsidR="00341CCE" w:rsidRPr="007B2588" w:rsidRDefault="00341CCE" w:rsidP="00341CCE">
            <w:pPr>
              <w:jc w:val="center"/>
              <w:rPr>
                <w:sz w:val="17"/>
                <w:szCs w:val="17"/>
              </w:rPr>
            </w:pPr>
            <w:r w:rsidRPr="007B2588">
              <w:rPr>
                <w:sz w:val="17"/>
                <w:szCs w:val="17"/>
              </w:rPr>
              <w:t>-0.310***</w:t>
            </w:r>
          </w:p>
        </w:tc>
      </w:tr>
      <w:tr w:rsidR="00341CCE" w:rsidRPr="0025020B" w14:paraId="304D2CAB" w14:textId="77777777" w:rsidTr="00341CCE">
        <w:trPr>
          <w:trHeight w:val="20"/>
        </w:trPr>
        <w:tc>
          <w:tcPr>
            <w:tcW w:w="3380" w:type="dxa"/>
            <w:tcBorders>
              <w:top w:val="nil"/>
              <w:left w:val="nil"/>
              <w:bottom w:val="nil"/>
              <w:right w:val="nil"/>
            </w:tcBorders>
            <w:shd w:val="clear" w:color="000000" w:fill="FFFFFF"/>
            <w:vAlign w:val="center"/>
            <w:hideMark/>
          </w:tcPr>
          <w:p w14:paraId="4144A75A"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01D50C8E"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654F5A6E" w14:textId="77777777" w:rsidR="00341CCE" w:rsidRPr="007B2588" w:rsidRDefault="00341CCE" w:rsidP="00341CCE">
            <w:pPr>
              <w:jc w:val="center"/>
              <w:rPr>
                <w:sz w:val="17"/>
                <w:szCs w:val="17"/>
              </w:rPr>
            </w:pPr>
            <w:r w:rsidRPr="007B2588">
              <w:rPr>
                <w:sz w:val="17"/>
                <w:szCs w:val="17"/>
              </w:rPr>
              <w:t>(0.01)</w:t>
            </w:r>
          </w:p>
        </w:tc>
      </w:tr>
      <w:tr w:rsidR="00341CCE" w:rsidRPr="0025020B" w14:paraId="571D3FDB" w14:textId="77777777" w:rsidTr="00341CCE">
        <w:trPr>
          <w:trHeight w:val="20"/>
        </w:trPr>
        <w:tc>
          <w:tcPr>
            <w:tcW w:w="3380" w:type="dxa"/>
            <w:tcBorders>
              <w:top w:val="nil"/>
              <w:left w:val="nil"/>
              <w:bottom w:val="nil"/>
              <w:right w:val="nil"/>
            </w:tcBorders>
            <w:shd w:val="clear" w:color="000000" w:fill="FFFFFF"/>
            <w:vAlign w:val="center"/>
            <w:hideMark/>
          </w:tcPr>
          <w:p w14:paraId="1BB76C86" w14:textId="77777777" w:rsidR="00341CCE" w:rsidRPr="007B2588" w:rsidRDefault="00341CCE" w:rsidP="00341CCE">
            <w:pPr>
              <w:rPr>
                <w:color w:val="000000"/>
                <w:sz w:val="17"/>
                <w:szCs w:val="17"/>
              </w:rPr>
            </w:pPr>
            <w:r w:rsidRPr="007B2588">
              <w:rPr>
                <w:color w:val="000000"/>
                <w:sz w:val="17"/>
                <w:szCs w:val="17"/>
              </w:rPr>
              <w:t>Loan term (months)</w:t>
            </w:r>
          </w:p>
        </w:tc>
        <w:tc>
          <w:tcPr>
            <w:tcW w:w="2135" w:type="dxa"/>
            <w:tcBorders>
              <w:top w:val="nil"/>
              <w:left w:val="nil"/>
              <w:bottom w:val="nil"/>
              <w:right w:val="nil"/>
            </w:tcBorders>
            <w:shd w:val="clear" w:color="000000" w:fill="FFFFFF"/>
            <w:vAlign w:val="center"/>
            <w:hideMark/>
          </w:tcPr>
          <w:p w14:paraId="66CB0055" w14:textId="77777777" w:rsidR="00341CCE" w:rsidRPr="007B2588" w:rsidRDefault="00341CCE" w:rsidP="00341CCE">
            <w:pPr>
              <w:jc w:val="center"/>
              <w:rPr>
                <w:sz w:val="17"/>
                <w:szCs w:val="17"/>
              </w:rPr>
            </w:pPr>
            <w:r w:rsidRPr="007B2588">
              <w:rPr>
                <w:sz w:val="17"/>
                <w:szCs w:val="17"/>
              </w:rPr>
              <w:t>-0.002***</w:t>
            </w:r>
          </w:p>
        </w:tc>
        <w:tc>
          <w:tcPr>
            <w:tcW w:w="2135" w:type="dxa"/>
            <w:tcBorders>
              <w:top w:val="nil"/>
              <w:left w:val="nil"/>
              <w:bottom w:val="nil"/>
              <w:right w:val="nil"/>
            </w:tcBorders>
            <w:shd w:val="clear" w:color="000000" w:fill="FFFFFF"/>
            <w:vAlign w:val="center"/>
            <w:hideMark/>
          </w:tcPr>
          <w:p w14:paraId="14D8AACD" w14:textId="77777777" w:rsidR="00341CCE" w:rsidRPr="007B2588" w:rsidRDefault="00341CCE" w:rsidP="00341CCE">
            <w:pPr>
              <w:jc w:val="center"/>
              <w:rPr>
                <w:sz w:val="17"/>
                <w:szCs w:val="17"/>
              </w:rPr>
            </w:pPr>
            <w:r w:rsidRPr="007B2588">
              <w:rPr>
                <w:sz w:val="17"/>
                <w:szCs w:val="17"/>
              </w:rPr>
              <w:t>-0.002***</w:t>
            </w:r>
          </w:p>
        </w:tc>
      </w:tr>
      <w:tr w:rsidR="00341CCE" w:rsidRPr="0025020B" w14:paraId="2CACA847" w14:textId="77777777" w:rsidTr="00341CCE">
        <w:trPr>
          <w:trHeight w:val="20"/>
        </w:trPr>
        <w:tc>
          <w:tcPr>
            <w:tcW w:w="3380" w:type="dxa"/>
            <w:tcBorders>
              <w:top w:val="nil"/>
              <w:left w:val="nil"/>
              <w:bottom w:val="nil"/>
              <w:right w:val="nil"/>
            </w:tcBorders>
            <w:shd w:val="clear" w:color="000000" w:fill="FFFFFF"/>
            <w:vAlign w:val="center"/>
            <w:hideMark/>
          </w:tcPr>
          <w:p w14:paraId="1827960B"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41B3E389"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2D2CD9CF" w14:textId="77777777" w:rsidR="00341CCE" w:rsidRPr="007B2588" w:rsidRDefault="00341CCE" w:rsidP="00341CCE">
            <w:pPr>
              <w:jc w:val="center"/>
              <w:rPr>
                <w:sz w:val="17"/>
                <w:szCs w:val="17"/>
              </w:rPr>
            </w:pPr>
            <w:r w:rsidRPr="007B2588">
              <w:rPr>
                <w:sz w:val="17"/>
                <w:szCs w:val="17"/>
              </w:rPr>
              <w:t>(0.00)</w:t>
            </w:r>
          </w:p>
        </w:tc>
      </w:tr>
      <w:tr w:rsidR="00341CCE" w:rsidRPr="0025020B" w14:paraId="7B5F3BED" w14:textId="77777777" w:rsidTr="00341CCE">
        <w:trPr>
          <w:trHeight w:val="20"/>
        </w:trPr>
        <w:tc>
          <w:tcPr>
            <w:tcW w:w="3380" w:type="dxa"/>
            <w:tcBorders>
              <w:top w:val="nil"/>
              <w:left w:val="nil"/>
              <w:bottom w:val="nil"/>
              <w:right w:val="nil"/>
            </w:tcBorders>
            <w:shd w:val="clear" w:color="000000" w:fill="FFFFFF"/>
            <w:vAlign w:val="center"/>
            <w:hideMark/>
          </w:tcPr>
          <w:p w14:paraId="76C0699B" w14:textId="77777777" w:rsidR="00341CCE" w:rsidRPr="007B2588" w:rsidRDefault="00341CCE" w:rsidP="00341CCE">
            <w:pPr>
              <w:rPr>
                <w:color w:val="000000"/>
                <w:sz w:val="17"/>
                <w:szCs w:val="17"/>
              </w:rPr>
            </w:pPr>
            <w:r w:rsidRPr="007B2588">
              <w:rPr>
                <w:color w:val="000000"/>
                <w:sz w:val="17"/>
                <w:szCs w:val="17"/>
              </w:rPr>
              <w:t>Manufactured</w:t>
            </w:r>
          </w:p>
        </w:tc>
        <w:tc>
          <w:tcPr>
            <w:tcW w:w="2135" w:type="dxa"/>
            <w:tcBorders>
              <w:top w:val="nil"/>
              <w:left w:val="nil"/>
              <w:bottom w:val="nil"/>
              <w:right w:val="nil"/>
            </w:tcBorders>
            <w:shd w:val="clear" w:color="000000" w:fill="FFFFFF"/>
            <w:vAlign w:val="center"/>
            <w:hideMark/>
          </w:tcPr>
          <w:p w14:paraId="4EA059E4" w14:textId="77777777" w:rsidR="00341CCE" w:rsidRPr="007B2588" w:rsidRDefault="00341CCE" w:rsidP="00341CCE">
            <w:pPr>
              <w:jc w:val="center"/>
              <w:rPr>
                <w:sz w:val="17"/>
                <w:szCs w:val="17"/>
              </w:rPr>
            </w:pPr>
            <w:r w:rsidRPr="007B2588">
              <w:rPr>
                <w:sz w:val="17"/>
                <w:szCs w:val="17"/>
              </w:rPr>
              <w:t>1.617***</w:t>
            </w:r>
          </w:p>
        </w:tc>
        <w:tc>
          <w:tcPr>
            <w:tcW w:w="2135" w:type="dxa"/>
            <w:tcBorders>
              <w:top w:val="nil"/>
              <w:left w:val="nil"/>
              <w:bottom w:val="nil"/>
              <w:right w:val="nil"/>
            </w:tcBorders>
            <w:shd w:val="clear" w:color="000000" w:fill="FFFFFF"/>
            <w:vAlign w:val="center"/>
            <w:hideMark/>
          </w:tcPr>
          <w:p w14:paraId="78A55FF5" w14:textId="77777777" w:rsidR="00341CCE" w:rsidRPr="007B2588" w:rsidRDefault="00341CCE" w:rsidP="00341CCE">
            <w:pPr>
              <w:jc w:val="center"/>
              <w:rPr>
                <w:sz w:val="17"/>
                <w:szCs w:val="17"/>
              </w:rPr>
            </w:pPr>
            <w:r w:rsidRPr="007B2588">
              <w:rPr>
                <w:sz w:val="17"/>
                <w:szCs w:val="17"/>
              </w:rPr>
              <w:t>1.577***</w:t>
            </w:r>
          </w:p>
        </w:tc>
      </w:tr>
      <w:tr w:rsidR="00341CCE" w:rsidRPr="0025020B" w14:paraId="0FF08AC1" w14:textId="77777777" w:rsidTr="00341CCE">
        <w:trPr>
          <w:trHeight w:val="20"/>
        </w:trPr>
        <w:tc>
          <w:tcPr>
            <w:tcW w:w="3380" w:type="dxa"/>
            <w:tcBorders>
              <w:top w:val="nil"/>
              <w:left w:val="nil"/>
              <w:bottom w:val="nil"/>
              <w:right w:val="nil"/>
            </w:tcBorders>
            <w:shd w:val="clear" w:color="000000" w:fill="FFFFFF"/>
            <w:vAlign w:val="center"/>
            <w:hideMark/>
          </w:tcPr>
          <w:p w14:paraId="0F8AF21B"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6076A4C9"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429CAEF3" w14:textId="77777777" w:rsidR="00341CCE" w:rsidRPr="007B2588" w:rsidRDefault="00341CCE" w:rsidP="00341CCE">
            <w:pPr>
              <w:jc w:val="center"/>
              <w:rPr>
                <w:sz w:val="17"/>
                <w:szCs w:val="17"/>
              </w:rPr>
            </w:pPr>
            <w:r w:rsidRPr="007B2588">
              <w:rPr>
                <w:sz w:val="17"/>
                <w:szCs w:val="17"/>
              </w:rPr>
              <w:t>(0.01)</w:t>
            </w:r>
          </w:p>
        </w:tc>
      </w:tr>
      <w:tr w:rsidR="00341CCE" w:rsidRPr="0025020B" w14:paraId="4704D71B" w14:textId="77777777" w:rsidTr="00341CCE">
        <w:trPr>
          <w:trHeight w:val="20"/>
        </w:trPr>
        <w:tc>
          <w:tcPr>
            <w:tcW w:w="3380" w:type="dxa"/>
            <w:tcBorders>
              <w:top w:val="nil"/>
              <w:left w:val="nil"/>
              <w:bottom w:val="nil"/>
              <w:right w:val="nil"/>
            </w:tcBorders>
            <w:shd w:val="clear" w:color="000000" w:fill="FFFFFF"/>
            <w:vAlign w:val="center"/>
            <w:hideMark/>
          </w:tcPr>
          <w:p w14:paraId="1A07C5DD" w14:textId="77777777" w:rsidR="00341CCE" w:rsidRPr="007B2588" w:rsidRDefault="00341CCE" w:rsidP="00341CCE">
            <w:pPr>
              <w:rPr>
                <w:color w:val="000000"/>
                <w:sz w:val="17"/>
                <w:szCs w:val="17"/>
              </w:rPr>
            </w:pPr>
            <w:r w:rsidRPr="007B2588">
              <w:rPr>
                <w:color w:val="000000"/>
                <w:sz w:val="17"/>
                <w:szCs w:val="17"/>
              </w:rPr>
              <w:t>Asian</w:t>
            </w:r>
          </w:p>
        </w:tc>
        <w:tc>
          <w:tcPr>
            <w:tcW w:w="2135" w:type="dxa"/>
            <w:tcBorders>
              <w:top w:val="nil"/>
              <w:left w:val="nil"/>
              <w:bottom w:val="nil"/>
              <w:right w:val="nil"/>
            </w:tcBorders>
            <w:shd w:val="clear" w:color="000000" w:fill="FFFFFF"/>
            <w:vAlign w:val="center"/>
            <w:hideMark/>
          </w:tcPr>
          <w:p w14:paraId="373E6828" w14:textId="77777777" w:rsidR="00341CCE" w:rsidRPr="007B2588" w:rsidRDefault="00341CCE" w:rsidP="00341CCE">
            <w:pPr>
              <w:jc w:val="center"/>
              <w:rPr>
                <w:sz w:val="17"/>
                <w:szCs w:val="17"/>
              </w:rPr>
            </w:pPr>
            <w:r w:rsidRPr="007B2588">
              <w:rPr>
                <w:sz w:val="17"/>
                <w:szCs w:val="17"/>
              </w:rPr>
              <w:t>-0.017</w:t>
            </w:r>
          </w:p>
        </w:tc>
        <w:tc>
          <w:tcPr>
            <w:tcW w:w="2135" w:type="dxa"/>
            <w:tcBorders>
              <w:top w:val="nil"/>
              <w:left w:val="nil"/>
              <w:bottom w:val="nil"/>
              <w:right w:val="nil"/>
            </w:tcBorders>
            <w:shd w:val="clear" w:color="000000" w:fill="FFFFFF"/>
            <w:vAlign w:val="center"/>
            <w:hideMark/>
          </w:tcPr>
          <w:p w14:paraId="702E9B33" w14:textId="77777777" w:rsidR="00341CCE" w:rsidRPr="007B2588" w:rsidRDefault="00341CCE" w:rsidP="00341CCE">
            <w:pPr>
              <w:jc w:val="center"/>
              <w:rPr>
                <w:sz w:val="17"/>
                <w:szCs w:val="17"/>
              </w:rPr>
            </w:pPr>
            <w:r w:rsidRPr="007B2588">
              <w:rPr>
                <w:sz w:val="17"/>
                <w:szCs w:val="17"/>
              </w:rPr>
              <w:t>-0.006</w:t>
            </w:r>
          </w:p>
        </w:tc>
      </w:tr>
      <w:tr w:rsidR="00341CCE" w:rsidRPr="0025020B" w14:paraId="159A789D" w14:textId="77777777" w:rsidTr="00341CCE">
        <w:trPr>
          <w:trHeight w:val="20"/>
        </w:trPr>
        <w:tc>
          <w:tcPr>
            <w:tcW w:w="3380" w:type="dxa"/>
            <w:tcBorders>
              <w:top w:val="nil"/>
              <w:left w:val="nil"/>
              <w:bottom w:val="nil"/>
              <w:right w:val="nil"/>
            </w:tcBorders>
            <w:shd w:val="clear" w:color="000000" w:fill="FFFFFF"/>
            <w:vAlign w:val="center"/>
            <w:hideMark/>
          </w:tcPr>
          <w:p w14:paraId="1FBD101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331ED756"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4137D2B0" w14:textId="77777777" w:rsidR="00341CCE" w:rsidRPr="007B2588" w:rsidRDefault="00341CCE" w:rsidP="00341CCE">
            <w:pPr>
              <w:jc w:val="center"/>
              <w:rPr>
                <w:sz w:val="17"/>
                <w:szCs w:val="17"/>
              </w:rPr>
            </w:pPr>
            <w:r w:rsidRPr="007B2588">
              <w:rPr>
                <w:sz w:val="17"/>
                <w:szCs w:val="17"/>
              </w:rPr>
              <w:t>(0.01)</w:t>
            </w:r>
          </w:p>
        </w:tc>
      </w:tr>
      <w:tr w:rsidR="00341CCE" w:rsidRPr="0025020B" w14:paraId="17419B2F" w14:textId="77777777" w:rsidTr="00341CCE">
        <w:trPr>
          <w:trHeight w:val="20"/>
        </w:trPr>
        <w:tc>
          <w:tcPr>
            <w:tcW w:w="3380" w:type="dxa"/>
            <w:tcBorders>
              <w:top w:val="nil"/>
              <w:left w:val="nil"/>
              <w:bottom w:val="nil"/>
              <w:right w:val="nil"/>
            </w:tcBorders>
            <w:shd w:val="clear" w:color="000000" w:fill="FFFFFF"/>
            <w:vAlign w:val="center"/>
            <w:hideMark/>
          </w:tcPr>
          <w:p w14:paraId="6211EE3C" w14:textId="77777777" w:rsidR="00341CCE" w:rsidRPr="007B2588" w:rsidRDefault="00341CCE" w:rsidP="00341CCE">
            <w:pPr>
              <w:rPr>
                <w:color w:val="000000"/>
                <w:sz w:val="17"/>
                <w:szCs w:val="17"/>
              </w:rPr>
            </w:pPr>
            <w:r w:rsidRPr="007B2588">
              <w:rPr>
                <w:color w:val="000000"/>
                <w:sz w:val="17"/>
                <w:szCs w:val="17"/>
              </w:rPr>
              <w:t>Native American</w:t>
            </w:r>
          </w:p>
        </w:tc>
        <w:tc>
          <w:tcPr>
            <w:tcW w:w="2135" w:type="dxa"/>
            <w:tcBorders>
              <w:top w:val="nil"/>
              <w:left w:val="nil"/>
              <w:bottom w:val="nil"/>
              <w:right w:val="nil"/>
            </w:tcBorders>
            <w:shd w:val="clear" w:color="000000" w:fill="FFFFFF"/>
            <w:vAlign w:val="center"/>
            <w:hideMark/>
          </w:tcPr>
          <w:p w14:paraId="64ED4D69" w14:textId="77777777" w:rsidR="00341CCE" w:rsidRPr="007B2588" w:rsidRDefault="00341CCE" w:rsidP="00341CCE">
            <w:pPr>
              <w:jc w:val="center"/>
              <w:rPr>
                <w:sz w:val="17"/>
                <w:szCs w:val="17"/>
              </w:rPr>
            </w:pPr>
            <w:r w:rsidRPr="007B2588">
              <w:rPr>
                <w:sz w:val="17"/>
                <w:szCs w:val="17"/>
              </w:rPr>
              <w:t>0.227***</w:t>
            </w:r>
          </w:p>
        </w:tc>
        <w:tc>
          <w:tcPr>
            <w:tcW w:w="2135" w:type="dxa"/>
            <w:tcBorders>
              <w:top w:val="nil"/>
              <w:left w:val="nil"/>
              <w:bottom w:val="nil"/>
              <w:right w:val="nil"/>
            </w:tcBorders>
            <w:shd w:val="clear" w:color="000000" w:fill="FFFFFF"/>
            <w:vAlign w:val="center"/>
            <w:hideMark/>
          </w:tcPr>
          <w:p w14:paraId="7EBF9845" w14:textId="77777777" w:rsidR="00341CCE" w:rsidRPr="007B2588" w:rsidRDefault="00341CCE" w:rsidP="00341CCE">
            <w:pPr>
              <w:jc w:val="center"/>
              <w:rPr>
                <w:sz w:val="17"/>
                <w:szCs w:val="17"/>
              </w:rPr>
            </w:pPr>
            <w:r w:rsidRPr="007B2588">
              <w:rPr>
                <w:sz w:val="17"/>
                <w:szCs w:val="17"/>
              </w:rPr>
              <w:t>0.182***</w:t>
            </w:r>
          </w:p>
        </w:tc>
      </w:tr>
      <w:tr w:rsidR="00341CCE" w:rsidRPr="0025020B" w14:paraId="251D6D1C" w14:textId="77777777" w:rsidTr="00341CCE">
        <w:trPr>
          <w:trHeight w:val="20"/>
        </w:trPr>
        <w:tc>
          <w:tcPr>
            <w:tcW w:w="3380" w:type="dxa"/>
            <w:tcBorders>
              <w:top w:val="nil"/>
              <w:left w:val="nil"/>
              <w:bottom w:val="nil"/>
              <w:right w:val="nil"/>
            </w:tcBorders>
            <w:shd w:val="clear" w:color="000000" w:fill="FFFFFF"/>
            <w:vAlign w:val="center"/>
            <w:hideMark/>
          </w:tcPr>
          <w:p w14:paraId="4AEB2753"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3A507F68" w14:textId="77777777" w:rsidR="00341CCE" w:rsidRPr="007B2588" w:rsidRDefault="00341CCE" w:rsidP="00341CCE">
            <w:pPr>
              <w:jc w:val="center"/>
              <w:rPr>
                <w:sz w:val="17"/>
                <w:szCs w:val="17"/>
              </w:rPr>
            </w:pPr>
            <w:r w:rsidRPr="007B2588">
              <w:rPr>
                <w:sz w:val="17"/>
                <w:szCs w:val="17"/>
              </w:rPr>
              <w:t>(0.05)</w:t>
            </w:r>
          </w:p>
        </w:tc>
        <w:tc>
          <w:tcPr>
            <w:tcW w:w="2135" w:type="dxa"/>
            <w:tcBorders>
              <w:top w:val="nil"/>
              <w:left w:val="nil"/>
              <w:bottom w:val="nil"/>
              <w:right w:val="nil"/>
            </w:tcBorders>
            <w:shd w:val="clear" w:color="000000" w:fill="FFFFFF"/>
            <w:vAlign w:val="center"/>
            <w:hideMark/>
          </w:tcPr>
          <w:p w14:paraId="3D3493F8" w14:textId="77777777" w:rsidR="00341CCE" w:rsidRPr="007B2588" w:rsidRDefault="00341CCE" w:rsidP="00341CCE">
            <w:pPr>
              <w:jc w:val="center"/>
              <w:rPr>
                <w:sz w:val="17"/>
                <w:szCs w:val="17"/>
              </w:rPr>
            </w:pPr>
            <w:r w:rsidRPr="007B2588">
              <w:rPr>
                <w:sz w:val="17"/>
                <w:szCs w:val="17"/>
              </w:rPr>
              <w:t>(0.05)</w:t>
            </w:r>
          </w:p>
        </w:tc>
      </w:tr>
      <w:tr w:rsidR="00341CCE" w:rsidRPr="0025020B" w14:paraId="40FCEA43" w14:textId="77777777" w:rsidTr="00341CCE">
        <w:trPr>
          <w:trHeight w:val="20"/>
        </w:trPr>
        <w:tc>
          <w:tcPr>
            <w:tcW w:w="3380" w:type="dxa"/>
            <w:tcBorders>
              <w:top w:val="nil"/>
              <w:left w:val="nil"/>
              <w:bottom w:val="nil"/>
              <w:right w:val="nil"/>
            </w:tcBorders>
            <w:shd w:val="clear" w:color="000000" w:fill="FFFFFF"/>
            <w:vAlign w:val="center"/>
            <w:hideMark/>
          </w:tcPr>
          <w:p w14:paraId="74EF80BE" w14:textId="77777777" w:rsidR="00341CCE" w:rsidRPr="007B2588" w:rsidRDefault="00341CCE" w:rsidP="00341CCE">
            <w:pPr>
              <w:rPr>
                <w:color w:val="000000"/>
                <w:sz w:val="17"/>
                <w:szCs w:val="17"/>
              </w:rPr>
            </w:pPr>
            <w:r w:rsidRPr="007B2588">
              <w:rPr>
                <w:color w:val="000000"/>
                <w:sz w:val="17"/>
                <w:szCs w:val="17"/>
              </w:rPr>
              <w:t>Hispanic</w:t>
            </w:r>
          </w:p>
        </w:tc>
        <w:tc>
          <w:tcPr>
            <w:tcW w:w="2135" w:type="dxa"/>
            <w:tcBorders>
              <w:top w:val="nil"/>
              <w:left w:val="nil"/>
              <w:bottom w:val="nil"/>
              <w:right w:val="nil"/>
            </w:tcBorders>
            <w:shd w:val="clear" w:color="000000" w:fill="FFFFFF"/>
            <w:vAlign w:val="center"/>
            <w:hideMark/>
          </w:tcPr>
          <w:p w14:paraId="232AF45C" w14:textId="77777777" w:rsidR="00341CCE" w:rsidRPr="007B2588" w:rsidRDefault="00341CCE" w:rsidP="00341CCE">
            <w:pPr>
              <w:jc w:val="center"/>
              <w:rPr>
                <w:sz w:val="17"/>
                <w:szCs w:val="17"/>
              </w:rPr>
            </w:pPr>
            <w:r w:rsidRPr="007B2588">
              <w:rPr>
                <w:sz w:val="17"/>
                <w:szCs w:val="17"/>
              </w:rPr>
              <w:t>0.343***</w:t>
            </w:r>
          </w:p>
        </w:tc>
        <w:tc>
          <w:tcPr>
            <w:tcW w:w="2135" w:type="dxa"/>
            <w:tcBorders>
              <w:top w:val="nil"/>
              <w:left w:val="nil"/>
              <w:bottom w:val="nil"/>
              <w:right w:val="nil"/>
            </w:tcBorders>
            <w:shd w:val="clear" w:color="000000" w:fill="FFFFFF"/>
            <w:vAlign w:val="center"/>
            <w:hideMark/>
          </w:tcPr>
          <w:p w14:paraId="41ED204C" w14:textId="77777777" w:rsidR="00341CCE" w:rsidRPr="007B2588" w:rsidRDefault="00341CCE" w:rsidP="00341CCE">
            <w:pPr>
              <w:jc w:val="center"/>
              <w:rPr>
                <w:sz w:val="17"/>
                <w:szCs w:val="17"/>
              </w:rPr>
            </w:pPr>
            <w:r w:rsidRPr="007B2588">
              <w:rPr>
                <w:sz w:val="17"/>
                <w:szCs w:val="17"/>
              </w:rPr>
              <w:t>0.297***</w:t>
            </w:r>
          </w:p>
        </w:tc>
      </w:tr>
      <w:tr w:rsidR="00341CCE" w:rsidRPr="0025020B" w14:paraId="092E3AB0" w14:textId="77777777" w:rsidTr="00341CCE">
        <w:trPr>
          <w:trHeight w:val="20"/>
        </w:trPr>
        <w:tc>
          <w:tcPr>
            <w:tcW w:w="3380" w:type="dxa"/>
            <w:tcBorders>
              <w:top w:val="nil"/>
              <w:left w:val="nil"/>
              <w:bottom w:val="nil"/>
              <w:right w:val="nil"/>
            </w:tcBorders>
            <w:shd w:val="clear" w:color="000000" w:fill="FFFFFF"/>
            <w:vAlign w:val="center"/>
            <w:hideMark/>
          </w:tcPr>
          <w:p w14:paraId="41B3E05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2CB20E79"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45E1F985" w14:textId="77777777" w:rsidR="00341CCE" w:rsidRPr="007B2588" w:rsidRDefault="00341CCE" w:rsidP="00341CCE">
            <w:pPr>
              <w:jc w:val="center"/>
              <w:rPr>
                <w:sz w:val="17"/>
                <w:szCs w:val="17"/>
              </w:rPr>
            </w:pPr>
            <w:r w:rsidRPr="007B2588">
              <w:rPr>
                <w:sz w:val="17"/>
                <w:szCs w:val="17"/>
              </w:rPr>
              <w:t>(0.01)</w:t>
            </w:r>
          </w:p>
        </w:tc>
      </w:tr>
      <w:tr w:rsidR="00341CCE" w:rsidRPr="0025020B" w14:paraId="57F3912D" w14:textId="77777777" w:rsidTr="00341CCE">
        <w:trPr>
          <w:trHeight w:val="20"/>
        </w:trPr>
        <w:tc>
          <w:tcPr>
            <w:tcW w:w="3380" w:type="dxa"/>
            <w:tcBorders>
              <w:top w:val="nil"/>
              <w:left w:val="nil"/>
              <w:bottom w:val="nil"/>
              <w:right w:val="nil"/>
            </w:tcBorders>
            <w:shd w:val="clear" w:color="000000" w:fill="FFFFFF"/>
            <w:vAlign w:val="center"/>
            <w:hideMark/>
          </w:tcPr>
          <w:p w14:paraId="4D8E1D78" w14:textId="77777777" w:rsidR="00341CCE" w:rsidRPr="007B2588" w:rsidRDefault="00341CCE" w:rsidP="00341CCE">
            <w:pPr>
              <w:rPr>
                <w:color w:val="000000"/>
                <w:sz w:val="17"/>
                <w:szCs w:val="17"/>
              </w:rPr>
            </w:pPr>
            <w:r w:rsidRPr="007B2588">
              <w:rPr>
                <w:color w:val="000000"/>
                <w:sz w:val="17"/>
                <w:szCs w:val="17"/>
              </w:rPr>
              <w:t>Pacific Islander</w:t>
            </w:r>
          </w:p>
        </w:tc>
        <w:tc>
          <w:tcPr>
            <w:tcW w:w="2135" w:type="dxa"/>
            <w:tcBorders>
              <w:top w:val="nil"/>
              <w:left w:val="nil"/>
              <w:bottom w:val="nil"/>
              <w:right w:val="nil"/>
            </w:tcBorders>
            <w:shd w:val="clear" w:color="000000" w:fill="FFFFFF"/>
            <w:vAlign w:val="center"/>
            <w:hideMark/>
          </w:tcPr>
          <w:p w14:paraId="600D72E3" w14:textId="77777777" w:rsidR="00341CCE" w:rsidRPr="007B2588" w:rsidRDefault="00341CCE" w:rsidP="00341CCE">
            <w:pPr>
              <w:jc w:val="center"/>
              <w:rPr>
                <w:sz w:val="17"/>
                <w:szCs w:val="17"/>
              </w:rPr>
            </w:pPr>
            <w:r w:rsidRPr="007B2588">
              <w:rPr>
                <w:sz w:val="17"/>
                <w:szCs w:val="17"/>
              </w:rPr>
              <w:t>-0.162**</w:t>
            </w:r>
          </w:p>
        </w:tc>
        <w:tc>
          <w:tcPr>
            <w:tcW w:w="2135" w:type="dxa"/>
            <w:tcBorders>
              <w:top w:val="nil"/>
              <w:left w:val="nil"/>
              <w:bottom w:val="nil"/>
              <w:right w:val="nil"/>
            </w:tcBorders>
            <w:shd w:val="clear" w:color="000000" w:fill="FFFFFF"/>
            <w:vAlign w:val="center"/>
            <w:hideMark/>
          </w:tcPr>
          <w:p w14:paraId="7EFD56B0" w14:textId="77777777" w:rsidR="00341CCE" w:rsidRPr="007B2588" w:rsidRDefault="00341CCE" w:rsidP="00341CCE">
            <w:pPr>
              <w:jc w:val="center"/>
              <w:rPr>
                <w:sz w:val="17"/>
                <w:szCs w:val="17"/>
              </w:rPr>
            </w:pPr>
            <w:r w:rsidRPr="007B2588">
              <w:rPr>
                <w:sz w:val="17"/>
                <w:szCs w:val="17"/>
              </w:rPr>
              <w:t>-0.144*</w:t>
            </w:r>
          </w:p>
        </w:tc>
      </w:tr>
      <w:tr w:rsidR="00341CCE" w:rsidRPr="0025020B" w14:paraId="353FFBBC" w14:textId="77777777" w:rsidTr="00341CCE">
        <w:trPr>
          <w:trHeight w:val="20"/>
        </w:trPr>
        <w:tc>
          <w:tcPr>
            <w:tcW w:w="3380" w:type="dxa"/>
            <w:tcBorders>
              <w:top w:val="nil"/>
              <w:left w:val="nil"/>
              <w:bottom w:val="nil"/>
              <w:right w:val="nil"/>
            </w:tcBorders>
            <w:shd w:val="clear" w:color="000000" w:fill="FFFFFF"/>
            <w:vAlign w:val="center"/>
            <w:hideMark/>
          </w:tcPr>
          <w:p w14:paraId="3615534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6B287BCB" w14:textId="77777777" w:rsidR="00341CCE" w:rsidRPr="007B2588" w:rsidRDefault="00341CCE" w:rsidP="00341CCE">
            <w:pPr>
              <w:jc w:val="center"/>
              <w:rPr>
                <w:sz w:val="17"/>
                <w:szCs w:val="17"/>
              </w:rPr>
            </w:pPr>
            <w:r w:rsidRPr="007B2588">
              <w:rPr>
                <w:sz w:val="17"/>
                <w:szCs w:val="17"/>
              </w:rPr>
              <w:t>(0.08)</w:t>
            </w:r>
          </w:p>
        </w:tc>
        <w:tc>
          <w:tcPr>
            <w:tcW w:w="2135" w:type="dxa"/>
            <w:tcBorders>
              <w:top w:val="nil"/>
              <w:left w:val="nil"/>
              <w:bottom w:val="nil"/>
              <w:right w:val="nil"/>
            </w:tcBorders>
            <w:shd w:val="clear" w:color="000000" w:fill="FFFFFF"/>
            <w:vAlign w:val="center"/>
            <w:hideMark/>
          </w:tcPr>
          <w:p w14:paraId="0B221302" w14:textId="77777777" w:rsidR="00341CCE" w:rsidRPr="007B2588" w:rsidRDefault="00341CCE" w:rsidP="00341CCE">
            <w:pPr>
              <w:jc w:val="center"/>
              <w:rPr>
                <w:sz w:val="17"/>
                <w:szCs w:val="17"/>
              </w:rPr>
            </w:pPr>
            <w:r w:rsidRPr="007B2588">
              <w:rPr>
                <w:sz w:val="17"/>
                <w:szCs w:val="17"/>
              </w:rPr>
              <w:t>(0.09)</w:t>
            </w:r>
          </w:p>
        </w:tc>
      </w:tr>
      <w:tr w:rsidR="00341CCE" w:rsidRPr="0025020B" w14:paraId="482F5F20" w14:textId="77777777" w:rsidTr="00341CCE">
        <w:trPr>
          <w:trHeight w:val="20"/>
        </w:trPr>
        <w:tc>
          <w:tcPr>
            <w:tcW w:w="3380" w:type="dxa"/>
            <w:tcBorders>
              <w:top w:val="nil"/>
              <w:left w:val="nil"/>
              <w:bottom w:val="nil"/>
              <w:right w:val="nil"/>
            </w:tcBorders>
            <w:shd w:val="clear" w:color="000000" w:fill="FFFFFF"/>
            <w:vAlign w:val="center"/>
            <w:hideMark/>
          </w:tcPr>
          <w:p w14:paraId="72A92420" w14:textId="77777777" w:rsidR="00341CCE" w:rsidRPr="007B2588" w:rsidRDefault="00341CCE" w:rsidP="00341CCE">
            <w:pPr>
              <w:rPr>
                <w:color w:val="000000"/>
                <w:sz w:val="17"/>
                <w:szCs w:val="17"/>
              </w:rPr>
            </w:pPr>
            <w:r w:rsidRPr="007B2588">
              <w:rPr>
                <w:color w:val="000000"/>
                <w:sz w:val="17"/>
                <w:szCs w:val="17"/>
              </w:rPr>
              <w:t>Fannie Mae purchased</w:t>
            </w:r>
          </w:p>
        </w:tc>
        <w:tc>
          <w:tcPr>
            <w:tcW w:w="2135" w:type="dxa"/>
            <w:tcBorders>
              <w:top w:val="nil"/>
              <w:left w:val="nil"/>
              <w:bottom w:val="nil"/>
              <w:right w:val="nil"/>
            </w:tcBorders>
            <w:shd w:val="clear" w:color="000000" w:fill="FFFFFF"/>
            <w:vAlign w:val="center"/>
            <w:hideMark/>
          </w:tcPr>
          <w:p w14:paraId="5DDBCEBE" w14:textId="77777777" w:rsidR="00341CCE" w:rsidRPr="007B2588" w:rsidRDefault="00341CCE" w:rsidP="00341CCE">
            <w:pPr>
              <w:jc w:val="center"/>
              <w:rPr>
                <w:sz w:val="17"/>
                <w:szCs w:val="17"/>
              </w:rPr>
            </w:pPr>
            <w:r w:rsidRPr="007B2588">
              <w:rPr>
                <w:sz w:val="17"/>
                <w:szCs w:val="17"/>
              </w:rPr>
              <w:t>-0.390***</w:t>
            </w:r>
          </w:p>
        </w:tc>
        <w:tc>
          <w:tcPr>
            <w:tcW w:w="2135" w:type="dxa"/>
            <w:tcBorders>
              <w:top w:val="nil"/>
              <w:left w:val="nil"/>
              <w:bottom w:val="nil"/>
              <w:right w:val="nil"/>
            </w:tcBorders>
            <w:shd w:val="clear" w:color="000000" w:fill="FFFFFF"/>
            <w:vAlign w:val="center"/>
            <w:hideMark/>
          </w:tcPr>
          <w:p w14:paraId="5497373F" w14:textId="77777777" w:rsidR="00341CCE" w:rsidRPr="007B2588" w:rsidRDefault="00341CCE" w:rsidP="00341CCE">
            <w:pPr>
              <w:jc w:val="center"/>
              <w:rPr>
                <w:sz w:val="17"/>
                <w:szCs w:val="17"/>
              </w:rPr>
            </w:pPr>
            <w:r w:rsidRPr="007B2588">
              <w:rPr>
                <w:sz w:val="17"/>
                <w:szCs w:val="17"/>
              </w:rPr>
              <w:t>-0.345***</w:t>
            </w:r>
          </w:p>
        </w:tc>
      </w:tr>
      <w:tr w:rsidR="00341CCE" w:rsidRPr="0025020B" w14:paraId="5F3743A3" w14:textId="77777777" w:rsidTr="00341CCE">
        <w:trPr>
          <w:trHeight w:val="20"/>
        </w:trPr>
        <w:tc>
          <w:tcPr>
            <w:tcW w:w="3380" w:type="dxa"/>
            <w:tcBorders>
              <w:top w:val="nil"/>
              <w:left w:val="nil"/>
              <w:bottom w:val="nil"/>
              <w:right w:val="nil"/>
            </w:tcBorders>
            <w:shd w:val="clear" w:color="000000" w:fill="FFFFFF"/>
            <w:vAlign w:val="center"/>
            <w:hideMark/>
          </w:tcPr>
          <w:p w14:paraId="5C61366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1870D6DA" w14:textId="77777777" w:rsidR="00341CCE" w:rsidRPr="007B2588" w:rsidRDefault="00341CCE" w:rsidP="00341CCE">
            <w:pPr>
              <w:jc w:val="center"/>
              <w:rPr>
                <w:sz w:val="17"/>
                <w:szCs w:val="17"/>
              </w:rPr>
            </w:pPr>
            <w:r w:rsidRPr="007B2588">
              <w:rPr>
                <w:sz w:val="17"/>
                <w:szCs w:val="17"/>
              </w:rPr>
              <w:t>(0.02)</w:t>
            </w:r>
          </w:p>
        </w:tc>
        <w:tc>
          <w:tcPr>
            <w:tcW w:w="2135" w:type="dxa"/>
            <w:tcBorders>
              <w:top w:val="nil"/>
              <w:left w:val="nil"/>
              <w:bottom w:val="nil"/>
              <w:right w:val="nil"/>
            </w:tcBorders>
            <w:shd w:val="clear" w:color="000000" w:fill="FFFFFF"/>
            <w:vAlign w:val="center"/>
            <w:hideMark/>
          </w:tcPr>
          <w:p w14:paraId="3BEF1CF9" w14:textId="77777777" w:rsidR="00341CCE" w:rsidRPr="007B2588" w:rsidRDefault="00341CCE" w:rsidP="00341CCE">
            <w:pPr>
              <w:jc w:val="center"/>
              <w:rPr>
                <w:sz w:val="17"/>
                <w:szCs w:val="17"/>
              </w:rPr>
            </w:pPr>
            <w:r w:rsidRPr="007B2588">
              <w:rPr>
                <w:sz w:val="17"/>
                <w:szCs w:val="17"/>
              </w:rPr>
              <w:t>(0.02)</w:t>
            </w:r>
          </w:p>
        </w:tc>
      </w:tr>
      <w:tr w:rsidR="00341CCE" w:rsidRPr="0025020B" w14:paraId="3D48DBDE" w14:textId="77777777" w:rsidTr="00341CCE">
        <w:trPr>
          <w:trHeight w:val="20"/>
        </w:trPr>
        <w:tc>
          <w:tcPr>
            <w:tcW w:w="3380" w:type="dxa"/>
            <w:tcBorders>
              <w:top w:val="nil"/>
              <w:left w:val="nil"/>
              <w:bottom w:val="nil"/>
              <w:right w:val="nil"/>
            </w:tcBorders>
            <w:shd w:val="clear" w:color="000000" w:fill="FFFFFF"/>
            <w:vAlign w:val="center"/>
            <w:hideMark/>
          </w:tcPr>
          <w:p w14:paraId="662AB37B" w14:textId="77777777" w:rsidR="00341CCE" w:rsidRPr="007B2588" w:rsidRDefault="00341CCE" w:rsidP="00341CCE">
            <w:pPr>
              <w:rPr>
                <w:color w:val="000000"/>
                <w:sz w:val="17"/>
                <w:szCs w:val="17"/>
              </w:rPr>
            </w:pPr>
            <w:r w:rsidRPr="007B2588">
              <w:rPr>
                <w:color w:val="000000"/>
                <w:sz w:val="17"/>
                <w:szCs w:val="17"/>
              </w:rPr>
              <w:t>Freddie Mac purchased</w:t>
            </w:r>
          </w:p>
        </w:tc>
        <w:tc>
          <w:tcPr>
            <w:tcW w:w="2135" w:type="dxa"/>
            <w:tcBorders>
              <w:top w:val="nil"/>
              <w:left w:val="nil"/>
              <w:bottom w:val="nil"/>
              <w:right w:val="nil"/>
            </w:tcBorders>
            <w:shd w:val="clear" w:color="000000" w:fill="FFFFFF"/>
            <w:vAlign w:val="center"/>
            <w:hideMark/>
          </w:tcPr>
          <w:p w14:paraId="0F346BC6" w14:textId="77777777" w:rsidR="00341CCE" w:rsidRPr="007B2588" w:rsidRDefault="00341CCE" w:rsidP="00341CCE">
            <w:pPr>
              <w:jc w:val="center"/>
              <w:rPr>
                <w:sz w:val="17"/>
                <w:szCs w:val="17"/>
              </w:rPr>
            </w:pPr>
            <w:r w:rsidRPr="007B2588">
              <w:rPr>
                <w:sz w:val="17"/>
                <w:szCs w:val="17"/>
              </w:rPr>
              <w:t>-0.481***</w:t>
            </w:r>
          </w:p>
        </w:tc>
        <w:tc>
          <w:tcPr>
            <w:tcW w:w="2135" w:type="dxa"/>
            <w:tcBorders>
              <w:top w:val="nil"/>
              <w:left w:val="nil"/>
              <w:bottom w:val="nil"/>
              <w:right w:val="nil"/>
            </w:tcBorders>
            <w:shd w:val="clear" w:color="000000" w:fill="FFFFFF"/>
            <w:vAlign w:val="center"/>
            <w:hideMark/>
          </w:tcPr>
          <w:p w14:paraId="69174898" w14:textId="77777777" w:rsidR="00341CCE" w:rsidRPr="007B2588" w:rsidRDefault="00341CCE" w:rsidP="00341CCE">
            <w:pPr>
              <w:jc w:val="center"/>
              <w:rPr>
                <w:sz w:val="17"/>
                <w:szCs w:val="17"/>
              </w:rPr>
            </w:pPr>
            <w:r w:rsidRPr="007B2588">
              <w:rPr>
                <w:sz w:val="17"/>
                <w:szCs w:val="17"/>
              </w:rPr>
              <w:t>-0.435***</w:t>
            </w:r>
          </w:p>
        </w:tc>
      </w:tr>
      <w:tr w:rsidR="00341CCE" w:rsidRPr="0025020B" w14:paraId="02B8A691" w14:textId="77777777" w:rsidTr="00341CCE">
        <w:trPr>
          <w:trHeight w:val="20"/>
        </w:trPr>
        <w:tc>
          <w:tcPr>
            <w:tcW w:w="3380" w:type="dxa"/>
            <w:tcBorders>
              <w:top w:val="nil"/>
              <w:left w:val="nil"/>
              <w:bottom w:val="nil"/>
              <w:right w:val="nil"/>
            </w:tcBorders>
            <w:shd w:val="clear" w:color="000000" w:fill="FFFFFF"/>
            <w:vAlign w:val="center"/>
            <w:hideMark/>
          </w:tcPr>
          <w:p w14:paraId="2F2795A9"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1CA54F36" w14:textId="77777777" w:rsidR="00341CCE" w:rsidRPr="007B2588" w:rsidRDefault="00341CCE" w:rsidP="00341CCE">
            <w:pPr>
              <w:jc w:val="center"/>
              <w:rPr>
                <w:sz w:val="17"/>
                <w:szCs w:val="17"/>
              </w:rPr>
            </w:pPr>
            <w:r w:rsidRPr="007B2588">
              <w:rPr>
                <w:sz w:val="17"/>
                <w:szCs w:val="17"/>
              </w:rPr>
              <w:t>(0.02)</w:t>
            </w:r>
          </w:p>
        </w:tc>
        <w:tc>
          <w:tcPr>
            <w:tcW w:w="2135" w:type="dxa"/>
            <w:tcBorders>
              <w:top w:val="nil"/>
              <w:left w:val="nil"/>
              <w:bottom w:val="nil"/>
              <w:right w:val="nil"/>
            </w:tcBorders>
            <w:shd w:val="clear" w:color="000000" w:fill="FFFFFF"/>
            <w:vAlign w:val="center"/>
            <w:hideMark/>
          </w:tcPr>
          <w:p w14:paraId="0CDC83CA" w14:textId="77777777" w:rsidR="00341CCE" w:rsidRPr="007B2588" w:rsidRDefault="00341CCE" w:rsidP="00341CCE">
            <w:pPr>
              <w:jc w:val="center"/>
              <w:rPr>
                <w:sz w:val="17"/>
                <w:szCs w:val="17"/>
              </w:rPr>
            </w:pPr>
            <w:r w:rsidRPr="007B2588">
              <w:rPr>
                <w:sz w:val="17"/>
                <w:szCs w:val="17"/>
              </w:rPr>
              <w:t>(0.02)</w:t>
            </w:r>
          </w:p>
        </w:tc>
      </w:tr>
      <w:tr w:rsidR="00341CCE" w:rsidRPr="0025020B" w14:paraId="00346CF2" w14:textId="77777777" w:rsidTr="00341CCE">
        <w:trPr>
          <w:trHeight w:val="20"/>
        </w:trPr>
        <w:tc>
          <w:tcPr>
            <w:tcW w:w="3380" w:type="dxa"/>
            <w:tcBorders>
              <w:top w:val="nil"/>
              <w:left w:val="nil"/>
              <w:bottom w:val="nil"/>
              <w:right w:val="nil"/>
            </w:tcBorders>
            <w:shd w:val="clear" w:color="000000" w:fill="FFFFFF"/>
            <w:vAlign w:val="center"/>
            <w:hideMark/>
          </w:tcPr>
          <w:p w14:paraId="00DAB56A" w14:textId="77777777" w:rsidR="00341CCE" w:rsidRPr="007B2588" w:rsidRDefault="00341CCE" w:rsidP="00341CCE">
            <w:pPr>
              <w:rPr>
                <w:color w:val="000000"/>
                <w:sz w:val="17"/>
                <w:szCs w:val="17"/>
              </w:rPr>
            </w:pPr>
            <w:r w:rsidRPr="007B2588">
              <w:rPr>
                <w:color w:val="000000"/>
                <w:sz w:val="17"/>
                <w:szCs w:val="17"/>
              </w:rPr>
              <w:t>Ginnie Mae purchased</w:t>
            </w:r>
          </w:p>
        </w:tc>
        <w:tc>
          <w:tcPr>
            <w:tcW w:w="2135" w:type="dxa"/>
            <w:tcBorders>
              <w:top w:val="nil"/>
              <w:left w:val="nil"/>
              <w:bottom w:val="nil"/>
              <w:right w:val="nil"/>
            </w:tcBorders>
            <w:shd w:val="clear" w:color="000000" w:fill="FFFFFF"/>
            <w:vAlign w:val="center"/>
            <w:hideMark/>
          </w:tcPr>
          <w:p w14:paraId="616E417B" w14:textId="77777777" w:rsidR="00341CCE" w:rsidRPr="007B2588" w:rsidRDefault="00341CCE" w:rsidP="00341CCE">
            <w:pPr>
              <w:jc w:val="center"/>
              <w:rPr>
                <w:sz w:val="17"/>
                <w:szCs w:val="17"/>
              </w:rPr>
            </w:pPr>
            <w:r w:rsidRPr="007B2588">
              <w:rPr>
                <w:sz w:val="17"/>
                <w:szCs w:val="17"/>
              </w:rPr>
              <w:t>-0.278***</w:t>
            </w:r>
          </w:p>
        </w:tc>
        <w:tc>
          <w:tcPr>
            <w:tcW w:w="2135" w:type="dxa"/>
            <w:tcBorders>
              <w:top w:val="nil"/>
              <w:left w:val="nil"/>
              <w:bottom w:val="nil"/>
              <w:right w:val="nil"/>
            </w:tcBorders>
            <w:shd w:val="clear" w:color="000000" w:fill="FFFFFF"/>
            <w:vAlign w:val="center"/>
            <w:hideMark/>
          </w:tcPr>
          <w:p w14:paraId="5DD2EF55" w14:textId="77777777" w:rsidR="00341CCE" w:rsidRPr="007B2588" w:rsidRDefault="00341CCE" w:rsidP="00341CCE">
            <w:pPr>
              <w:jc w:val="center"/>
              <w:rPr>
                <w:sz w:val="17"/>
                <w:szCs w:val="17"/>
              </w:rPr>
            </w:pPr>
            <w:r w:rsidRPr="007B2588">
              <w:rPr>
                <w:sz w:val="17"/>
                <w:szCs w:val="17"/>
              </w:rPr>
              <w:t>-0.210***</w:t>
            </w:r>
          </w:p>
        </w:tc>
      </w:tr>
      <w:tr w:rsidR="00341CCE" w:rsidRPr="0025020B" w14:paraId="53D3B9F4" w14:textId="77777777" w:rsidTr="00341CCE">
        <w:trPr>
          <w:trHeight w:val="20"/>
        </w:trPr>
        <w:tc>
          <w:tcPr>
            <w:tcW w:w="3380" w:type="dxa"/>
            <w:tcBorders>
              <w:top w:val="nil"/>
              <w:left w:val="nil"/>
              <w:bottom w:val="nil"/>
              <w:right w:val="nil"/>
            </w:tcBorders>
            <w:shd w:val="clear" w:color="000000" w:fill="FFFFFF"/>
            <w:vAlign w:val="center"/>
            <w:hideMark/>
          </w:tcPr>
          <w:p w14:paraId="764423F4"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2F242FA5" w14:textId="77777777" w:rsidR="00341CCE" w:rsidRPr="007B2588" w:rsidRDefault="00341CCE" w:rsidP="00341CCE">
            <w:pPr>
              <w:jc w:val="center"/>
              <w:rPr>
                <w:sz w:val="17"/>
                <w:szCs w:val="17"/>
              </w:rPr>
            </w:pPr>
            <w:r w:rsidRPr="007B2588">
              <w:rPr>
                <w:sz w:val="17"/>
                <w:szCs w:val="17"/>
              </w:rPr>
              <w:t>(0.02)</w:t>
            </w:r>
          </w:p>
        </w:tc>
        <w:tc>
          <w:tcPr>
            <w:tcW w:w="2135" w:type="dxa"/>
            <w:tcBorders>
              <w:top w:val="nil"/>
              <w:left w:val="nil"/>
              <w:bottom w:val="nil"/>
              <w:right w:val="nil"/>
            </w:tcBorders>
            <w:shd w:val="clear" w:color="000000" w:fill="FFFFFF"/>
            <w:vAlign w:val="center"/>
            <w:hideMark/>
          </w:tcPr>
          <w:p w14:paraId="1A44934D" w14:textId="77777777" w:rsidR="00341CCE" w:rsidRPr="007B2588" w:rsidRDefault="00341CCE" w:rsidP="00341CCE">
            <w:pPr>
              <w:jc w:val="center"/>
              <w:rPr>
                <w:sz w:val="17"/>
                <w:szCs w:val="17"/>
              </w:rPr>
            </w:pPr>
            <w:r w:rsidRPr="007B2588">
              <w:rPr>
                <w:sz w:val="17"/>
                <w:szCs w:val="17"/>
              </w:rPr>
              <w:t>(0.02)</w:t>
            </w:r>
          </w:p>
        </w:tc>
      </w:tr>
      <w:tr w:rsidR="00341CCE" w:rsidRPr="0025020B" w14:paraId="35794890" w14:textId="77777777" w:rsidTr="00341CCE">
        <w:trPr>
          <w:trHeight w:val="20"/>
        </w:trPr>
        <w:tc>
          <w:tcPr>
            <w:tcW w:w="3380" w:type="dxa"/>
            <w:tcBorders>
              <w:top w:val="nil"/>
              <w:left w:val="nil"/>
              <w:bottom w:val="nil"/>
              <w:right w:val="nil"/>
            </w:tcBorders>
            <w:shd w:val="clear" w:color="000000" w:fill="FFFFFF"/>
            <w:vAlign w:val="center"/>
            <w:hideMark/>
          </w:tcPr>
          <w:p w14:paraId="7C919C54" w14:textId="77777777" w:rsidR="00341CCE" w:rsidRPr="007B2588" w:rsidRDefault="00341CCE" w:rsidP="00341CCE">
            <w:pPr>
              <w:rPr>
                <w:color w:val="000000"/>
                <w:sz w:val="17"/>
                <w:szCs w:val="17"/>
              </w:rPr>
            </w:pPr>
            <w:r w:rsidRPr="007B2588">
              <w:rPr>
                <w:color w:val="000000"/>
                <w:sz w:val="17"/>
                <w:szCs w:val="17"/>
              </w:rPr>
              <w:t>Denied for credit</w:t>
            </w:r>
          </w:p>
        </w:tc>
        <w:tc>
          <w:tcPr>
            <w:tcW w:w="2135" w:type="dxa"/>
            <w:tcBorders>
              <w:top w:val="nil"/>
              <w:left w:val="nil"/>
              <w:bottom w:val="nil"/>
              <w:right w:val="nil"/>
            </w:tcBorders>
            <w:shd w:val="clear" w:color="000000" w:fill="FFFFFF"/>
            <w:vAlign w:val="center"/>
            <w:hideMark/>
          </w:tcPr>
          <w:p w14:paraId="792748C9" w14:textId="77777777" w:rsidR="00341CCE" w:rsidRPr="007B2588" w:rsidRDefault="00341CCE" w:rsidP="00341CCE">
            <w:pPr>
              <w:jc w:val="center"/>
              <w:rPr>
                <w:sz w:val="17"/>
                <w:szCs w:val="17"/>
              </w:rPr>
            </w:pPr>
            <w:r w:rsidRPr="007B2588">
              <w:rPr>
                <w:sz w:val="17"/>
                <w:szCs w:val="17"/>
              </w:rPr>
              <w:t>0.115***</w:t>
            </w:r>
          </w:p>
        </w:tc>
        <w:tc>
          <w:tcPr>
            <w:tcW w:w="2135" w:type="dxa"/>
            <w:tcBorders>
              <w:top w:val="nil"/>
              <w:left w:val="nil"/>
              <w:bottom w:val="nil"/>
              <w:right w:val="nil"/>
            </w:tcBorders>
            <w:shd w:val="clear" w:color="000000" w:fill="FFFFFF"/>
            <w:vAlign w:val="center"/>
            <w:hideMark/>
          </w:tcPr>
          <w:p w14:paraId="7320340A" w14:textId="77777777" w:rsidR="00341CCE" w:rsidRPr="007B2588" w:rsidRDefault="00341CCE" w:rsidP="00341CCE">
            <w:pPr>
              <w:jc w:val="center"/>
              <w:rPr>
                <w:sz w:val="17"/>
                <w:szCs w:val="17"/>
              </w:rPr>
            </w:pPr>
            <w:r w:rsidRPr="007B2588">
              <w:rPr>
                <w:sz w:val="17"/>
                <w:szCs w:val="17"/>
              </w:rPr>
              <w:t>0.071**</w:t>
            </w:r>
          </w:p>
        </w:tc>
      </w:tr>
      <w:tr w:rsidR="00341CCE" w:rsidRPr="0025020B" w14:paraId="2BF4004C" w14:textId="77777777" w:rsidTr="00341CCE">
        <w:trPr>
          <w:trHeight w:val="20"/>
        </w:trPr>
        <w:tc>
          <w:tcPr>
            <w:tcW w:w="3380" w:type="dxa"/>
            <w:tcBorders>
              <w:top w:val="nil"/>
              <w:left w:val="nil"/>
              <w:bottom w:val="nil"/>
              <w:right w:val="nil"/>
            </w:tcBorders>
            <w:shd w:val="clear" w:color="000000" w:fill="FFFFFF"/>
            <w:vAlign w:val="center"/>
            <w:hideMark/>
          </w:tcPr>
          <w:p w14:paraId="08E18991"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4F673D91" w14:textId="77777777" w:rsidR="00341CCE" w:rsidRPr="007B2588" w:rsidRDefault="00341CCE" w:rsidP="00341CCE">
            <w:pPr>
              <w:jc w:val="center"/>
              <w:rPr>
                <w:sz w:val="17"/>
                <w:szCs w:val="17"/>
              </w:rPr>
            </w:pPr>
            <w:r w:rsidRPr="007B2588">
              <w:rPr>
                <w:sz w:val="17"/>
                <w:szCs w:val="17"/>
              </w:rPr>
              <w:t>(0.03)</w:t>
            </w:r>
          </w:p>
        </w:tc>
        <w:tc>
          <w:tcPr>
            <w:tcW w:w="2135" w:type="dxa"/>
            <w:tcBorders>
              <w:top w:val="nil"/>
              <w:left w:val="nil"/>
              <w:bottom w:val="nil"/>
              <w:right w:val="nil"/>
            </w:tcBorders>
            <w:shd w:val="clear" w:color="000000" w:fill="FFFFFF"/>
            <w:vAlign w:val="center"/>
            <w:hideMark/>
          </w:tcPr>
          <w:p w14:paraId="46B1BEDD" w14:textId="77777777" w:rsidR="00341CCE" w:rsidRPr="007B2588" w:rsidRDefault="00341CCE" w:rsidP="00341CCE">
            <w:pPr>
              <w:jc w:val="center"/>
              <w:rPr>
                <w:sz w:val="17"/>
                <w:szCs w:val="17"/>
              </w:rPr>
            </w:pPr>
            <w:r w:rsidRPr="007B2588">
              <w:rPr>
                <w:sz w:val="17"/>
                <w:szCs w:val="17"/>
              </w:rPr>
              <w:t>(0.03)</w:t>
            </w:r>
          </w:p>
        </w:tc>
      </w:tr>
      <w:tr w:rsidR="00341CCE" w:rsidRPr="0025020B" w14:paraId="41FE0C86" w14:textId="77777777" w:rsidTr="00341CCE">
        <w:trPr>
          <w:trHeight w:val="20"/>
        </w:trPr>
        <w:tc>
          <w:tcPr>
            <w:tcW w:w="3380" w:type="dxa"/>
            <w:tcBorders>
              <w:top w:val="nil"/>
              <w:left w:val="nil"/>
              <w:bottom w:val="nil"/>
              <w:right w:val="nil"/>
            </w:tcBorders>
            <w:shd w:val="clear" w:color="000000" w:fill="FFFFFF"/>
            <w:vAlign w:val="center"/>
            <w:hideMark/>
          </w:tcPr>
          <w:p w14:paraId="4ABC3F8C" w14:textId="77777777" w:rsidR="00341CCE" w:rsidRPr="007B2588" w:rsidRDefault="00341CCE" w:rsidP="00341CCE">
            <w:pPr>
              <w:rPr>
                <w:color w:val="000000"/>
                <w:sz w:val="17"/>
                <w:szCs w:val="17"/>
              </w:rPr>
            </w:pPr>
            <w:r w:rsidRPr="007B2588">
              <w:rPr>
                <w:color w:val="000000"/>
                <w:sz w:val="17"/>
                <w:szCs w:val="17"/>
              </w:rPr>
              <w:t>Tract to MSA median income</w:t>
            </w:r>
          </w:p>
        </w:tc>
        <w:tc>
          <w:tcPr>
            <w:tcW w:w="2135" w:type="dxa"/>
            <w:tcBorders>
              <w:top w:val="nil"/>
              <w:left w:val="nil"/>
              <w:bottom w:val="nil"/>
              <w:right w:val="nil"/>
            </w:tcBorders>
            <w:shd w:val="clear" w:color="000000" w:fill="FFFFFF"/>
            <w:vAlign w:val="center"/>
            <w:hideMark/>
          </w:tcPr>
          <w:p w14:paraId="32DEB2D4" w14:textId="77777777" w:rsidR="00341CCE" w:rsidRPr="007B2588" w:rsidRDefault="00341CCE" w:rsidP="00341CCE">
            <w:pPr>
              <w:jc w:val="center"/>
              <w:rPr>
                <w:sz w:val="17"/>
                <w:szCs w:val="17"/>
              </w:rPr>
            </w:pPr>
            <w:r w:rsidRPr="007B2588">
              <w:rPr>
                <w:sz w:val="17"/>
                <w:szCs w:val="17"/>
              </w:rPr>
              <w:t>-0.017***</w:t>
            </w:r>
          </w:p>
        </w:tc>
        <w:tc>
          <w:tcPr>
            <w:tcW w:w="2135" w:type="dxa"/>
            <w:tcBorders>
              <w:top w:val="nil"/>
              <w:left w:val="nil"/>
              <w:bottom w:val="nil"/>
              <w:right w:val="nil"/>
            </w:tcBorders>
            <w:shd w:val="clear" w:color="000000" w:fill="FFFFFF"/>
            <w:vAlign w:val="center"/>
            <w:hideMark/>
          </w:tcPr>
          <w:p w14:paraId="247F481B" w14:textId="77777777" w:rsidR="00341CCE" w:rsidRPr="007B2588" w:rsidRDefault="00341CCE" w:rsidP="00341CCE">
            <w:pPr>
              <w:jc w:val="center"/>
              <w:rPr>
                <w:sz w:val="17"/>
                <w:szCs w:val="17"/>
              </w:rPr>
            </w:pPr>
            <w:r w:rsidRPr="007B2588">
              <w:rPr>
                <w:sz w:val="17"/>
                <w:szCs w:val="17"/>
              </w:rPr>
              <w:t>0.028***</w:t>
            </w:r>
          </w:p>
        </w:tc>
      </w:tr>
      <w:tr w:rsidR="00341CCE" w:rsidRPr="0025020B" w14:paraId="6C8E9EAF" w14:textId="77777777" w:rsidTr="00341CCE">
        <w:trPr>
          <w:trHeight w:val="20"/>
        </w:trPr>
        <w:tc>
          <w:tcPr>
            <w:tcW w:w="3380" w:type="dxa"/>
            <w:tcBorders>
              <w:top w:val="nil"/>
              <w:left w:val="nil"/>
              <w:bottom w:val="nil"/>
              <w:right w:val="nil"/>
            </w:tcBorders>
            <w:shd w:val="clear" w:color="000000" w:fill="FFFFFF"/>
            <w:vAlign w:val="center"/>
            <w:hideMark/>
          </w:tcPr>
          <w:p w14:paraId="4A334CEB"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2D1A9DDA"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71267CCC" w14:textId="77777777" w:rsidR="00341CCE" w:rsidRPr="007B2588" w:rsidRDefault="00341CCE" w:rsidP="00341CCE">
            <w:pPr>
              <w:jc w:val="center"/>
              <w:rPr>
                <w:sz w:val="17"/>
                <w:szCs w:val="17"/>
              </w:rPr>
            </w:pPr>
            <w:r w:rsidRPr="007B2588">
              <w:rPr>
                <w:sz w:val="17"/>
                <w:szCs w:val="17"/>
              </w:rPr>
              <w:t>(0.01)</w:t>
            </w:r>
          </w:p>
        </w:tc>
      </w:tr>
      <w:tr w:rsidR="00341CCE" w:rsidRPr="0025020B" w14:paraId="23E05CBF" w14:textId="77777777" w:rsidTr="00341CCE">
        <w:trPr>
          <w:trHeight w:val="20"/>
        </w:trPr>
        <w:tc>
          <w:tcPr>
            <w:tcW w:w="3380" w:type="dxa"/>
            <w:tcBorders>
              <w:top w:val="nil"/>
              <w:left w:val="nil"/>
              <w:bottom w:val="nil"/>
              <w:right w:val="nil"/>
            </w:tcBorders>
            <w:shd w:val="clear" w:color="000000" w:fill="FFFFFF"/>
            <w:vAlign w:val="center"/>
            <w:hideMark/>
          </w:tcPr>
          <w:p w14:paraId="366A9417" w14:textId="77777777" w:rsidR="00341CCE" w:rsidRPr="007B2588" w:rsidRDefault="00341CCE" w:rsidP="00341CCE">
            <w:pPr>
              <w:rPr>
                <w:color w:val="000000"/>
                <w:sz w:val="17"/>
                <w:szCs w:val="17"/>
              </w:rPr>
            </w:pPr>
            <w:r w:rsidRPr="007B2588">
              <w:rPr>
                <w:color w:val="000000"/>
                <w:sz w:val="17"/>
                <w:szCs w:val="17"/>
              </w:rPr>
              <w:t>Lender market share</w:t>
            </w:r>
          </w:p>
        </w:tc>
        <w:tc>
          <w:tcPr>
            <w:tcW w:w="2135" w:type="dxa"/>
            <w:tcBorders>
              <w:top w:val="nil"/>
              <w:left w:val="nil"/>
              <w:bottom w:val="nil"/>
              <w:right w:val="nil"/>
            </w:tcBorders>
            <w:shd w:val="clear" w:color="000000" w:fill="FFFFFF"/>
            <w:vAlign w:val="center"/>
            <w:hideMark/>
          </w:tcPr>
          <w:p w14:paraId="31BFFB37" w14:textId="77777777" w:rsidR="00341CCE" w:rsidRPr="007B2588" w:rsidRDefault="00341CCE" w:rsidP="00341CCE">
            <w:pPr>
              <w:jc w:val="center"/>
              <w:rPr>
                <w:sz w:val="17"/>
                <w:szCs w:val="17"/>
              </w:rPr>
            </w:pPr>
            <w:r w:rsidRPr="007B2588">
              <w:rPr>
                <w:sz w:val="17"/>
                <w:szCs w:val="17"/>
              </w:rPr>
              <w:t>0.245***</w:t>
            </w:r>
          </w:p>
        </w:tc>
        <w:tc>
          <w:tcPr>
            <w:tcW w:w="2135" w:type="dxa"/>
            <w:tcBorders>
              <w:top w:val="nil"/>
              <w:left w:val="nil"/>
              <w:bottom w:val="nil"/>
              <w:right w:val="nil"/>
            </w:tcBorders>
            <w:shd w:val="clear" w:color="000000" w:fill="FFFFFF"/>
            <w:vAlign w:val="center"/>
            <w:hideMark/>
          </w:tcPr>
          <w:p w14:paraId="2D15440C" w14:textId="77777777" w:rsidR="00341CCE" w:rsidRPr="007B2588" w:rsidRDefault="00341CCE" w:rsidP="00341CCE">
            <w:pPr>
              <w:jc w:val="center"/>
              <w:rPr>
                <w:sz w:val="17"/>
                <w:szCs w:val="17"/>
              </w:rPr>
            </w:pPr>
            <w:r w:rsidRPr="007B2588">
              <w:rPr>
                <w:sz w:val="17"/>
                <w:szCs w:val="17"/>
              </w:rPr>
              <w:t>0.270***</w:t>
            </w:r>
          </w:p>
        </w:tc>
      </w:tr>
      <w:tr w:rsidR="00341CCE" w:rsidRPr="0025020B" w14:paraId="3807F1C0" w14:textId="77777777" w:rsidTr="00341CCE">
        <w:trPr>
          <w:trHeight w:val="20"/>
        </w:trPr>
        <w:tc>
          <w:tcPr>
            <w:tcW w:w="3380" w:type="dxa"/>
            <w:tcBorders>
              <w:top w:val="nil"/>
              <w:left w:val="nil"/>
              <w:right w:val="nil"/>
            </w:tcBorders>
            <w:shd w:val="clear" w:color="000000" w:fill="FFFFFF"/>
            <w:vAlign w:val="center"/>
            <w:hideMark/>
          </w:tcPr>
          <w:p w14:paraId="7152E3CD" w14:textId="77777777" w:rsidR="00341CCE" w:rsidRPr="007B2588" w:rsidRDefault="00341CCE" w:rsidP="00341CCE">
            <w:pPr>
              <w:rPr>
                <w:sz w:val="17"/>
                <w:szCs w:val="17"/>
              </w:rPr>
            </w:pPr>
            <w:r w:rsidRPr="007B2588">
              <w:rPr>
                <w:sz w:val="17"/>
                <w:szCs w:val="17"/>
              </w:rPr>
              <w:t> </w:t>
            </w:r>
          </w:p>
        </w:tc>
        <w:tc>
          <w:tcPr>
            <w:tcW w:w="2135" w:type="dxa"/>
            <w:tcBorders>
              <w:top w:val="nil"/>
              <w:left w:val="nil"/>
              <w:right w:val="nil"/>
            </w:tcBorders>
            <w:shd w:val="clear" w:color="000000" w:fill="FFFFFF"/>
            <w:vAlign w:val="center"/>
            <w:hideMark/>
          </w:tcPr>
          <w:p w14:paraId="13FA1634"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right w:val="nil"/>
            </w:tcBorders>
            <w:shd w:val="clear" w:color="000000" w:fill="FFFFFF"/>
            <w:vAlign w:val="center"/>
            <w:hideMark/>
          </w:tcPr>
          <w:p w14:paraId="7C327D90" w14:textId="77777777" w:rsidR="00341CCE" w:rsidRPr="007B2588" w:rsidRDefault="00341CCE" w:rsidP="00341CCE">
            <w:pPr>
              <w:jc w:val="center"/>
              <w:rPr>
                <w:sz w:val="17"/>
                <w:szCs w:val="17"/>
              </w:rPr>
            </w:pPr>
            <w:r w:rsidRPr="007B2588">
              <w:rPr>
                <w:sz w:val="17"/>
                <w:szCs w:val="17"/>
              </w:rPr>
              <w:t>(0.01)</w:t>
            </w:r>
          </w:p>
        </w:tc>
      </w:tr>
      <w:tr w:rsidR="00341CCE" w:rsidRPr="0025020B" w14:paraId="5E4EEEEF" w14:textId="77777777" w:rsidTr="00341CCE">
        <w:trPr>
          <w:trHeight w:val="20"/>
        </w:trPr>
        <w:tc>
          <w:tcPr>
            <w:tcW w:w="3380" w:type="dxa"/>
            <w:tcBorders>
              <w:top w:val="nil"/>
              <w:left w:val="nil"/>
              <w:right w:val="nil"/>
            </w:tcBorders>
            <w:shd w:val="clear" w:color="000000" w:fill="FFFFFF"/>
            <w:vAlign w:val="center"/>
          </w:tcPr>
          <w:p w14:paraId="23D23715" w14:textId="77777777" w:rsidR="00341CCE" w:rsidRPr="007B2588" w:rsidRDefault="00341CCE" w:rsidP="00341CCE">
            <w:pPr>
              <w:rPr>
                <w:sz w:val="17"/>
                <w:szCs w:val="17"/>
              </w:rPr>
            </w:pPr>
            <w:r w:rsidRPr="007B2588">
              <w:rPr>
                <w:sz w:val="17"/>
                <w:szCs w:val="17"/>
              </w:rPr>
              <w:t>Bachelor’s Degree</w:t>
            </w:r>
          </w:p>
        </w:tc>
        <w:tc>
          <w:tcPr>
            <w:tcW w:w="2135" w:type="dxa"/>
            <w:tcBorders>
              <w:top w:val="nil"/>
              <w:left w:val="nil"/>
              <w:right w:val="nil"/>
            </w:tcBorders>
            <w:shd w:val="clear" w:color="000000" w:fill="FFFFFF"/>
            <w:vAlign w:val="center"/>
          </w:tcPr>
          <w:p w14:paraId="5297DC6C"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26EFF321" w14:textId="77777777" w:rsidR="00341CCE" w:rsidRPr="007B2588" w:rsidRDefault="00341CCE" w:rsidP="00341CCE">
            <w:pPr>
              <w:jc w:val="center"/>
              <w:rPr>
                <w:sz w:val="17"/>
                <w:szCs w:val="17"/>
              </w:rPr>
            </w:pPr>
            <w:r w:rsidRPr="007B2588">
              <w:rPr>
                <w:sz w:val="17"/>
                <w:szCs w:val="17"/>
              </w:rPr>
              <w:t>-0.145***</w:t>
            </w:r>
          </w:p>
        </w:tc>
      </w:tr>
      <w:tr w:rsidR="00341CCE" w:rsidRPr="0025020B" w14:paraId="2D030007" w14:textId="77777777" w:rsidTr="00341CCE">
        <w:trPr>
          <w:trHeight w:val="20"/>
        </w:trPr>
        <w:tc>
          <w:tcPr>
            <w:tcW w:w="3380" w:type="dxa"/>
            <w:tcBorders>
              <w:top w:val="nil"/>
              <w:left w:val="nil"/>
              <w:right w:val="nil"/>
            </w:tcBorders>
            <w:shd w:val="clear" w:color="000000" w:fill="FFFFFF"/>
            <w:vAlign w:val="center"/>
          </w:tcPr>
          <w:p w14:paraId="15313EA3"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1D3CB7B4"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3D60289E" w14:textId="77777777" w:rsidR="00341CCE" w:rsidRPr="007B2588" w:rsidRDefault="00341CCE" w:rsidP="00341CCE">
            <w:pPr>
              <w:jc w:val="center"/>
              <w:rPr>
                <w:sz w:val="17"/>
                <w:szCs w:val="17"/>
              </w:rPr>
            </w:pPr>
            <w:r w:rsidRPr="007B2588">
              <w:rPr>
                <w:sz w:val="17"/>
                <w:szCs w:val="17"/>
              </w:rPr>
              <w:t>(0.01)</w:t>
            </w:r>
          </w:p>
        </w:tc>
      </w:tr>
      <w:tr w:rsidR="00341CCE" w:rsidRPr="0025020B" w14:paraId="178A8298" w14:textId="77777777" w:rsidTr="00341CCE">
        <w:trPr>
          <w:trHeight w:val="20"/>
        </w:trPr>
        <w:tc>
          <w:tcPr>
            <w:tcW w:w="3380" w:type="dxa"/>
            <w:tcBorders>
              <w:top w:val="nil"/>
              <w:left w:val="nil"/>
              <w:right w:val="nil"/>
            </w:tcBorders>
            <w:shd w:val="clear" w:color="000000" w:fill="FFFFFF"/>
            <w:vAlign w:val="center"/>
          </w:tcPr>
          <w:p w14:paraId="6724E315" w14:textId="77777777" w:rsidR="00341CCE" w:rsidRPr="007B2588" w:rsidRDefault="00341CCE" w:rsidP="00341CCE">
            <w:pPr>
              <w:rPr>
                <w:sz w:val="17"/>
                <w:szCs w:val="17"/>
              </w:rPr>
            </w:pPr>
            <w:r w:rsidRPr="007B2588">
              <w:rPr>
                <w:sz w:val="17"/>
                <w:szCs w:val="17"/>
              </w:rPr>
              <w:t>Vacancy Rates</w:t>
            </w:r>
          </w:p>
        </w:tc>
        <w:tc>
          <w:tcPr>
            <w:tcW w:w="2135" w:type="dxa"/>
            <w:tcBorders>
              <w:top w:val="nil"/>
              <w:left w:val="nil"/>
              <w:right w:val="nil"/>
            </w:tcBorders>
            <w:shd w:val="clear" w:color="000000" w:fill="FFFFFF"/>
            <w:vAlign w:val="center"/>
          </w:tcPr>
          <w:p w14:paraId="0D2894F8"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68E796A1" w14:textId="77777777" w:rsidR="00341CCE" w:rsidRPr="007B2588" w:rsidRDefault="00341CCE" w:rsidP="00341CCE">
            <w:pPr>
              <w:jc w:val="center"/>
              <w:rPr>
                <w:sz w:val="17"/>
                <w:szCs w:val="17"/>
              </w:rPr>
            </w:pPr>
            <w:r w:rsidRPr="007B2588">
              <w:rPr>
                <w:sz w:val="17"/>
                <w:szCs w:val="17"/>
              </w:rPr>
              <w:t xml:space="preserve">0.02 </w:t>
            </w:r>
          </w:p>
        </w:tc>
      </w:tr>
      <w:tr w:rsidR="00341CCE" w:rsidRPr="0025020B" w14:paraId="2F5D98E8" w14:textId="77777777" w:rsidTr="00341CCE">
        <w:trPr>
          <w:trHeight w:val="20"/>
        </w:trPr>
        <w:tc>
          <w:tcPr>
            <w:tcW w:w="3380" w:type="dxa"/>
            <w:tcBorders>
              <w:top w:val="nil"/>
              <w:left w:val="nil"/>
              <w:right w:val="nil"/>
            </w:tcBorders>
            <w:shd w:val="clear" w:color="000000" w:fill="FFFFFF"/>
            <w:vAlign w:val="center"/>
          </w:tcPr>
          <w:p w14:paraId="37C0CE78"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7ABDB5D8"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5AF62105" w14:textId="77777777" w:rsidR="00341CCE" w:rsidRPr="007B2588" w:rsidRDefault="00341CCE" w:rsidP="00341CCE">
            <w:pPr>
              <w:jc w:val="center"/>
              <w:rPr>
                <w:sz w:val="17"/>
                <w:szCs w:val="17"/>
              </w:rPr>
            </w:pPr>
            <w:r w:rsidRPr="007B2588">
              <w:rPr>
                <w:sz w:val="17"/>
                <w:szCs w:val="17"/>
              </w:rPr>
              <w:t>(0.01)</w:t>
            </w:r>
          </w:p>
        </w:tc>
      </w:tr>
      <w:tr w:rsidR="00341CCE" w:rsidRPr="0025020B" w14:paraId="233322ED" w14:textId="77777777" w:rsidTr="00341CCE">
        <w:trPr>
          <w:trHeight w:val="20"/>
        </w:trPr>
        <w:tc>
          <w:tcPr>
            <w:tcW w:w="3380" w:type="dxa"/>
            <w:tcBorders>
              <w:top w:val="nil"/>
              <w:left w:val="nil"/>
              <w:right w:val="nil"/>
            </w:tcBorders>
            <w:shd w:val="clear" w:color="000000" w:fill="FFFFFF"/>
            <w:vAlign w:val="center"/>
          </w:tcPr>
          <w:p w14:paraId="34BFB8D3" w14:textId="77777777" w:rsidR="00341CCE" w:rsidRPr="007B2588" w:rsidRDefault="00341CCE" w:rsidP="00341CCE">
            <w:pPr>
              <w:rPr>
                <w:sz w:val="17"/>
                <w:szCs w:val="17"/>
              </w:rPr>
            </w:pPr>
            <w:r w:rsidRPr="007B2588">
              <w:rPr>
                <w:sz w:val="17"/>
                <w:szCs w:val="17"/>
              </w:rPr>
              <w:t>Unemployment</w:t>
            </w:r>
          </w:p>
        </w:tc>
        <w:tc>
          <w:tcPr>
            <w:tcW w:w="2135" w:type="dxa"/>
            <w:tcBorders>
              <w:top w:val="nil"/>
              <w:left w:val="nil"/>
              <w:right w:val="nil"/>
            </w:tcBorders>
            <w:shd w:val="clear" w:color="000000" w:fill="FFFFFF"/>
            <w:vAlign w:val="center"/>
          </w:tcPr>
          <w:p w14:paraId="3A224780"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501DD2F7" w14:textId="77777777" w:rsidR="00341CCE" w:rsidRPr="007B2588" w:rsidRDefault="00341CCE" w:rsidP="00341CCE">
            <w:pPr>
              <w:jc w:val="center"/>
              <w:rPr>
                <w:sz w:val="17"/>
                <w:szCs w:val="17"/>
              </w:rPr>
            </w:pPr>
            <w:r w:rsidRPr="007B2588">
              <w:rPr>
                <w:sz w:val="17"/>
                <w:szCs w:val="17"/>
              </w:rPr>
              <w:t>0.196***</w:t>
            </w:r>
          </w:p>
        </w:tc>
      </w:tr>
      <w:tr w:rsidR="00341CCE" w:rsidRPr="0025020B" w14:paraId="425211E3" w14:textId="77777777" w:rsidTr="00341CCE">
        <w:trPr>
          <w:trHeight w:val="20"/>
        </w:trPr>
        <w:tc>
          <w:tcPr>
            <w:tcW w:w="3380" w:type="dxa"/>
            <w:tcBorders>
              <w:top w:val="nil"/>
              <w:left w:val="nil"/>
              <w:right w:val="nil"/>
            </w:tcBorders>
            <w:shd w:val="clear" w:color="000000" w:fill="FFFFFF"/>
            <w:vAlign w:val="center"/>
          </w:tcPr>
          <w:p w14:paraId="7BCFA5BA"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6815C349"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25F1A4F5" w14:textId="77777777" w:rsidR="00341CCE" w:rsidRPr="007B2588" w:rsidRDefault="00341CCE" w:rsidP="00341CCE">
            <w:pPr>
              <w:jc w:val="center"/>
              <w:rPr>
                <w:sz w:val="17"/>
                <w:szCs w:val="17"/>
              </w:rPr>
            </w:pPr>
            <w:r w:rsidRPr="007B2588">
              <w:rPr>
                <w:sz w:val="17"/>
                <w:szCs w:val="17"/>
              </w:rPr>
              <w:t>(0.07)</w:t>
            </w:r>
          </w:p>
        </w:tc>
      </w:tr>
      <w:tr w:rsidR="00341CCE" w:rsidRPr="0025020B" w14:paraId="0C4272B0" w14:textId="77777777" w:rsidTr="00341CCE">
        <w:trPr>
          <w:trHeight w:val="20"/>
        </w:trPr>
        <w:tc>
          <w:tcPr>
            <w:tcW w:w="3380" w:type="dxa"/>
            <w:tcBorders>
              <w:top w:val="nil"/>
              <w:left w:val="nil"/>
              <w:right w:val="nil"/>
            </w:tcBorders>
            <w:shd w:val="clear" w:color="000000" w:fill="FFFFFF"/>
            <w:vAlign w:val="center"/>
          </w:tcPr>
          <w:p w14:paraId="618504DC" w14:textId="77777777" w:rsidR="00341CCE" w:rsidRPr="007B2588" w:rsidRDefault="00341CCE" w:rsidP="00341CCE">
            <w:pPr>
              <w:rPr>
                <w:sz w:val="17"/>
                <w:szCs w:val="17"/>
              </w:rPr>
            </w:pPr>
            <w:r w:rsidRPr="007B2588">
              <w:rPr>
                <w:sz w:val="17"/>
                <w:szCs w:val="17"/>
              </w:rPr>
              <w:t>Food Stamps</w:t>
            </w:r>
          </w:p>
        </w:tc>
        <w:tc>
          <w:tcPr>
            <w:tcW w:w="2135" w:type="dxa"/>
            <w:tcBorders>
              <w:top w:val="nil"/>
              <w:left w:val="nil"/>
              <w:right w:val="nil"/>
            </w:tcBorders>
            <w:shd w:val="clear" w:color="000000" w:fill="FFFFFF"/>
            <w:vAlign w:val="center"/>
          </w:tcPr>
          <w:p w14:paraId="47184C21"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0A2D7086" w14:textId="77777777" w:rsidR="00341CCE" w:rsidRPr="007B2588" w:rsidRDefault="00341CCE" w:rsidP="00341CCE">
            <w:pPr>
              <w:jc w:val="center"/>
              <w:rPr>
                <w:sz w:val="17"/>
                <w:szCs w:val="17"/>
              </w:rPr>
            </w:pPr>
            <w:r w:rsidRPr="007B2588">
              <w:rPr>
                <w:sz w:val="17"/>
                <w:szCs w:val="17"/>
              </w:rPr>
              <w:t>0.002***</w:t>
            </w:r>
          </w:p>
        </w:tc>
      </w:tr>
      <w:tr w:rsidR="00341CCE" w:rsidRPr="0025020B" w14:paraId="5613156B" w14:textId="77777777" w:rsidTr="00341CCE">
        <w:trPr>
          <w:trHeight w:val="20"/>
        </w:trPr>
        <w:tc>
          <w:tcPr>
            <w:tcW w:w="3380" w:type="dxa"/>
            <w:tcBorders>
              <w:top w:val="nil"/>
              <w:left w:val="nil"/>
              <w:right w:val="nil"/>
            </w:tcBorders>
            <w:shd w:val="clear" w:color="000000" w:fill="FFFFFF"/>
            <w:vAlign w:val="center"/>
          </w:tcPr>
          <w:p w14:paraId="6C3691A4"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047E3A44"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798DF594" w14:textId="77777777" w:rsidR="00341CCE" w:rsidRPr="007B2588" w:rsidRDefault="00341CCE" w:rsidP="00341CCE">
            <w:pPr>
              <w:jc w:val="center"/>
              <w:rPr>
                <w:sz w:val="17"/>
                <w:szCs w:val="17"/>
              </w:rPr>
            </w:pPr>
            <w:r w:rsidRPr="007B2588">
              <w:rPr>
                <w:sz w:val="17"/>
                <w:szCs w:val="17"/>
              </w:rPr>
              <w:t>(0.00)</w:t>
            </w:r>
          </w:p>
        </w:tc>
      </w:tr>
      <w:tr w:rsidR="00341CCE" w:rsidRPr="0025020B" w14:paraId="6B3D2EBE" w14:textId="77777777" w:rsidTr="00341CCE">
        <w:trPr>
          <w:trHeight w:val="20"/>
        </w:trPr>
        <w:tc>
          <w:tcPr>
            <w:tcW w:w="3380" w:type="dxa"/>
            <w:tcBorders>
              <w:top w:val="nil"/>
              <w:left w:val="nil"/>
              <w:right w:val="nil"/>
            </w:tcBorders>
            <w:shd w:val="clear" w:color="000000" w:fill="FFFFFF"/>
            <w:vAlign w:val="center"/>
          </w:tcPr>
          <w:p w14:paraId="35297E04" w14:textId="77777777" w:rsidR="00341CCE" w:rsidRPr="007B2588" w:rsidRDefault="00341CCE" w:rsidP="00341CCE">
            <w:pPr>
              <w:rPr>
                <w:sz w:val="17"/>
                <w:szCs w:val="17"/>
              </w:rPr>
            </w:pPr>
            <w:r w:rsidRPr="007B2588">
              <w:rPr>
                <w:sz w:val="17"/>
                <w:szCs w:val="17"/>
              </w:rPr>
              <w:t>Rentals</w:t>
            </w:r>
          </w:p>
        </w:tc>
        <w:tc>
          <w:tcPr>
            <w:tcW w:w="2135" w:type="dxa"/>
            <w:tcBorders>
              <w:top w:val="nil"/>
              <w:left w:val="nil"/>
              <w:right w:val="nil"/>
            </w:tcBorders>
            <w:shd w:val="clear" w:color="000000" w:fill="FFFFFF"/>
            <w:vAlign w:val="center"/>
          </w:tcPr>
          <w:p w14:paraId="13D4389F"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4F8CE515" w14:textId="77777777" w:rsidR="00341CCE" w:rsidRPr="007B2588" w:rsidRDefault="00341CCE" w:rsidP="00341CCE">
            <w:pPr>
              <w:jc w:val="center"/>
              <w:rPr>
                <w:sz w:val="17"/>
                <w:szCs w:val="17"/>
              </w:rPr>
            </w:pPr>
            <w:r w:rsidRPr="007B2588">
              <w:rPr>
                <w:sz w:val="17"/>
                <w:szCs w:val="17"/>
              </w:rPr>
              <w:t>-0.097***</w:t>
            </w:r>
          </w:p>
        </w:tc>
      </w:tr>
      <w:tr w:rsidR="00341CCE" w:rsidRPr="0025020B" w14:paraId="2C9C3912" w14:textId="77777777" w:rsidTr="00341CCE">
        <w:trPr>
          <w:trHeight w:val="20"/>
        </w:trPr>
        <w:tc>
          <w:tcPr>
            <w:tcW w:w="3380" w:type="dxa"/>
            <w:tcBorders>
              <w:top w:val="nil"/>
              <w:left w:val="nil"/>
              <w:right w:val="nil"/>
            </w:tcBorders>
            <w:shd w:val="clear" w:color="000000" w:fill="FFFFFF"/>
            <w:vAlign w:val="center"/>
          </w:tcPr>
          <w:p w14:paraId="2537203E"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4EDCAFAF"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034C9928" w14:textId="77777777" w:rsidR="00341CCE" w:rsidRPr="007B2588" w:rsidRDefault="00341CCE" w:rsidP="00341CCE">
            <w:pPr>
              <w:jc w:val="center"/>
              <w:rPr>
                <w:sz w:val="17"/>
                <w:szCs w:val="17"/>
              </w:rPr>
            </w:pPr>
            <w:r w:rsidRPr="007B2588">
              <w:rPr>
                <w:sz w:val="17"/>
                <w:szCs w:val="17"/>
              </w:rPr>
              <w:t>(0.01)</w:t>
            </w:r>
          </w:p>
        </w:tc>
      </w:tr>
      <w:tr w:rsidR="00341CCE" w:rsidRPr="0025020B" w14:paraId="6B50A584" w14:textId="77777777" w:rsidTr="00341CCE">
        <w:trPr>
          <w:trHeight w:val="20"/>
        </w:trPr>
        <w:tc>
          <w:tcPr>
            <w:tcW w:w="3380" w:type="dxa"/>
            <w:tcBorders>
              <w:top w:val="nil"/>
              <w:left w:val="nil"/>
              <w:right w:val="nil"/>
            </w:tcBorders>
            <w:shd w:val="clear" w:color="000000" w:fill="FFFFFF"/>
            <w:vAlign w:val="center"/>
          </w:tcPr>
          <w:p w14:paraId="00464176" w14:textId="77777777" w:rsidR="00341CCE" w:rsidRPr="007B2588" w:rsidRDefault="00341CCE" w:rsidP="00341CCE">
            <w:pPr>
              <w:rPr>
                <w:sz w:val="17"/>
                <w:szCs w:val="17"/>
              </w:rPr>
            </w:pPr>
            <w:r w:rsidRPr="007B2588">
              <w:rPr>
                <w:sz w:val="17"/>
                <w:szCs w:val="17"/>
              </w:rPr>
              <w:t>Uninsured</w:t>
            </w:r>
          </w:p>
        </w:tc>
        <w:tc>
          <w:tcPr>
            <w:tcW w:w="2135" w:type="dxa"/>
            <w:tcBorders>
              <w:top w:val="nil"/>
              <w:left w:val="nil"/>
              <w:right w:val="nil"/>
            </w:tcBorders>
            <w:shd w:val="clear" w:color="000000" w:fill="FFFFFF"/>
            <w:vAlign w:val="center"/>
          </w:tcPr>
          <w:p w14:paraId="2249EEC9"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095A613A" w14:textId="77777777" w:rsidR="00341CCE" w:rsidRPr="007B2588" w:rsidRDefault="00341CCE" w:rsidP="00341CCE">
            <w:pPr>
              <w:jc w:val="center"/>
              <w:rPr>
                <w:sz w:val="17"/>
                <w:szCs w:val="17"/>
              </w:rPr>
            </w:pPr>
            <w:r w:rsidRPr="007B2588">
              <w:rPr>
                <w:sz w:val="17"/>
                <w:szCs w:val="17"/>
              </w:rPr>
              <w:t>0.169***</w:t>
            </w:r>
          </w:p>
        </w:tc>
      </w:tr>
      <w:tr w:rsidR="00341CCE" w:rsidRPr="0025020B" w14:paraId="133A8672" w14:textId="77777777" w:rsidTr="00341CCE">
        <w:trPr>
          <w:trHeight w:val="20"/>
        </w:trPr>
        <w:tc>
          <w:tcPr>
            <w:tcW w:w="3380" w:type="dxa"/>
            <w:tcBorders>
              <w:top w:val="nil"/>
              <w:left w:val="nil"/>
              <w:right w:val="nil"/>
            </w:tcBorders>
            <w:shd w:val="clear" w:color="000000" w:fill="FFFFFF"/>
            <w:vAlign w:val="center"/>
          </w:tcPr>
          <w:p w14:paraId="0FEAA2AE"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376FAC14"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52293DF3" w14:textId="77777777" w:rsidR="00341CCE" w:rsidRPr="007B2588" w:rsidRDefault="00341CCE" w:rsidP="00341CCE">
            <w:pPr>
              <w:jc w:val="center"/>
              <w:rPr>
                <w:sz w:val="17"/>
                <w:szCs w:val="17"/>
              </w:rPr>
            </w:pPr>
            <w:r w:rsidRPr="007B2588">
              <w:rPr>
                <w:sz w:val="17"/>
                <w:szCs w:val="17"/>
              </w:rPr>
              <w:t>(0.02)</w:t>
            </w:r>
          </w:p>
        </w:tc>
      </w:tr>
      <w:tr w:rsidR="00341CCE" w:rsidRPr="0025020B" w14:paraId="180AD0EA" w14:textId="77777777" w:rsidTr="005A7F95">
        <w:trPr>
          <w:trHeight w:val="222"/>
        </w:trPr>
        <w:tc>
          <w:tcPr>
            <w:tcW w:w="3380" w:type="dxa"/>
            <w:tcBorders>
              <w:top w:val="single" w:sz="12" w:space="0" w:color="000000"/>
              <w:left w:val="nil"/>
              <w:bottom w:val="nil"/>
              <w:right w:val="nil"/>
            </w:tcBorders>
            <w:shd w:val="clear" w:color="000000" w:fill="FFFFFF"/>
            <w:vAlign w:val="center"/>
            <w:hideMark/>
          </w:tcPr>
          <w:p w14:paraId="47447DDC" w14:textId="77777777" w:rsidR="00341CCE" w:rsidRPr="007B2588" w:rsidRDefault="00341CCE" w:rsidP="00341CCE">
            <w:pPr>
              <w:rPr>
                <w:color w:val="000000"/>
                <w:sz w:val="17"/>
                <w:szCs w:val="17"/>
              </w:rPr>
            </w:pPr>
            <w:r w:rsidRPr="007B2588">
              <w:rPr>
                <w:color w:val="000000"/>
                <w:sz w:val="17"/>
                <w:szCs w:val="17"/>
              </w:rPr>
              <w:t>Observations</w:t>
            </w:r>
          </w:p>
        </w:tc>
        <w:tc>
          <w:tcPr>
            <w:tcW w:w="2135" w:type="dxa"/>
            <w:tcBorders>
              <w:top w:val="single" w:sz="12" w:space="0" w:color="000000"/>
              <w:left w:val="nil"/>
              <w:bottom w:val="nil"/>
              <w:right w:val="nil"/>
            </w:tcBorders>
            <w:shd w:val="clear" w:color="000000" w:fill="FFFFFF"/>
            <w:vAlign w:val="center"/>
            <w:hideMark/>
          </w:tcPr>
          <w:p w14:paraId="299D2E79" w14:textId="77777777" w:rsidR="00341CCE" w:rsidRPr="007B2588" w:rsidRDefault="00341CCE" w:rsidP="00341CCE">
            <w:pPr>
              <w:jc w:val="center"/>
              <w:rPr>
                <w:sz w:val="17"/>
                <w:szCs w:val="17"/>
              </w:rPr>
            </w:pPr>
            <w:r w:rsidRPr="007B2588">
              <w:rPr>
                <w:sz w:val="17"/>
                <w:szCs w:val="17"/>
              </w:rPr>
              <w:t>68,139</w:t>
            </w:r>
          </w:p>
        </w:tc>
        <w:tc>
          <w:tcPr>
            <w:tcW w:w="2135" w:type="dxa"/>
            <w:tcBorders>
              <w:top w:val="single" w:sz="12" w:space="0" w:color="000000"/>
              <w:left w:val="nil"/>
              <w:bottom w:val="nil"/>
              <w:right w:val="nil"/>
            </w:tcBorders>
            <w:shd w:val="clear" w:color="000000" w:fill="FFFFFF"/>
            <w:hideMark/>
          </w:tcPr>
          <w:p w14:paraId="0E0CB1B9" w14:textId="77777777" w:rsidR="00341CCE" w:rsidRPr="007B2588" w:rsidRDefault="00341CCE" w:rsidP="00341CCE">
            <w:pPr>
              <w:jc w:val="center"/>
              <w:rPr>
                <w:sz w:val="17"/>
                <w:szCs w:val="17"/>
              </w:rPr>
            </w:pPr>
            <w:r w:rsidRPr="007B2588">
              <w:rPr>
                <w:sz w:val="17"/>
                <w:szCs w:val="17"/>
              </w:rPr>
              <w:t>67,332</w:t>
            </w:r>
          </w:p>
        </w:tc>
      </w:tr>
      <w:tr w:rsidR="00341CCE" w:rsidRPr="0025020B" w14:paraId="0DF2FBD5" w14:textId="77777777" w:rsidTr="005A7F95">
        <w:trPr>
          <w:trHeight w:val="222"/>
        </w:trPr>
        <w:tc>
          <w:tcPr>
            <w:tcW w:w="3380" w:type="dxa"/>
            <w:tcBorders>
              <w:top w:val="nil"/>
              <w:left w:val="nil"/>
              <w:bottom w:val="nil"/>
              <w:right w:val="nil"/>
            </w:tcBorders>
            <w:shd w:val="clear" w:color="000000" w:fill="FFFFFF"/>
            <w:vAlign w:val="center"/>
            <w:hideMark/>
          </w:tcPr>
          <w:p w14:paraId="71FD5827" w14:textId="77777777" w:rsidR="00341CCE" w:rsidRPr="007B2588" w:rsidRDefault="00341CCE" w:rsidP="00341CCE">
            <w:pPr>
              <w:rPr>
                <w:color w:val="000000"/>
                <w:sz w:val="17"/>
                <w:szCs w:val="17"/>
              </w:rPr>
            </w:pPr>
            <w:r w:rsidRPr="007B2588">
              <w:rPr>
                <w:color w:val="000000"/>
                <w:sz w:val="17"/>
                <w:szCs w:val="17"/>
              </w:rPr>
              <w:t>R</w:t>
            </w:r>
            <w:r w:rsidRPr="007B2588">
              <w:rPr>
                <w:color w:val="000000"/>
                <w:sz w:val="17"/>
                <w:szCs w:val="17"/>
                <w:vertAlign w:val="superscript"/>
              </w:rPr>
              <w:t>2</w:t>
            </w:r>
          </w:p>
        </w:tc>
        <w:tc>
          <w:tcPr>
            <w:tcW w:w="2135" w:type="dxa"/>
            <w:tcBorders>
              <w:top w:val="nil"/>
              <w:left w:val="nil"/>
              <w:bottom w:val="nil"/>
              <w:right w:val="nil"/>
            </w:tcBorders>
            <w:shd w:val="clear" w:color="000000" w:fill="FFFFFF"/>
            <w:vAlign w:val="center"/>
            <w:hideMark/>
          </w:tcPr>
          <w:p w14:paraId="1F2BC462" w14:textId="77777777" w:rsidR="00341CCE" w:rsidRPr="007B2588" w:rsidRDefault="00341CCE" w:rsidP="00341CCE">
            <w:pPr>
              <w:jc w:val="center"/>
              <w:rPr>
                <w:sz w:val="17"/>
                <w:szCs w:val="17"/>
              </w:rPr>
            </w:pPr>
            <w:r w:rsidRPr="007B2588">
              <w:rPr>
                <w:sz w:val="17"/>
                <w:szCs w:val="17"/>
              </w:rPr>
              <w:t xml:space="preserve">0.61 </w:t>
            </w:r>
          </w:p>
        </w:tc>
        <w:tc>
          <w:tcPr>
            <w:tcW w:w="2135" w:type="dxa"/>
            <w:tcBorders>
              <w:top w:val="nil"/>
              <w:left w:val="nil"/>
              <w:bottom w:val="nil"/>
              <w:right w:val="nil"/>
            </w:tcBorders>
            <w:shd w:val="clear" w:color="000000" w:fill="FFFFFF"/>
            <w:hideMark/>
          </w:tcPr>
          <w:p w14:paraId="6D19B2F3" w14:textId="77777777" w:rsidR="00341CCE" w:rsidRPr="007B2588" w:rsidRDefault="00341CCE" w:rsidP="00341CCE">
            <w:pPr>
              <w:jc w:val="center"/>
              <w:rPr>
                <w:sz w:val="17"/>
                <w:szCs w:val="17"/>
              </w:rPr>
            </w:pPr>
            <w:r w:rsidRPr="007B2588">
              <w:rPr>
                <w:sz w:val="17"/>
                <w:szCs w:val="17"/>
              </w:rPr>
              <w:t>0.6</w:t>
            </w:r>
            <w:r w:rsidR="005A7F95">
              <w:rPr>
                <w:sz w:val="17"/>
                <w:szCs w:val="17"/>
              </w:rPr>
              <w:t>3</w:t>
            </w:r>
          </w:p>
        </w:tc>
      </w:tr>
      <w:tr w:rsidR="00341CCE" w:rsidRPr="0025020B" w14:paraId="27C95C20" w14:textId="77777777" w:rsidTr="005A7F95">
        <w:trPr>
          <w:trHeight w:val="222"/>
        </w:trPr>
        <w:tc>
          <w:tcPr>
            <w:tcW w:w="3380" w:type="dxa"/>
            <w:tcBorders>
              <w:top w:val="nil"/>
              <w:left w:val="nil"/>
              <w:bottom w:val="single" w:sz="12" w:space="0" w:color="000000"/>
              <w:right w:val="nil"/>
            </w:tcBorders>
            <w:shd w:val="clear" w:color="000000" w:fill="FFFFFF"/>
            <w:vAlign w:val="center"/>
            <w:hideMark/>
          </w:tcPr>
          <w:p w14:paraId="3DB3CF0E" w14:textId="77777777" w:rsidR="00341CCE" w:rsidRPr="007B2588" w:rsidRDefault="00341CCE" w:rsidP="00341CCE">
            <w:pPr>
              <w:rPr>
                <w:color w:val="000000"/>
                <w:sz w:val="17"/>
                <w:szCs w:val="17"/>
              </w:rPr>
            </w:pPr>
            <w:r w:rsidRPr="007B2588">
              <w:rPr>
                <w:color w:val="000000"/>
                <w:sz w:val="17"/>
                <w:szCs w:val="17"/>
              </w:rPr>
              <w:t>Adjusted R</w:t>
            </w:r>
            <w:r w:rsidRPr="007B2588">
              <w:rPr>
                <w:color w:val="000000"/>
                <w:sz w:val="17"/>
                <w:szCs w:val="17"/>
                <w:vertAlign w:val="superscript"/>
              </w:rPr>
              <w:t>2</w:t>
            </w:r>
          </w:p>
        </w:tc>
        <w:tc>
          <w:tcPr>
            <w:tcW w:w="2135" w:type="dxa"/>
            <w:tcBorders>
              <w:top w:val="nil"/>
              <w:left w:val="nil"/>
              <w:bottom w:val="single" w:sz="12" w:space="0" w:color="000000"/>
              <w:right w:val="nil"/>
            </w:tcBorders>
            <w:shd w:val="clear" w:color="000000" w:fill="FFFFFF"/>
            <w:vAlign w:val="center"/>
            <w:hideMark/>
          </w:tcPr>
          <w:p w14:paraId="361B1A2A" w14:textId="77777777" w:rsidR="00341CCE" w:rsidRPr="007B2588" w:rsidRDefault="00341CCE" w:rsidP="00341CCE">
            <w:pPr>
              <w:jc w:val="center"/>
              <w:rPr>
                <w:sz w:val="17"/>
                <w:szCs w:val="17"/>
              </w:rPr>
            </w:pPr>
            <w:r w:rsidRPr="007B2588">
              <w:rPr>
                <w:sz w:val="17"/>
                <w:szCs w:val="17"/>
              </w:rPr>
              <w:t xml:space="preserve">0.59 </w:t>
            </w:r>
          </w:p>
        </w:tc>
        <w:tc>
          <w:tcPr>
            <w:tcW w:w="2135" w:type="dxa"/>
            <w:tcBorders>
              <w:top w:val="nil"/>
              <w:left w:val="nil"/>
              <w:bottom w:val="single" w:sz="12" w:space="0" w:color="000000"/>
              <w:right w:val="nil"/>
            </w:tcBorders>
            <w:shd w:val="clear" w:color="000000" w:fill="FFFFFF"/>
            <w:hideMark/>
          </w:tcPr>
          <w:p w14:paraId="48C77B13" w14:textId="77777777" w:rsidR="00341CCE" w:rsidRPr="007B2588" w:rsidRDefault="00341CCE" w:rsidP="00341CCE">
            <w:pPr>
              <w:jc w:val="center"/>
              <w:rPr>
                <w:sz w:val="17"/>
                <w:szCs w:val="17"/>
              </w:rPr>
            </w:pPr>
            <w:r w:rsidRPr="007B2588">
              <w:rPr>
                <w:sz w:val="17"/>
                <w:szCs w:val="17"/>
              </w:rPr>
              <w:t>0.6</w:t>
            </w:r>
            <w:r w:rsidR="005A7F95">
              <w:rPr>
                <w:sz w:val="17"/>
                <w:szCs w:val="17"/>
              </w:rPr>
              <w:t>1</w:t>
            </w:r>
          </w:p>
        </w:tc>
      </w:tr>
    </w:tbl>
    <w:p w14:paraId="72DFF164" w14:textId="4DFB9B4F" w:rsidR="00975EFE" w:rsidRDefault="00975EFE" w:rsidP="00975EFE">
      <w:pPr>
        <w:rPr>
          <w:sz w:val="22"/>
        </w:rPr>
      </w:pPr>
      <w:r>
        <w:rPr>
          <w:sz w:val="22"/>
        </w:rPr>
        <w:lastRenderedPageBreak/>
        <w:t xml:space="preserve">The table on the previous page presents OLS estimates for </w:t>
      </w:r>
      <w:r w:rsidR="00341CCE">
        <w:rPr>
          <w:sz w:val="22"/>
        </w:rPr>
        <w:t>2</w:t>
      </w:r>
      <w:r>
        <w:rPr>
          <w:sz w:val="22"/>
        </w:rPr>
        <w:t xml:space="preserve"> models of rate spread. Column (4) is the same as specification 4 in Table 2. </w:t>
      </w:r>
      <w:r w:rsidR="009134AD">
        <w:rPr>
          <w:sz w:val="22"/>
        </w:rPr>
        <w:t>Specification 8</w:t>
      </w:r>
      <w:r>
        <w:rPr>
          <w:sz w:val="22"/>
        </w:rPr>
        <w:t xml:space="preserve"> </w:t>
      </w:r>
      <w:r w:rsidR="00341CCE">
        <w:rPr>
          <w:sz w:val="22"/>
        </w:rPr>
        <w:t>includes all variables in Column (4) and adds the appended census variables</w:t>
      </w:r>
      <w:r>
        <w:rPr>
          <w:sz w:val="22"/>
        </w:rPr>
        <w:t xml:space="preserve"> with standard errors clustered at the </w:t>
      </w:r>
      <w:r w:rsidR="00341CCE">
        <w:rPr>
          <w:sz w:val="22"/>
        </w:rPr>
        <w:t>county</w:t>
      </w:r>
      <w:r>
        <w:rPr>
          <w:sz w:val="22"/>
        </w:rPr>
        <w:t xml:space="preserve"> level. Standard errors are in parenthesis.</w:t>
      </w:r>
    </w:p>
    <w:p w14:paraId="143C8B42" w14:textId="77777777" w:rsidR="00975EFE" w:rsidRDefault="00975EFE" w:rsidP="00355DD5">
      <w:pPr>
        <w:spacing w:line="480" w:lineRule="auto"/>
        <w:rPr>
          <w:color w:val="000000"/>
          <w:sz w:val="21"/>
          <w:szCs w:val="21"/>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71B71540" w14:textId="77777777" w:rsidR="00403164" w:rsidRPr="00495237" w:rsidRDefault="00403164" w:rsidP="00F30220">
      <w:pPr>
        <w:spacing w:line="480" w:lineRule="auto"/>
      </w:pPr>
      <w:r>
        <w:t xml:space="preserve">ability of a borrower to make timely payments, this differentiation is not inherently discriminatory. However, when race becomes a factor in pricing, the line between differentiating between </w:t>
      </w:r>
      <w:r w:rsidR="00BD4F21">
        <w:t>neighborhoods</w:t>
      </w:r>
      <w:r>
        <w:t xml:space="preserve"> based on economic factors </w:t>
      </w:r>
      <w:r w:rsidR="00BD4F21">
        <w:t xml:space="preserve">and </w:t>
      </w:r>
      <w:r w:rsidR="00273829">
        <w:t>prejudice</w:t>
      </w:r>
      <w:r w:rsidR="00BD4F21">
        <w:t xml:space="preserve"> </w:t>
      </w:r>
      <w:r w:rsidR="00273829">
        <w:t>against</w:t>
      </w:r>
      <w:r w:rsidR="00BD4F21">
        <w:t xml:space="preserve"> </w:t>
      </w:r>
      <w:r>
        <w:t xml:space="preserve">racial </w:t>
      </w:r>
      <w:r w:rsidR="00273829">
        <w:t>characteristics has been crossed</w:t>
      </w:r>
      <w:r>
        <w:t>.</w:t>
      </w:r>
    </w:p>
    <w:p w14:paraId="17B733E2" w14:textId="77777777" w:rsidR="00355DD5" w:rsidRPr="00495E5E" w:rsidRDefault="00355DD5" w:rsidP="00495E5E">
      <w:pPr>
        <w:pStyle w:val="ListParagraph"/>
        <w:numPr>
          <w:ilvl w:val="1"/>
          <w:numId w:val="2"/>
        </w:numPr>
        <w:spacing w:line="480" w:lineRule="auto"/>
        <w:rPr>
          <w:i/>
        </w:rPr>
      </w:pPr>
      <w:r w:rsidRPr="00495E5E">
        <w:rPr>
          <w:i/>
        </w:rPr>
        <w:t>Limitations</w:t>
      </w:r>
    </w:p>
    <w:p w14:paraId="6A4E33D9" w14:textId="77777777" w:rsidR="00AB53BA" w:rsidRDefault="00F22ED5" w:rsidP="00CE27A0">
      <w:pPr>
        <w:spacing w:line="480" w:lineRule="auto"/>
        <w:ind w:firstLine="360"/>
      </w:pPr>
      <w:r>
        <w:t xml:space="preserve">Though the expanded HMDA dataset </w:t>
      </w:r>
      <w:r w:rsidR="00D65487">
        <w:t>corrects for a number of the omitted variables of past releases of the dataset, a number of variables are still omitted and thus absent in this study. Principally these variables include f</w:t>
      </w:r>
      <w:r w:rsidR="0006611A">
        <w:t>oreclosure rates, prepayments</w:t>
      </w:r>
      <w:r w:rsidR="00515175">
        <w:t>,</w:t>
      </w:r>
      <w:r w:rsidR="0006611A">
        <w:t xml:space="preserve"> and</w:t>
      </w:r>
      <w:r w:rsidR="00D65487">
        <w:t xml:space="preserve"> a direct </w:t>
      </w:r>
      <w:r w:rsidR="0006611A">
        <w:t>credit variable</w:t>
      </w:r>
      <w:r w:rsidR="00D65487">
        <w:t>. It has long been speculated that black applicants face higher rate spreads and denial rates because of a higher tendency to default than white borrowers. The Financial Crisis appears to support this argument since minority borrowers did face higher rates of foreclosure, but this view is simplistic and does not consider predatory tactics that put minorit</w:t>
      </w:r>
      <w:r w:rsidR="00475137">
        <w:t xml:space="preserve">ies </w:t>
      </w:r>
      <w:r w:rsidR="00D65487">
        <w:t>in high</w:t>
      </w:r>
      <w:r w:rsidR="00515175">
        <w:t>-</w:t>
      </w:r>
      <w:r w:rsidR="00D65487">
        <w:t>cost loans</w:t>
      </w:r>
      <w:r w:rsidR="00475137">
        <w:t xml:space="preserve"> which are more likely to default (</w:t>
      </w:r>
      <w:r w:rsidR="00E57971">
        <w:t>Bayer et al.</w:t>
      </w:r>
      <w:r w:rsidR="005C4403">
        <w:t>,</w:t>
      </w:r>
      <w:r w:rsidR="00E57971">
        <w:t xml:space="preserve"> 2016; </w:t>
      </w:r>
      <w:r w:rsidR="00E57971" w:rsidRPr="00486A29">
        <w:rPr>
          <w:szCs w:val="24"/>
        </w:rPr>
        <w:t>Chan et al.</w:t>
      </w:r>
      <w:r w:rsidR="005C4403">
        <w:rPr>
          <w:szCs w:val="24"/>
        </w:rPr>
        <w:t>,</w:t>
      </w:r>
      <w:r w:rsidR="00E57971" w:rsidRPr="00486A29">
        <w:rPr>
          <w:szCs w:val="24"/>
        </w:rPr>
        <w:t xml:space="preserve"> 2015</w:t>
      </w:r>
      <w:r w:rsidR="00E57971">
        <w:rPr>
          <w:szCs w:val="24"/>
        </w:rPr>
        <w:t xml:space="preserve">; </w:t>
      </w:r>
      <w:r w:rsidR="00AC7227" w:rsidRPr="00486A29">
        <w:rPr>
          <w:szCs w:val="24"/>
        </w:rPr>
        <w:t xml:space="preserve">Mayer </w:t>
      </w:r>
      <w:r w:rsidR="00AC7227">
        <w:rPr>
          <w:szCs w:val="24"/>
        </w:rPr>
        <w:t>&amp; Sherlund</w:t>
      </w:r>
      <w:r w:rsidR="005C4403">
        <w:rPr>
          <w:szCs w:val="24"/>
        </w:rPr>
        <w:t>,</w:t>
      </w:r>
      <w:r w:rsidR="00AC7227" w:rsidRPr="00486A29">
        <w:rPr>
          <w:szCs w:val="24"/>
        </w:rPr>
        <w:t xml:space="preserve"> 2008</w:t>
      </w:r>
      <w:r w:rsidR="00475137">
        <w:t>)</w:t>
      </w:r>
      <w:r w:rsidR="00D65487">
        <w:t xml:space="preserve">. Accounting for these practices and the weaker baseline financial </w:t>
      </w:r>
      <w:r w:rsidR="00475137">
        <w:t>characteristics</w:t>
      </w:r>
      <w:r w:rsidR="00D65487">
        <w:t xml:space="preserve"> of these borrowers, Kau et al. (2011) does not find any significant difference in default rates for black applicants. Further</w:t>
      </w:r>
      <w:r w:rsidR="00515175">
        <w:t>,</w:t>
      </w:r>
      <w:r w:rsidR="00D65487">
        <w:t xml:space="preserve"> they do find a significant impact on prepayment rates, but these effects lower the </w:t>
      </w:r>
      <w:r w:rsidR="00AB53BA">
        <w:t>probability</w:t>
      </w:r>
      <w:r w:rsidR="00D65487">
        <w:t xml:space="preserve"> of </w:t>
      </w:r>
      <w:r w:rsidR="00AB53BA">
        <w:t>prepayment</w:t>
      </w:r>
      <w:r w:rsidR="00515175">
        <w:t>,</w:t>
      </w:r>
      <w:r w:rsidR="00AB53BA">
        <w:t xml:space="preserve"> which should increase the desirability of loans originated to black applicants. </w:t>
      </w:r>
    </w:p>
    <w:p w14:paraId="5528085D" w14:textId="577CCA1E" w:rsidR="00355DD5" w:rsidRDefault="00AB53BA" w:rsidP="00CE27A0">
      <w:pPr>
        <w:spacing w:line="480" w:lineRule="auto"/>
        <w:ind w:firstLine="360"/>
      </w:pPr>
      <w:r>
        <w:t>Unlike most other fixed</w:t>
      </w:r>
      <w:r w:rsidR="00515175">
        <w:t>-</w:t>
      </w:r>
      <w:r>
        <w:t>income investments</w:t>
      </w:r>
      <w:r w:rsidR="00475137">
        <w:t>, such</w:t>
      </w:r>
      <w:r>
        <w:t xml:space="preserve"> a</w:t>
      </w:r>
      <w:r w:rsidR="00475137">
        <w:t>s</w:t>
      </w:r>
      <w:r>
        <w:t xml:space="preserve"> U</w:t>
      </w:r>
      <w:r w:rsidR="00916FF9">
        <w:t>.</w:t>
      </w:r>
      <w:r>
        <w:t>S</w:t>
      </w:r>
      <w:r w:rsidR="00916FF9">
        <w:t>.</w:t>
      </w:r>
      <w:r>
        <w:t xml:space="preserve"> </w:t>
      </w:r>
      <w:r w:rsidR="00916FF9">
        <w:t>Tr</w:t>
      </w:r>
      <w:r>
        <w:t>easur</w:t>
      </w:r>
      <w:r w:rsidR="00475137">
        <w:t xml:space="preserve">y </w:t>
      </w:r>
      <w:r w:rsidR="00916FF9">
        <w:t>B</w:t>
      </w:r>
      <w:r w:rsidR="00475137">
        <w:t>onds</w:t>
      </w:r>
      <w:r>
        <w:t xml:space="preserve">, investors in mortgages take on prepayment risk. This is the risk that borrowers prepay more rapidly when rates fall and prepay more slowly when rates rise. Both of these behaviors are disadvantageous to </w:t>
      </w:r>
      <w:r>
        <w:lastRenderedPageBreak/>
        <w:t>mortgage investors. The findings of Kau et al. (2011) indicate that black borrowers are less reactive to changes in interest rate</w:t>
      </w:r>
      <w:r w:rsidR="00515175">
        <w:t>,</w:t>
      </w:r>
      <w:r>
        <w:t xml:space="preserve"> which should make these loans more attractive to lenders. In short, if race is going to be taken into account on the basis of default and prepayment risk, black borrowers should receive a rate spread discount for their expected behavior, not a rate premium. In the context of this study, this would suggest that omitting foreclosure and prepayment variables underestimates the pricing discrimination faced by black communities.</w:t>
      </w:r>
    </w:p>
    <w:p w14:paraId="7BD5AD46" w14:textId="0D07264D" w:rsidR="00D53480" w:rsidRDefault="003A2A16" w:rsidP="00CE27A0">
      <w:pPr>
        <w:spacing w:line="480" w:lineRule="auto"/>
        <w:ind w:firstLine="360"/>
      </w:pPr>
      <w:r>
        <w:t>In regard to credit variables, this study does include a measure of credit approximat</w:t>
      </w:r>
      <w:r w:rsidR="006E3EAE">
        <w:t>ed</w:t>
      </w:r>
      <w:r>
        <w:t xml:space="preserve"> by the credit denial rates within a tract. However, while this does serve to add credit effects to the model, this measure of credit is likely noisy and potentially does not fully capture the effect of credit on the model. This would predominantly be an issue in tracts with significant disparity between rejected and accepted applicant pools. At the level as granular as </w:t>
      </w:r>
      <w:r w:rsidR="00475137">
        <w:t xml:space="preserve">the </w:t>
      </w:r>
      <w:r>
        <w:t>tract, which is typically a small geographical area with approximately 4,000 residents</w:t>
      </w:r>
      <w:r w:rsidR="00916FF9">
        <w:t>,</w:t>
      </w:r>
      <w:r>
        <w:rPr>
          <w:rStyle w:val="FootnoteReference"/>
        </w:rPr>
        <w:footnoteReference w:id="34"/>
      </w:r>
      <w:r>
        <w:t xml:space="preserve"> this disparity is likely small but, in some cases, may still bias the estimated strength of credit in an area.</w:t>
      </w:r>
      <w:r w:rsidR="006C74A8">
        <w:t xml:space="preserve"> </w:t>
      </w:r>
    </w:p>
    <w:p w14:paraId="7F2C25D6" w14:textId="6654FEB5" w:rsidR="00F30220" w:rsidRPr="00BB0FF5" w:rsidRDefault="00D53480" w:rsidP="00BB0FF5">
      <w:pPr>
        <w:spacing w:line="480" w:lineRule="auto"/>
        <w:ind w:firstLine="360"/>
      </w:pPr>
      <w:r>
        <w:t>Further, t</w:t>
      </w:r>
      <w:r w:rsidR="006C74A8">
        <w:t>he inclusion of county and lender fixed effects also help</w:t>
      </w:r>
      <w:r w:rsidR="00AA0C49">
        <w:t>s</w:t>
      </w:r>
      <w:r w:rsidR="006C74A8">
        <w:t xml:space="preserve"> account for inefficiencies in this study</w:t>
      </w:r>
      <w:r>
        <w:t>’s</w:t>
      </w:r>
      <w:r w:rsidR="006C74A8">
        <w:t xml:space="preserve"> measure of credit. County fixed effects encapsulate the strength of credit for residents in that region</w:t>
      </w:r>
      <w:r w:rsidR="00515175">
        <w:t>,</w:t>
      </w:r>
      <w:r w:rsidR="006C74A8">
        <w:t xml:space="preserve"> and lender fixed effects encapsulate the variation in credit present in the pools of tracts that predominantly use that lender. This is especially true for lenders that cater to </w:t>
      </w:r>
      <w:r w:rsidR="00515175">
        <w:t>weaker</w:t>
      </w:r>
      <w:r w:rsidR="006C74A8">
        <w:t xml:space="preserve"> borrowers. In aggregate, the use of credit denials and fixed effects likely do not fully capture the variation in credit between black and non-black neighborhoods, but together these variables likely significantly reduce the potential credit bias in the estimate for loan pricing discrimination. </w:t>
      </w:r>
    </w:p>
    <w:p w14:paraId="6B7A036A" w14:textId="77777777" w:rsidR="00AE5C15" w:rsidRPr="00AE5C15" w:rsidRDefault="00AE5C15" w:rsidP="00AE5C15">
      <w:pPr>
        <w:spacing w:line="480" w:lineRule="auto"/>
        <w:rPr>
          <w:i/>
          <w:color w:val="000000"/>
          <w:sz w:val="22"/>
          <w:szCs w:val="21"/>
        </w:rPr>
      </w:pPr>
    </w:p>
    <w:p w14:paraId="5BB487F7" w14:textId="576226DE" w:rsidR="00B74518" w:rsidRPr="00495E5E" w:rsidRDefault="00B74518" w:rsidP="00495E5E">
      <w:pPr>
        <w:pStyle w:val="ListParagraph"/>
        <w:numPr>
          <w:ilvl w:val="1"/>
          <w:numId w:val="2"/>
        </w:numPr>
        <w:spacing w:line="480" w:lineRule="auto"/>
        <w:rPr>
          <w:i/>
          <w:color w:val="000000"/>
          <w:sz w:val="22"/>
          <w:szCs w:val="21"/>
        </w:rPr>
      </w:pPr>
      <w:r w:rsidRPr="00495E5E">
        <w:rPr>
          <w:i/>
          <w:color w:val="000000"/>
          <w:sz w:val="22"/>
          <w:szCs w:val="21"/>
        </w:rPr>
        <w:lastRenderedPageBreak/>
        <w:t>Robustness</w:t>
      </w:r>
    </w:p>
    <w:p w14:paraId="1CAFB343" w14:textId="27423446" w:rsidR="00A6079C" w:rsidRPr="00A6079C" w:rsidRDefault="00A6079C" w:rsidP="00A6079C">
      <w:pPr>
        <w:pStyle w:val="ListParagraph"/>
        <w:spacing w:line="480" w:lineRule="auto"/>
        <w:ind w:left="0" w:firstLine="360"/>
      </w:pPr>
      <w:r>
        <w:t>In the absence of counterfactuals, no estimation of racial pricing differentials can completely eliminate the possibility of omitted variable bias and endogeneity within the model. With this in mind, this section attempts to test the robustness of the model using different measures of race and varying populations of loans</w:t>
      </w:r>
      <w:r w:rsidR="00AE5C15">
        <w:t xml:space="preserve"> used in estimating pricing discrimination</w:t>
      </w:r>
      <w:r>
        <w:t xml:space="preserve">. </w:t>
      </w:r>
      <w:r w:rsidR="00AE5C15">
        <w:t xml:space="preserve">It will also check for outliers and skew in the aggregated tract data by re-estimating the baseline model using median applicant data in place of average applicant data for continuous variables in the HMDA dataset. </w:t>
      </w:r>
    </w:p>
    <w:p w14:paraId="37D0E712" w14:textId="4FED8654" w:rsidR="00384D6D" w:rsidRPr="005C4403" w:rsidRDefault="00FF54E2" w:rsidP="00CE27A0">
      <w:pPr>
        <w:spacing w:line="480" w:lineRule="auto"/>
        <w:ind w:firstLine="360"/>
        <w:rPr>
          <w:bCs/>
          <w:color w:val="000000"/>
          <w:szCs w:val="22"/>
        </w:rPr>
      </w:pPr>
      <w:commentRangeStart w:id="5"/>
      <w:r w:rsidRPr="005C4403">
        <w:rPr>
          <w:bCs/>
          <w:color w:val="000000"/>
          <w:szCs w:val="22"/>
        </w:rPr>
        <w:t xml:space="preserve">In order to compare the results of this study with those </w:t>
      </w:r>
      <w:r w:rsidR="00774D24" w:rsidRPr="005C4403">
        <w:rPr>
          <w:bCs/>
          <w:color w:val="000000"/>
          <w:szCs w:val="22"/>
        </w:rPr>
        <w:t>f</w:t>
      </w:r>
      <w:r w:rsidRPr="005C4403">
        <w:rPr>
          <w:bCs/>
          <w:color w:val="000000"/>
          <w:szCs w:val="22"/>
        </w:rPr>
        <w:t xml:space="preserve">ocused on 30-year loans, the baseline model was </w:t>
      </w:r>
      <w:r w:rsidR="00671ECE" w:rsidRPr="005C4403">
        <w:rPr>
          <w:bCs/>
          <w:color w:val="000000"/>
          <w:szCs w:val="22"/>
        </w:rPr>
        <w:t xml:space="preserve">additionally </w:t>
      </w:r>
      <w:r w:rsidRPr="005C4403">
        <w:rPr>
          <w:bCs/>
          <w:color w:val="000000"/>
          <w:szCs w:val="22"/>
        </w:rPr>
        <w:t xml:space="preserve">run </w:t>
      </w:r>
      <w:r w:rsidR="00774D24" w:rsidRPr="005C4403">
        <w:rPr>
          <w:bCs/>
          <w:color w:val="000000"/>
          <w:szCs w:val="22"/>
        </w:rPr>
        <w:t>utilizing only applicants applying for 30-year loans</w:t>
      </w:r>
      <w:r w:rsidR="00810E4C" w:rsidRPr="005C4403">
        <w:rPr>
          <w:bCs/>
          <w:color w:val="000000"/>
          <w:szCs w:val="22"/>
        </w:rPr>
        <w:t xml:space="preserve"> and non-30-year loans</w:t>
      </w:r>
      <w:r w:rsidR="00774D24" w:rsidRPr="005C4403">
        <w:rPr>
          <w:bCs/>
          <w:color w:val="000000"/>
          <w:szCs w:val="22"/>
        </w:rPr>
        <w:t xml:space="preserve">. </w:t>
      </w:r>
      <w:commentRangeEnd w:id="5"/>
      <w:r w:rsidR="007777DC">
        <w:rPr>
          <w:rStyle w:val="CommentReference"/>
        </w:rPr>
        <w:commentReference w:id="5"/>
      </w:r>
      <w:r w:rsidR="00774D24" w:rsidRPr="005C4403">
        <w:rPr>
          <w:bCs/>
          <w:color w:val="000000"/>
          <w:szCs w:val="22"/>
        </w:rPr>
        <w:t xml:space="preserve">As can be seen in Table </w:t>
      </w:r>
      <w:r w:rsidR="002517EF">
        <w:rPr>
          <w:bCs/>
          <w:color w:val="000000"/>
          <w:szCs w:val="22"/>
        </w:rPr>
        <w:t>5</w:t>
      </w:r>
      <w:r w:rsidR="00774D24" w:rsidRPr="005C4403">
        <w:rPr>
          <w:bCs/>
          <w:color w:val="000000"/>
          <w:szCs w:val="22"/>
        </w:rPr>
        <w:t xml:space="preserve">, the estimated pricing discrimination for predominately black neighborhoods is approximately one basis point lower for 30-year terms than the sample as a whole. This suggests that focusing on 30-year loans does underestimate loan pricing </w:t>
      </w:r>
      <w:r w:rsidR="001246D4" w:rsidRPr="005C4403">
        <w:rPr>
          <w:bCs/>
          <w:color w:val="000000"/>
          <w:szCs w:val="22"/>
        </w:rPr>
        <w:t>discrimination,</w:t>
      </w:r>
      <w:r w:rsidR="00774D24" w:rsidRPr="005C4403">
        <w:rPr>
          <w:bCs/>
          <w:color w:val="000000"/>
          <w:szCs w:val="22"/>
        </w:rPr>
        <w:t xml:space="preserve"> but </w:t>
      </w:r>
      <w:r w:rsidR="001246D4" w:rsidRPr="005C4403">
        <w:rPr>
          <w:bCs/>
          <w:color w:val="000000"/>
          <w:szCs w:val="22"/>
        </w:rPr>
        <w:t xml:space="preserve">the overall bias </w:t>
      </w:r>
      <w:r w:rsidR="00774D24" w:rsidRPr="005C4403">
        <w:rPr>
          <w:bCs/>
          <w:color w:val="000000"/>
          <w:szCs w:val="22"/>
        </w:rPr>
        <w:t>is small</w:t>
      </w:r>
      <w:r w:rsidR="00810E4C" w:rsidRPr="005C4403">
        <w:rPr>
          <w:bCs/>
          <w:color w:val="000000"/>
          <w:szCs w:val="22"/>
        </w:rPr>
        <w:t xml:space="preserve"> since over 90% of loans are 30-year loans</w:t>
      </w:r>
      <w:r w:rsidR="00774D24" w:rsidRPr="005C4403">
        <w:rPr>
          <w:bCs/>
          <w:color w:val="000000"/>
          <w:szCs w:val="22"/>
        </w:rPr>
        <w:t xml:space="preserve">. </w:t>
      </w:r>
      <w:r w:rsidR="00671ECE" w:rsidRPr="005C4403">
        <w:rPr>
          <w:bCs/>
          <w:color w:val="000000"/>
          <w:szCs w:val="22"/>
        </w:rPr>
        <w:t>N</w:t>
      </w:r>
      <w:r w:rsidR="00765744" w:rsidRPr="005C4403">
        <w:rPr>
          <w:bCs/>
          <w:color w:val="000000"/>
          <w:szCs w:val="22"/>
        </w:rPr>
        <w:t xml:space="preserve">otably, pricing discrimination for non-30-year loans is 4.2 basis points higher for non-30-year loans than traditional 30-year loans. A number of factors could be contributing to this result. While manufactured housing and loan term variables are accounted for, other features of non-30-year loans that are not included in the model </w:t>
      </w:r>
      <w:r w:rsidR="00A11B10">
        <w:rPr>
          <w:bCs/>
          <w:color w:val="000000"/>
          <w:szCs w:val="22"/>
        </w:rPr>
        <w:t xml:space="preserve">and </w:t>
      </w:r>
      <w:r w:rsidR="00765744" w:rsidRPr="005C4403">
        <w:rPr>
          <w:bCs/>
          <w:color w:val="000000"/>
          <w:szCs w:val="22"/>
        </w:rPr>
        <w:t xml:space="preserve">could be driving the difference in coefficients. For </w:t>
      </w:r>
    </w:p>
    <w:p w14:paraId="643D7D4C" w14:textId="77777777" w:rsidR="00671ECE" w:rsidRDefault="00671ECE" w:rsidP="00671ECE">
      <w:pPr>
        <w:rPr>
          <w:b/>
          <w:color w:val="000000"/>
          <w:sz w:val="22"/>
          <w:szCs w:val="21"/>
        </w:rPr>
      </w:pPr>
      <w:r w:rsidRPr="0025020B">
        <w:rPr>
          <w:b/>
          <w:color w:val="000000"/>
          <w:sz w:val="22"/>
          <w:szCs w:val="21"/>
        </w:rPr>
        <w:t xml:space="preserve">Table </w:t>
      </w:r>
      <w:r w:rsidR="009134AD">
        <w:rPr>
          <w:b/>
          <w:color w:val="000000"/>
          <w:sz w:val="22"/>
          <w:szCs w:val="21"/>
        </w:rPr>
        <w:t>5</w:t>
      </w:r>
      <w:r w:rsidRPr="0046217A">
        <w:rPr>
          <w:rStyle w:val="FootnoteReference"/>
          <w:color w:val="000000"/>
          <w:sz w:val="22"/>
          <w:szCs w:val="21"/>
        </w:rPr>
        <w:footnoteReference w:id="35"/>
      </w:r>
    </w:p>
    <w:p w14:paraId="25FCABB2" w14:textId="77777777" w:rsidR="00671ECE" w:rsidRPr="0025020B" w:rsidRDefault="00671ECE" w:rsidP="00671ECE">
      <w:pPr>
        <w:rPr>
          <w:b/>
          <w:color w:val="000000"/>
          <w:sz w:val="21"/>
          <w:szCs w:val="21"/>
        </w:rPr>
      </w:pPr>
      <w:r>
        <w:rPr>
          <w:b/>
          <w:color w:val="000000"/>
          <w:sz w:val="21"/>
          <w:szCs w:val="21"/>
        </w:rPr>
        <w:t xml:space="preserve">Regression models of rate spread </w:t>
      </w:r>
      <w:r w:rsidR="00ED0299">
        <w:rPr>
          <w:b/>
          <w:color w:val="000000"/>
          <w:sz w:val="21"/>
          <w:szCs w:val="21"/>
        </w:rPr>
        <w:t>by loan term</w:t>
      </w:r>
    </w:p>
    <w:p w14:paraId="69539265" w14:textId="77777777" w:rsidR="00671ECE" w:rsidRDefault="00671ECE" w:rsidP="00671ECE">
      <w:r w:rsidRPr="0025020B">
        <w:rPr>
          <w:color w:val="000000"/>
          <w:sz w:val="21"/>
          <w:szCs w:val="21"/>
        </w:rPr>
        <w:t>Dependent variable: Rate Spread</w:t>
      </w:r>
    </w:p>
    <w:tbl>
      <w:tblPr>
        <w:tblW w:w="9630" w:type="dxa"/>
        <w:tblLayout w:type="fixed"/>
        <w:tblLook w:val="04A0" w:firstRow="1" w:lastRow="0" w:firstColumn="1" w:lastColumn="0" w:noHBand="0" w:noVBand="1"/>
      </w:tblPr>
      <w:tblGrid>
        <w:gridCol w:w="3380"/>
        <w:gridCol w:w="2083"/>
        <w:gridCol w:w="2083"/>
        <w:gridCol w:w="2084"/>
      </w:tblGrid>
      <w:tr w:rsidR="00671ECE" w:rsidRPr="0025020B" w14:paraId="6E2B2428" w14:textId="77777777" w:rsidTr="00287D29">
        <w:trPr>
          <w:trHeight w:val="20"/>
        </w:trPr>
        <w:tc>
          <w:tcPr>
            <w:tcW w:w="3380" w:type="dxa"/>
            <w:tcBorders>
              <w:top w:val="single" w:sz="12" w:space="0" w:color="auto"/>
              <w:left w:val="nil"/>
              <w:bottom w:val="nil"/>
              <w:right w:val="nil"/>
            </w:tcBorders>
            <w:shd w:val="clear" w:color="000000" w:fill="FFFFFF"/>
            <w:vAlign w:val="center"/>
            <w:hideMark/>
          </w:tcPr>
          <w:p w14:paraId="46241883" w14:textId="77777777" w:rsidR="00671ECE" w:rsidRPr="0025020B" w:rsidRDefault="00671ECE" w:rsidP="00287D29">
            <w:pPr>
              <w:rPr>
                <w:color w:val="000000"/>
                <w:sz w:val="21"/>
                <w:szCs w:val="21"/>
              </w:rPr>
            </w:pPr>
            <w:r w:rsidRPr="0025020B">
              <w:rPr>
                <w:color w:val="000000"/>
                <w:sz w:val="21"/>
                <w:szCs w:val="21"/>
              </w:rPr>
              <w:t>Variables</w:t>
            </w:r>
          </w:p>
        </w:tc>
        <w:tc>
          <w:tcPr>
            <w:tcW w:w="2083" w:type="dxa"/>
            <w:tcBorders>
              <w:top w:val="single" w:sz="12" w:space="0" w:color="000000"/>
              <w:left w:val="nil"/>
              <w:bottom w:val="nil"/>
              <w:right w:val="nil"/>
            </w:tcBorders>
            <w:shd w:val="clear" w:color="000000" w:fill="FFFFFF"/>
            <w:noWrap/>
            <w:vAlign w:val="bottom"/>
            <w:hideMark/>
          </w:tcPr>
          <w:p w14:paraId="71CD420A" w14:textId="77777777" w:rsidR="00671ECE" w:rsidRDefault="00671ECE" w:rsidP="00287D29">
            <w:pPr>
              <w:jc w:val="center"/>
              <w:rPr>
                <w:color w:val="000000"/>
                <w:sz w:val="22"/>
                <w:szCs w:val="22"/>
              </w:rPr>
            </w:pPr>
            <w:r>
              <w:rPr>
                <w:color w:val="000000"/>
                <w:sz w:val="22"/>
                <w:szCs w:val="22"/>
              </w:rPr>
              <w:t>All Terms</w:t>
            </w:r>
          </w:p>
        </w:tc>
        <w:tc>
          <w:tcPr>
            <w:tcW w:w="2083" w:type="dxa"/>
            <w:tcBorders>
              <w:top w:val="single" w:sz="12" w:space="0" w:color="000000"/>
              <w:left w:val="nil"/>
              <w:bottom w:val="single" w:sz="4" w:space="0" w:color="auto"/>
              <w:right w:val="nil"/>
            </w:tcBorders>
            <w:shd w:val="clear" w:color="000000" w:fill="FFFFFF"/>
            <w:noWrap/>
            <w:vAlign w:val="bottom"/>
            <w:hideMark/>
          </w:tcPr>
          <w:p w14:paraId="6A6B5B69" w14:textId="77777777" w:rsidR="00671ECE" w:rsidRDefault="00671ECE" w:rsidP="00287D29">
            <w:pPr>
              <w:jc w:val="center"/>
              <w:rPr>
                <w:color w:val="000000"/>
                <w:sz w:val="22"/>
                <w:szCs w:val="22"/>
              </w:rPr>
            </w:pPr>
            <w:r>
              <w:rPr>
                <w:color w:val="000000"/>
                <w:sz w:val="22"/>
                <w:szCs w:val="22"/>
              </w:rPr>
              <w:t>30 Year</w:t>
            </w:r>
          </w:p>
        </w:tc>
        <w:tc>
          <w:tcPr>
            <w:tcW w:w="2084" w:type="dxa"/>
            <w:tcBorders>
              <w:top w:val="single" w:sz="12" w:space="0" w:color="000000"/>
              <w:left w:val="nil"/>
              <w:bottom w:val="single" w:sz="4" w:space="0" w:color="auto"/>
              <w:right w:val="nil"/>
            </w:tcBorders>
            <w:shd w:val="clear" w:color="000000" w:fill="FFFFFF"/>
          </w:tcPr>
          <w:p w14:paraId="339ECCFF" w14:textId="77777777" w:rsidR="00671ECE" w:rsidRDefault="00671ECE" w:rsidP="00287D29">
            <w:pPr>
              <w:jc w:val="center"/>
              <w:rPr>
                <w:color w:val="000000"/>
                <w:sz w:val="22"/>
                <w:szCs w:val="22"/>
              </w:rPr>
            </w:pPr>
            <w:r>
              <w:rPr>
                <w:color w:val="000000"/>
                <w:sz w:val="22"/>
                <w:szCs w:val="22"/>
              </w:rPr>
              <w:t>Non-30 Year</w:t>
            </w:r>
          </w:p>
        </w:tc>
      </w:tr>
      <w:tr w:rsidR="00671ECE" w:rsidRPr="0025020B" w14:paraId="63E4C747" w14:textId="77777777" w:rsidTr="00287D29">
        <w:trPr>
          <w:trHeight w:val="20"/>
        </w:trPr>
        <w:tc>
          <w:tcPr>
            <w:tcW w:w="3380" w:type="dxa"/>
            <w:tcBorders>
              <w:top w:val="nil"/>
              <w:left w:val="nil"/>
              <w:bottom w:val="single" w:sz="8" w:space="0" w:color="000000"/>
              <w:right w:val="nil"/>
            </w:tcBorders>
            <w:shd w:val="clear" w:color="000000" w:fill="FFFFFF"/>
            <w:vAlign w:val="center"/>
            <w:hideMark/>
          </w:tcPr>
          <w:p w14:paraId="0817045A" w14:textId="77777777" w:rsidR="00671ECE" w:rsidRPr="0025020B" w:rsidRDefault="00671ECE" w:rsidP="00287D29">
            <w:pPr>
              <w:rPr>
                <w:color w:val="000000"/>
                <w:sz w:val="21"/>
                <w:szCs w:val="21"/>
              </w:rPr>
            </w:pPr>
            <w:r w:rsidRPr="0025020B">
              <w:rPr>
                <w:color w:val="000000"/>
                <w:sz w:val="21"/>
                <w:szCs w:val="21"/>
              </w:rPr>
              <w:t> </w:t>
            </w:r>
          </w:p>
        </w:tc>
        <w:tc>
          <w:tcPr>
            <w:tcW w:w="2083" w:type="dxa"/>
            <w:tcBorders>
              <w:top w:val="single" w:sz="4" w:space="0" w:color="auto"/>
              <w:left w:val="nil"/>
              <w:bottom w:val="single" w:sz="8" w:space="0" w:color="auto"/>
              <w:right w:val="nil"/>
            </w:tcBorders>
            <w:shd w:val="clear" w:color="000000" w:fill="FFFFFF"/>
            <w:vAlign w:val="center"/>
            <w:hideMark/>
          </w:tcPr>
          <w:p w14:paraId="760EA0DF" w14:textId="77777777" w:rsidR="00671ECE" w:rsidRPr="0025020B" w:rsidRDefault="00671ECE" w:rsidP="00287D29">
            <w:pPr>
              <w:jc w:val="center"/>
              <w:rPr>
                <w:sz w:val="21"/>
                <w:szCs w:val="21"/>
              </w:rPr>
            </w:pPr>
            <w:r w:rsidRPr="0025020B">
              <w:rPr>
                <w:sz w:val="21"/>
                <w:szCs w:val="21"/>
              </w:rPr>
              <w:t>(</w:t>
            </w:r>
            <w:r>
              <w:rPr>
                <w:sz w:val="21"/>
                <w:szCs w:val="21"/>
              </w:rPr>
              <w:t>4</w:t>
            </w:r>
            <w:r w:rsidRPr="0025020B">
              <w:rPr>
                <w:sz w:val="21"/>
                <w:szCs w:val="21"/>
              </w:rPr>
              <w:t>)</w:t>
            </w:r>
          </w:p>
        </w:tc>
        <w:tc>
          <w:tcPr>
            <w:tcW w:w="2083" w:type="dxa"/>
            <w:tcBorders>
              <w:top w:val="nil"/>
              <w:left w:val="nil"/>
              <w:bottom w:val="single" w:sz="8" w:space="0" w:color="auto"/>
              <w:right w:val="nil"/>
            </w:tcBorders>
            <w:shd w:val="clear" w:color="000000" w:fill="FFFFFF"/>
            <w:vAlign w:val="center"/>
            <w:hideMark/>
          </w:tcPr>
          <w:p w14:paraId="2A3E8359" w14:textId="77777777" w:rsidR="00671ECE" w:rsidRDefault="00671ECE" w:rsidP="00287D29">
            <w:pPr>
              <w:jc w:val="center"/>
              <w:rPr>
                <w:sz w:val="22"/>
                <w:szCs w:val="22"/>
              </w:rPr>
            </w:pPr>
            <w:r>
              <w:rPr>
                <w:sz w:val="22"/>
                <w:szCs w:val="22"/>
              </w:rPr>
              <w:t>(</w:t>
            </w:r>
            <w:r w:rsidR="009134AD">
              <w:rPr>
                <w:sz w:val="22"/>
                <w:szCs w:val="22"/>
              </w:rPr>
              <w:t>9</w:t>
            </w:r>
            <w:r>
              <w:rPr>
                <w:sz w:val="22"/>
                <w:szCs w:val="22"/>
              </w:rPr>
              <w:t>)</w:t>
            </w:r>
          </w:p>
        </w:tc>
        <w:tc>
          <w:tcPr>
            <w:tcW w:w="2084" w:type="dxa"/>
            <w:tcBorders>
              <w:top w:val="nil"/>
              <w:left w:val="nil"/>
              <w:bottom w:val="single" w:sz="8" w:space="0" w:color="auto"/>
              <w:right w:val="nil"/>
            </w:tcBorders>
            <w:shd w:val="clear" w:color="000000" w:fill="FFFFFF"/>
          </w:tcPr>
          <w:p w14:paraId="3B41BC62" w14:textId="77777777" w:rsidR="00671ECE" w:rsidRDefault="00671ECE" w:rsidP="00287D29">
            <w:pPr>
              <w:jc w:val="center"/>
              <w:rPr>
                <w:sz w:val="22"/>
                <w:szCs w:val="22"/>
              </w:rPr>
            </w:pPr>
            <w:r>
              <w:rPr>
                <w:sz w:val="22"/>
                <w:szCs w:val="22"/>
              </w:rPr>
              <w:t>(</w:t>
            </w:r>
            <w:r w:rsidR="009134AD">
              <w:rPr>
                <w:sz w:val="22"/>
                <w:szCs w:val="22"/>
              </w:rPr>
              <w:t>10</w:t>
            </w:r>
            <w:r>
              <w:rPr>
                <w:sz w:val="22"/>
                <w:szCs w:val="22"/>
              </w:rPr>
              <w:t>)</w:t>
            </w:r>
          </w:p>
        </w:tc>
      </w:tr>
      <w:tr w:rsidR="00671ECE" w:rsidRPr="0025020B" w14:paraId="3543254D" w14:textId="77777777" w:rsidTr="00287D29">
        <w:trPr>
          <w:trHeight w:val="20"/>
        </w:trPr>
        <w:tc>
          <w:tcPr>
            <w:tcW w:w="3380" w:type="dxa"/>
            <w:tcBorders>
              <w:top w:val="nil"/>
              <w:left w:val="nil"/>
              <w:right w:val="nil"/>
            </w:tcBorders>
            <w:shd w:val="clear" w:color="000000" w:fill="FFFFFF"/>
            <w:vAlign w:val="center"/>
            <w:hideMark/>
          </w:tcPr>
          <w:p w14:paraId="5ABDDA2A" w14:textId="77777777" w:rsidR="00671ECE" w:rsidRPr="0025020B" w:rsidRDefault="00671ECE" w:rsidP="00287D29">
            <w:pPr>
              <w:rPr>
                <w:sz w:val="21"/>
                <w:szCs w:val="21"/>
              </w:rPr>
            </w:pPr>
            <w:r w:rsidRPr="0025020B">
              <w:rPr>
                <w:sz w:val="21"/>
                <w:szCs w:val="21"/>
              </w:rPr>
              <w:t>Majority Black</w:t>
            </w:r>
          </w:p>
        </w:tc>
        <w:tc>
          <w:tcPr>
            <w:tcW w:w="2083" w:type="dxa"/>
            <w:tcBorders>
              <w:top w:val="nil"/>
              <w:left w:val="nil"/>
              <w:bottom w:val="nil"/>
              <w:right w:val="nil"/>
            </w:tcBorders>
            <w:shd w:val="clear" w:color="000000" w:fill="FFFFFF"/>
            <w:vAlign w:val="center"/>
            <w:hideMark/>
          </w:tcPr>
          <w:p w14:paraId="40676243" w14:textId="77777777" w:rsidR="00671ECE" w:rsidRDefault="00671ECE" w:rsidP="00287D29">
            <w:pPr>
              <w:jc w:val="center"/>
              <w:rPr>
                <w:sz w:val="22"/>
                <w:szCs w:val="22"/>
              </w:rPr>
            </w:pPr>
            <w:r>
              <w:rPr>
                <w:sz w:val="22"/>
                <w:szCs w:val="22"/>
              </w:rPr>
              <w:t>0.118***</w:t>
            </w:r>
          </w:p>
        </w:tc>
        <w:tc>
          <w:tcPr>
            <w:tcW w:w="2083" w:type="dxa"/>
            <w:tcBorders>
              <w:top w:val="nil"/>
              <w:left w:val="nil"/>
              <w:bottom w:val="nil"/>
              <w:right w:val="nil"/>
            </w:tcBorders>
            <w:shd w:val="clear" w:color="000000" w:fill="FFFFFF"/>
            <w:vAlign w:val="center"/>
            <w:hideMark/>
          </w:tcPr>
          <w:p w14:paraId="5931787C" w14:textId="77777777" w:rsidR="00671ECE" w:rsidRDefault="00671ECE" w:rsidP="00287D29">
            <w:pPr>
              <w:jc w:val="center"/>
              <w:rPr>
                <w:sz w:val="22"/>
                <w:szCs w:val="22"/>
              </w:rPr>
            </w:pPr>
            <w:r>
              <w:rPr>
                <w:sz w:val="22"/>
                <w:szCs w:val="22"/>
              </w:rPr>
              <w:t>0.109***</w:t>
            </w:r>
          </w:p>
        </w:tc>
        <w:tc>
          <w:tcPr>
            <w:tcW w:w="2084" w:type="dxa"/>
            <w:tcBorders>
              <w:top w:val="nil"/>
              <w:left w:val="nil"/>
              <w:bottom w:val="nil"/>
              <w:right w:val="nil"/>
            </w:tcBorders>
            <w:shd w:val="clear" w:color="000000" w:fill="FFFFFF"/>
          </w:tcPr>
          <w:p w14:paraId="59E80636" w14:textId="77777777" w:rsidR="00671ECE" w:rsidRPr="0036459C" w:rsidRDefault="00671ECE" w:rsidP="00287D29">
            <w:pPr>
              <w:jc w:val="center"/>
              <w:rPr>
                <w:sz w:val="22"/>
                <w:szCs w:val="22"/>
              </w:rPr>
            </w:pPr>
            <w:r w:rsidRPr="0036459C">
              <w:rPr>
                <w:sz w:val="22"/>
                <w:szCs w:val="22"/>
              </w:rPr>
              <w:t>0.151***</w:t>
            </w:r>
          </w:p>
        </w:tc>
      </w:tr>
      <w:tr w:rsidR="00671ECE" w:rsidRPr="0025020B" w14:paraId="0B8ECCEB" w14:textId="77777777" w:rsidTr="00287D29">
        <w:trPr>
          <w:trHeight w:val="20"/>
        </w:trPr>
        <w:tc>
          <w:tcPr>
            <w:tcW w:w="3380" w:type="dxa"/>
            <w:tcBorders>
              <w:top w:val="nil"/>
              <w:left w:val="nil"/>
              <w:right w:val="nil"/>
            </w:tcBorders>
            <w:shd w:val="clear" w:color="000000" w:fill="FFFFFF"/>
            <w:vAlign w:val="center"/>
            <w:hideMark/>
          </w:tcPr>
          <w:p w14:paraId="6BFAD316" w14:textId="77777777" w:rsidR="00671ECE" w:rsidRPr="0025020B" w:rsidRDefault="00671ECE" w:rsidP="00287D29">
            <w:pPr>
              <w:rPr>
                <w:sz w:val="21"/>
                <w:szCs w:val="21"/>
              </w:rPr>
            </w:pPr>
            <w:r w:rsidRPr="0025020B">
              <w:rPr>
                <w:sz w:val="21"/>
                <w:szCs w:val="21"/>
              </w:rPr>
              <w:t> </w:t>
            </w:r>
          </w:p>
        </w:tc>
        <w:tc>
          <w:tcPr>
            <w:tcW w:w="2083" w:type="dxa"/>
            <w:tcBorders>
              <w:top w:val="nil"/>
              <w:left w:val="nil"/>
              <w:bottom w:val="nil"/>
              <w:right w:val="nil"/>
            </w:tcBorders>
            <w:shd w:val="clear" w:color="000000" w:fill="FFFFFF"/>
            <w:vAlign w:val="center"/>
            <w:hideMark/>
          </w:tcPr>
          <w:p w14:paraId="1080E436" w14:textId="77777777" w:rsidR="00671ECE" w:rsidRDefault="00671ECE" w:rsidP="00287D29">
            <w:pPr>
              <w:jc w:val="center"/>
              <w:rPr>
                <w:sz w:val="22"/>
                <w:szCs w:val="22"/>
              </w:rPr>
            </w:pPr>
            <w:r>
              <w:rPr>
                <w:sz w:val="22"/>
                <w:szCs w:val="22"/>
              </w:rPr>
              <w:t>(0.01)</w:t>
            </w:r>
          </w:p>
        </w:tc>
        <w:tc>
          <w:tcPr>
            <w:tcW w:w="2083" w:type="dxa"/>
            <w:tcBorders>
              <w:top w:val="nil"/>
              <w:left w:val="nil"/>
              <w:bottom w:val="nil"/>
              <w:right w:val="nil"/>
            </w:tcBorders>
            <w:shd w:val="clear" w:color="000000" w:fill="FFFFFF"/>
            <w:vAlign w:val="center"/>
            <w:hideMark/>
          </w:tcPr>
          <w:p w14:paraId="3BBFB0C7" w14:textId="77777777" w:rsidR="00671ECE" w:rsidRDefault="00671ECE" w:rsidP="00287D29">
            <w:pPr>
              <w:jc w:val="center"/>
              <w:rPr>
                <w:sz w:val="22"/>
                <w:szCs w:val="22"/>
              </w:rPr>
            </w:pPr>
            <w:r>
              <w:rPr>
                <w:sz w:val="22"/>
                <w:szCs w:val="22"/>
              </w:rPr>
              <w:t>(0.01)</w:t>
            </w:r>
          </w:p>
        </w:tc>
        <w:tc>
          <w:tcPr>
            <w:tcW w:w="2084" w:type="dxa"/>
            <w:tcBorders>
              <w:top w:val="nil"/>
              <w:left w:val="nil"/>
              <w:bottom w:val="nil"/>
              <w:right w:val="nil"/>
            </w:tcBorders>
            <w:shd w:val="clear" w:color="000000" w:fill="FFFFFF"/>
          </w:tcPr>
          <w:p w14:paraId="43ED8EDF" w14:textId="77777777" w:rsidR="00671ECE" w:rsidRPr="0036459C" w:rsidRDefault="00671ECE" w:rsidP="00287D29">
            <w:pPr>
              <w:jc w:val="center"/>
              <w:rPr>
                <w:sz w:val="22"/>
                <w:szCs w:val="22"/>
              </w:rPr>
            </w:pPr>
            <w:r w:rsidRPr="0036459C">
              <w:rPr>
                <w:sz w:val="22"/>
                <w:szCs w:val="22"/>
              </w:rPr>
              <w:t>(0.03)</w:t>
            </w:r>
          </w:p>
        </w:tc>
      </w:tr>
      <w:tr w:rsidR="00671ECE" w:rsidRPr="0025020B" w14:paraId="7B5BF365" w14:textId="77777777" w:rsidTr="00287D29">
        <w:trPr>
          <w:trHeight w:val="20"/>
        </w:trPr>
        <w:tc>
          <w:tcPr>
            <w:tcW w:w="3380" w:type="dxa"/>
            <w:tcBorders>
              <w:top w:val="nil"/>
              <w:left w:val="nil"/>
              <w:right w:val="nil"/>
            </w:tcBorders>
            <w:shd w:val="clear" w:color="000000" w:fill="FFFFFF"/>
            <w:vAlign w:val="center"/>
          </w:tcPr>
          <w:p w14:paraId="005806ED" w14:textId="77777777" w:rsidR="00671ECE" w:rsidRPr="0025020B" w:rsidRDefault="00671ECE" w:rsidP="00287D29">
            <w:pPr>
              <w:rPr>
                <w:sz w:val="21"/>
                <w:szCs w:val="21"/>
              </w:rPr>
            </w:pPr>
          </w:p>
        </w:tc>
        <w:tc>
          <w:tcPr>
            <w:tcW w:w="2083" w:type="dxa"/>
            <w:tcBorders>
              <w:top w:val="nil"/>
              <w:left w:val="nil"/>
              <w:bottom w:val="nil"/>
              <w:right w:val="nil"/>
            </w:tcBorders>
            <w:shd w:val="clear" w:color="000000" w:fill="FFFFFF"/>
            <w:vAlign w:val="center"/>
          </w:tcPr>
          <w:p w14:paraId="4C0E6460" w14:textId="77777777" w:rsidR="00671ECE" w:rsidRDefault="00671ECE" w:rsidP="00287D29">
            <w:pPr>
              <w:jc w:val="center"/>
              <w:rPr>
                <w:sz w:val="22"/>
                <w:szCs w:val="22"/>
              </w:rPr>
            </w:pPr>
          </w:p>
        </w:tc>
        <w:tc>
          <w:tcPr>
            <w:tcW w:w="2083" w:type="dxa"/>
            <w:tcBorders>
              <w:top w:val="nil"/>
              <w:left w:val="nil"/>
              <w:bottom w:val="nil"/>
              <w:right w:val="nil"/>
            </w:tcBorders>
            <w:shd w:val="clear" w:color="000000" w:fill="FFFFFF"/>
            <w:vAlign w:val="center"/>
          </w:tcPr>
          <w:p w14:paraId="5F2D8C25" w14:textId="77777777" w:rsidR="00671ECE" w:rsidRDefault="00671ECE" w:rsidP="00287D29">
            <w:pPr>
              <w:jc w:val="center"/>
              <w:rPr>
                <w:sz w:val="22"/>
                <w:szCs w:val="22"/>
              </w:rPr>
            </w:pPr>
          </w:p>
        </w:tc>
        <w:tc>
          <w:tcPr>
            <w:tcW w:w="2084" w:type="dxa"/>
            <w:tcBorders>
              <w:top w:val="nil"/>
              <w:left w:val="nil"/>
              <w:bottom w:val="nil"/>
              <w:right w:val="nil"/>
            </w:tcBorders>
            <w:shd w:val="clear" w:color="000000" w:fill="FFFFFF"/>
          </w:tcPr>
          <w:p w14:paraId="7166446D" w14:textId="77777777" w:rsidR="00671ECE" w:rsidRDefault="00671ECE" w:rsidP="00287D29">
            <w:pPr>
              <w:jc w:val="center"/>
              <w:rPr>
                <w:sz w:val="22"/>
                <w:szCs w:val="22"/>
              </w:rPr>
            </w:pPr>
          </w:p>
        </w:tc>
      </w:tr>
      <w:tr w:rsidR="00671ECE" w:rsidRPr="0025020B" w14:paraId="52F5BF0A" w14:textId="77777777" w:rsidTr="00287D29">
        <w:trPr>
          <w:trHeight w:val="20"/>
        </w:trPr>
        <w:tc>
          <w:tcPr>
            <w:tcW w:w="3380" w:type="dxa"/>
            <w:tcBorders>
              <w:top w:val="single" w:sz="12" w:space="0" w:color="000000"/>
              <w:left w:val="nil"/>
              <w:bottom w:val="nil"/>
              <w:right w:val="nil"/>
            </w:tcBorders>
            <w:shd w:val="clear" w:color="000000" w:fill="FFFFFF"/>
            <w:vAlign w:val="center"/>
            <w:hideMark/>
          </w:tcPr>
          <w:p w14:paraId="119555D1" w14:textId="77777777" w:rsidR="00671ECE" w:rsidRPr="0025020B" w:rsidRDefault="00671ECE" w:rsidP="00287D29">
            <w:pPr>
              <w:rPr>
                <w:color w:val="000000"/>
                <w:sz w:val="21"/>
                <w:szCs w:val="21"/>
              </w:rPr>
            </w:pPr>
            <w:r w:rsidRPr="0025020B">
              <w:rPr>
                <w:color w:val="000000"/>
                <w:sz w:val="21"/>
                <w:szCs w:val="21"/>
              </w:rPr>
              <w:t>Observations</w:t>
            </w:r>
          </w:p>
        </w:tc>
        <w:tc>
          <w:tcPr>
            <w:tcW w:w="2083" w:type="dxa"/>
            <w:tcBorders>
              <w:top w:val="single" w:sz="12" w:space="0" w:color="000000"/>
              <w:left w:val="nil"/>
              <w:bottom w:val="nil"/>
              <w:right w:val="nil"/>
            </w:tcBorders>
            <w:shd w:val="clear" w:color="000000" w:fill="FFFFFF"/>
            <w:vAlign w:val="center"/>
            <w:hideMark/>
          </w:tcPr>
          <w:p w14:paraId="2909EA99" w14:textId="77777777" w:rsidR="00671ECE" w:rsidRDefault="00671ECE" w:rsidP="00287D29">
            <w:pPr>
              <w:jc w:val="center"/>
              <w:rPr>
                <w:sz w:val="22"/>
                <w:szCs w:val="22"/>
              </w:rPr>
            </w:pPr>
            <w:r w:rsidRPr="0025020B">
              <w:rPr>
                <w:sz w:val="21"/>
                <w:szCs w:val="21"/>
              </w:rPr>
              <w:t>68,139</w:t>
            </w:r>
          </w:p>
        </w:tc>
        <w:tc>
          <w:tcPr>
            <w:tcW w:w="2083" w:type="dxa"/>
            <w:tcBorders>
              <w:top w:val="single" w:sz="12" w:space="0" w:color="000000"/>
              <w:left w:val="nil"/>
              <w:bottom w:val="nil"/>
              <w:right w:val="nil"/>
            </w:tcBorders>
            <w:shd w:val="clear" w:color="000000" w:fill="FFFFFF"/>
            <w:vAlign w:val="center"/>
            <w:hideMark/>
          </w:tcPr>
          <w:p w14:paraId="7C79C7D8" w14:textId="77777777" w:rsidR="00671ECE" w:rsidRDefault="00671ECE" w:rsidP="00287D29">
            <w:pPr>
              <w:jc w:val="center"/>
              <w:rPr>
                <w:sz w:val="22"/>
                <w:szCs w:val="22"/>
              </w:rPr>
            </w:pPr>
            <w:r>
              <w:rPr>
                <w:sz w:val="22"/>
                <w:szCs w:val="22"/>
              </w:rPr>
              <w:t>67,792</w:t>
            </w:r>
          </w:p>
        </w:tc>
        <w:tc>
          <w:tcPr>
            <w:tcW w:w="2084" w:type="dxa"/>
            <w:tcBorders>
              <w:top w:val="single" w:sz="12" w:space="0" w:color="000000"/>
              <w:left w:val="nil"/>
              <w:bottom w:val="nil"/>
              <w:right w:val="nil"/>
            </w:tcBorders>
            <w:shd w:val="clear" w:color="000000" w:fill="FFFFFF"/>
          </w:tcPr>
          <w:p w14:paraId="66F4A89F" w14:textId="77777777" w:rsidR="00671ECE" w:rsidRDefault="00671ECE" w:rsidP="00287D29">
            <w:pPr>
              <w:jc w:val="center"/>
              <w:rPr>
                <w:sz w:val="22"/>
                <w:szCs w:val="22"/>
              </w:rPr>
            </w:pPr>
            <w:r>
              <w:rPr>
                <w:sz w:val="22"/>
                <w:szCs w:val="22"/>
              </w:rPr>
              <w:t>30,143</w:t>
            </w:r>
          </w:p>
        </w:tc>
      </w:tr>
      <w:tr w:rsidR="00671ECE" w:rsidRPr="0025020B" w14:paraId="47331ADC" w14:textId="77777777" w:rsidTr="00287D29">
        <w:trPr>
          <w:trHeight w:val="20"/>
        </w:trPr>
        <w:tc>
          <w:tcPr>
            <w:tcW w:w="3380" w:type="dxa"/>
            <w:tcBorders>
              <w:top w:val="nil"/>
              <w:left w:val="nil"/>
              <w:bottom w:val="nil"/>
              <w:right w:val="nil"/>
            </w:tcBorders>
            <w:shd w:val="clear" w:color="000000" w:fill="FFFFFF"/>
            <w:vAlign w:val="center"/>
            <w:hideMark/>
          </w:tcPr>
          <w:p w14:paraId="38AED653" w14:textId="77777777" w:rsidR="00671ECE" w:rsidRPr="0025020B" w:rsidRDefault="00671ECE" w:rsidP="00287D29">
            <w:pPr>
              <w:rPr>
                <w:sz w:val="21"/>
                <w:szCs w:val="21"/>
              </w:rPr>
            </w:pPr>
            <w:r w:rsidRPr="0025020B">
              <w:rPr>
                <w:color w:val="000000"/>
                <w:sz w:val="21"/>
                <w:szCs w:val="21"/>
              </w:rPr>
              <w:t>R</w:t>
            </w:r>
            <w:r w:rsidRPr="0025020B">
              <w:rPr>
                <w:color w:val="000000"/>
                <w:sz w:val="21"/>
                <w:szCs w:val="21"/>
                <w:vertAlign w:val="superscript"/>
              </w:rPr>
              <w:t>2</w:t>
            </w:r>
          </w:p>
        </w:tc>
        <w:tc>
          <w:tcPr>
            <w:tcW w:w="2083" w:type="dxa"/>
            <w:tcBorders>
              <w:top w:val="nil"/>
              <w:left w:val="nil"/>
              <w:bottom w:val="nil"/>
              <w:right w:val="nil"/>
            </w:tcBorders>
            <w:shd w:val="clear" w:color="000000" w:fill="FFFFFF"/>
            <w:vAlign w:val="center"/>
            <w:hideMark/>
          </w:tcPr>
          <w:p w14:paraId="2660F303" w14:textId="77777777" w:rsidR="00671ECE" w:rsidRDefault="00671ECE" w:rsidP="00287D29">
            <w:pPr>
              <w:jc w:val="center"/>
              <w:rPr>
                <w:sz w:val="22"/>
                <w:szCs w:val="22"/>
              </w:rPr>
            </w:pPr>
            <w:r>
              <w:rPr>
                <w:sz w:val="22"/>
                <w:szCs w:val="22"/>
              </w:rPr>
              <w:t xml:space="preserve">0.61 </w:t>
            </w:r>
          </w:p>
        </w:tc>
        <w:tc>
          <w:tcPr>
            <w:tcW w:w="2083" w:type="dxa"/>
            <w:tcBorders>
              <w:top w:val="nil"/>
              <w:left w:val="nil"/>
              <w:bottom w:val="nil"/>
              <w:right w:val="nil"/>
            </w:tcBorders>
            <w:shd w:val="clear" w:color="000000" w:fill="FFFFFF"/>
            <w:vAlign w:val="center"/>
            <w:hideMark/>
          </w:tcPr>
          <w:p w14:paraId="70579127" w14:textId="77777777" w:rsidR="00671ECE" w:rsidRDefault="00671ECE" w:rsidP="00287D29">
            <w:pPr>
              <w:jc w:val="center"/>
              <w:rPr>
                <w:sz w:val="22"/>
                <w:szCs w:val="22"/>
              </w:rPr>
            </w:pPr>
            <w:r>
              <w:rPr>
                <w:sz w:val="22"/>
                <w:szCs w:val="22"/>
              </w:rPr>
              <w:t xml:space="preserve">0.58 </w:t>
            </w:r>
          </w:p>
        </w:tc>
        <w:tc>
          <w:tcPr>
            <w:tcW w:w="2084" w:type="dxa"/>
            <w:tcBorders>
              <w:top w:val="nil"/>
              <w:left w:val="nil"/>
              <w:bottom w:val="nil"/>
              <w:right w:val="nil"/>
            </w:tcBorders>
            <w:shd w:val="clear" w:color="000000" w:fill="FFFFFF"/>
          </w:tcPr>
          <w:p w14:paraId="6A6887EA" w14:textId="77777777" w:rsidR="00671ECE" w:rsidRDefault="00671ECE" w:rsidP="00287D29">
            <w:pPr>
              <w:jc w:val="center"/>
              <w:rPr>
                <w:sz w:val="22"/>
                <w:szCs w:val="22"/>
              </w:rPr>
            </w:pPr>
            <w:r>
              <w:rPr>
                <w:sz w:val="22"/>
                <w:szCs w:val="22"/>
              </w:rPr>
              <w:t>.51</w:t>
            </w:r>
          </w:p>
        </w:tc>
      </w:tr>
      <w:tr w:rsidR="00671ECE" w:rsidRPr="0025020B" w14:paraId="1BE806AF" w14:textId="77777777" w:rsidTr="00287D29">
        <w:trPr>
          <w:trHeight w:val="20"/>
        </w:trPr>
        <w:tc>
          <w:tcPr>
            <w:tcW w:w="3380" w:type="dxa"/>
            <w:tcBorders>
              <w:top w:val="nil"/>
              <w:left w:val="nil"/>
              <w:bottom w:val="single" w:sz="12" w:space="0" w:color="000000"/>
              <w:right w:val="nil"/>
            </w:tcBorders>
            <w:shd w:val="clear" w:color="000000" w:fill="FFFFFF"/>
            <w:vAlign w:val="center"/>
            <w:hideMark/>
          </w:tcPr>
          <w:p w14:paraId="0E9A579F" w14:textId="77777777" w:rsidR="00671ECE" w:rsidRPr="0025020B" w:rsidRDefault="00671ECE" w:rsidP="00287D29">
            <w:pPr>
              <w:rPr>
                <w:color w:val="000000"/>
                <w:sz w:val="21"/>
                <w:szCs w:val="21"/>
              </w:rPr>
            </w:pPr>
            <w:r w:rsidRPr="0025020B">
              <w:rPr>
                <w:color w:val="000000"/>
                <w:sz w:val="21"/>
                <w:szCs w:val="21"/>
              </w:rPr>
              <w:t>Adjusted R</w:t>
            </w:r>
            <w:r w:rsidRPr="0025020B">
              <w:rPr>
                <w:color w:val="000000"/>
                <w:sz w:val="21"/>
                <w:szCs w:val="21"/>
                <w:vertAlign w:val="superscript"/>
              </w:rPr>
              <w:t>2</w:t>
            </w:r>
          </w:p>
        </w:tc>
        <w:tc>
          <w:tcPr>
            <w:tcW w:w="2083" w:type="dxa"/>
            <w:tcBorders>
              <w:top w:val="nil"/>
              <w:left w:val="nil"/>
              <w:bottom w:val="single" w:sz="12" w:space="0" w:color="000000"/>
              <w:right w:val="nil"/>
            </w:tcBorders>
            <w:shd w:val="clear" w:color="000000" w:fill="FFFFFF"/>
            <w:vAlign w:val="center"/>
            <w:hideMark/>
          </w:tcPr>
          <w:p w14:paraId="52201F3D" w14:textId="77777777" w:rsidR="00671ECE" w:rsidRDefault="00671ECE" w:rsidP="00287D29">
            <w:pPr>
              <w:jc w:val="center"/>
              <w:rPr>
                <w:sz w:val="22"/>
                <w:szCs w:val="22"/>
              </w:rPr>
            </w:pPr>
            <w:r>
              <w:rPr>
                <w:sz w:val="22"/>
                <w:szCs w:val="22"/>
              </w:rPr>
              <w:t xml:space="preserve">0.59 </w:t>
            </w:r>
          </w:p>
        </w:tc>
        <w:tc>
          <w:tcPr>
            <w:tcW w:w="2083" w:type="dxa"/>
            <w:tcBorders>
              <w:top w:val="nil"/>
              <w:left w:val="nil"/>
              <w:bottom w:val="single" w:sz="12" w:space="0" w:color="000000"/>
              <w:right w:val="nil"/>
            </w:tcBorders>
            <w:shd w:val="clear" w:color="000000" w:fill="FFFFFF"/>
            <w:vAlign w:val="center"/>
            <w:hideMark/>
          </w:tcPr>
          <w:p w14:paraId="355B5502" w14:textId="77777777" w:rsidR="00671ECE" w:rsidRDefault="00671ECE" w:rsidP="00287D29">
            <w:pPr>
              <w:jc w:val="center"/>
              <w:rPr>
                <w:sz w:val="22"/>
                <w:szCs w:val="22"/>
              </w:rPr>
            </w:pPr>
            <w:r>
              <w:rPr>
                <w:sz w:val="22"/>
                <w:szCs w:val="22"/>
              </w:rPr>
              <w:t xml:space="preserve">0.55 </w:t>
            </w:r>
          </w:p>
        </w:tc>
        <w:tc>
          <w:tcPr>
            <w:tcW w:w="2084" w:type="dxa"/>
            <w:tcBorders>
              <w:top w:val="nil"/>
              <w:left w:val="nil"/>
              <w:bottom w:val="single" w:sz="12" w:space="0" w:color="000000"/>
              <w:right w:val="nil"/>
            </w:tcBorders>
            <w:shd w:val="clear" w:color="000000" w:fill="FFFFFF"/>
          </w:tcPr>
          <w:p w14:paraId="0BD8EC25" w14:textId="77777777" w:rsidR="00671ECE" w:rsidRDefault="00671ECE" w:rsidP="00287D29">
            <w:pPr>
              <w:jc w:val="center"/>
              <w:rPr>
                <w:sz w:val="22"/>
                <w:szCs w:val="22"/>
              </w:rPr>
            </w:pPr>
            <w:r>
              <w:rPr>
                <w:sz w:val="22"/>
                <w:szCs w:val="22"/>
              </w:rPr>
              <w:t>.47</w:t>
            </w:r>
          </w:p>
        </w:tc>
      </w:tr>
    </w:tbl>
    <w:p w14:paraId="2F5526BD" w14:textId="77777777" w:rsidR="00671ECE" w:rsidRPr="008C0159" w:rsidRDefault="00671ECE" w:rsidP="00671ECE">
      <w:pPr>
        <w:rPr>
          <w:bCs/>
          <w:color w:val="000000"/>
          <w:sz w:val="22"/>
          <w:szCs w:val="21"/>
        </w:rPr>
      </w:pPr>
      <w:r>
        <w:rPr>
          <w:bCs/>
          <w:color w:val="000000"/>
          <w:sz w:val="22"/>
          <w:szCs w:val="21"/>
        </w:rPr>
        <w:lastRenderedPageBreak/>
        <w:t xml:space="preserve">This table </w:t>
      </w:r>
      <w:r>
        <w:rPr>
          <w:sz w:val="22"/>
        </w:rPr>
        <w:t xml:space="preserve">presents a subset of OLS estimates for </w:t>
      </w:r>
      <w:r w:rsidR="00ED0299">
        <w:rPr>
          <w:sz w:val="22"/>
        </w:rPr>
        <w:t>three</w:t>
      </w:r>
      <w:r>
        <w:rPr>
          <w:sz w:val="22"/>
        </w:rPr>
        <w:t xml:space="preserve"> models of rate spread. </w:t>
      </w:r>
      <w:r w:rsidR="000E32D5">
        <w:rPr>
          <w:sz w:val="22"/>
        </w:rPr>
        <w:t>Column</w:t>
      </w:r>
      <w:r>
        <w:rPr>
          <w:sz w:val="22"/>
        </w:rPr>
        <w:t xml:space="preserve"> </w:t>
      </w:r>
      <w:r w:rsidR="000E32D5">
        <w:rPr>
          <w:sz w:val="22"/>
        </w:rPr>
        <w:t>(</w:t>
      </w:r>
      <w:r>
        <w:rPr>
          <w:sz w:val="22"/>
        </w:rPr>
        <w:t>4</w:t>
      </w:r>
      <w:r w:rsidR="000E32D5">
        <w:rPr>
          <w:sz w:val="22"/>
        </w:rPr>
        <w:t>)</w:t>
      </w:r>
      <w:r>
        <w:rPr>
          <w:sz w:val="22"/>
        </w:rPr>
        <w:t xml:space="preserve"> is the baseline regression discussed in previous sections and utilizes all loan terms. </w:t>
      </w:r>
      <w:r w:rsidR="008330D2">
        <w:rPr>
          <w:sz w:val="22"/>
        </w:rPr>
        <w:t xml:space="preserve">For this specification, the number of observations counts the number of tracts with at least one loan of any term. </w:t>
      </w:r>
      <w:r w:rsidR="000E32D5">
        <w:rPr>
          <w:sz w:val="22"/>
        </w:rPr>
        <w:t>Column</w:t>
      </w:r>
      <w:r>
        <w:rPr>
          <w:sz w:val="22"/>
        </w:rPr>
        <w:t xml:space="preserve"> </w:t>
      </w:r>
      <w:r w:rsidR="000E32D5">
        <w:rPr>
          <w:sz w:val="22"/>
        </w:rPr>
        <w:t>(</w:t>
      </w:r>
      <w:r w:rsidR="009134AD">
        <w:rPr>
          <w:sz w:val="22"/>
        </w:rPr>
        <w:t>9</w:t>
      </w:r>
      <w:r w:rsidR="000E32D5">
        <w:rPr>
          <w:sz w:val="22"/>
        </w:rPr>
        <w:t>)</w:t>
      </w:r>
      <w:r>
        <w:rPr>
          <w:sz w:val="22"/>
        </w:rPr>
        <w:t xml:space="preserve"> uses the same variable specification but is only run on data from applicants seeking 30-year loans. </w:t>
      </w:r>
      <w:r w:rsidR="008330D2">
        <w:rPr>
          <w:sz w:val="22"/>
        </w:rPr>
        <w:t xml:space="preserve">For this specification, the number of observations counts the number of tracts with at least one 30-year loan. </w:t>
      </w:r>
      <w:r w:rsidR="000E32D5">
        <w:rPr>
          <w:sz w:val="22"/>
        </w:rPr>
        <w:t>Column</w:t>
      </w:r>
      <w:r>
        <w:rPr>
          <w:sz w:val="22"/>
        </w:rPr>
        <w:t xml:space="preserve"> </w:t>
      </w:r>
      <w:r w:rsidR="000E32D5">
        <w:rPr>
          <w:sz w:val="22"/>
        </w:rPr>
        <w:t>(</w:t>
      </w:r>
      <w:r w:rsidR="009134AD">
        <w:rPr>
          <w:sz w:val="22"/>
        </w:rPr>
        <w:t>10</w:t>
      </w:r>
      <w:r w:rsidR="000E32D5">
        <w:rPr>
          <w:sz w:val="22"/>
        </w:rPr>
        <w:t>)</w:t>
      </w:r>
      <w:r>
        <w:rPr>
          <w:sz w:val="22"/>
        </w:rPr>
        <w:t xml:space="preserve"> uses the same variable specification but is only run on data from applicants seeking non-30-year loans</w:t>
      </w:r>
      <w:r w:rsidR="008931A8">
        <w:rPr>
          <w:sz w:val="22"/>
        </w:rPr>
        <w:t>.</w:t>
      </w:r>
      <w:r>
        <w:rPr>
          <w:sz w:val="22"/>
        </w:rPr>
        <w:t xml:space="preserve"> </w:t>
      </w:r>
      <w:r w:rsidR="008330D2">
        <w:rPr>
          <w:sz w:val="22"/>
        </w:rPr>
        <w:t xml:space="preserve">For this specification, the number of observations counts the number of tracts with at least one non-30-year loan. </w:t>
      </w:r>
      <w:r w:rsidR="00ED0299">
        <w:rPr>
          <w:sz w:val="22"/>
        </w:rPr>
        <w:t xml:space="preserve">Standard errors are clustered at the county level for all models. </w:t>
      </w:r>
      <w:r>
        <w:rPr>
          <w:sz w:val="22"/>
        </w:rPr>
        <w:t>Standard errors are in parenthesis.</w:t>
      </w:r>
    </w:p>
    <w:p w14:paraId="70BBFF38" w14:textId="77777777" w:rsidR="00671ECE" w:rsidRPr="00671ECE" w:rsidRDefault="00671ECE" w:rsidP="00E14808">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773AEA05" w14:textId="66472D7D" w:rsidR="00F30220" w:rsidRDefault="00AE5C15" w:rsidP="00F30220">
      <w:pPr>
        <w:spacing w:line="480" w:lineRule="auto"/>
        <w:rPr>
          <w:bCs/>
          <w:color w:val="000000"/>
          <w:szCs w:val="22"/>
        </w:rPr>
      </w:pPr>
      <w:r w:rsidRPr="005C4403">
        <w:rPr>
          <w:bCs/>
          <w:color w:val="000000"/>
          <w:szCs w:val="22"/>
        </w:rPr>
        <w:t xml:space="preserve">example, adjustable-rate mortgages have loan terms under 30 years and are not separately </w:t>
      </w:r>
      <w:r w:rsidR="00F30220" w:rsidRPr="005C4403">
        <w:rPr>
          <w:bCs/>
          <w:color w:val="000000"/>
          <w:szCs w:val="22"/>
        </w:rPr>
        <w:t>identified in the model. Given the idiosyncratic differences of these and other less prevalent loan types, a portion of the estimated pricing discrimination in non-30-year loans may instead be reflecting a taste for higher-cost mortgage types by prominently black neighborhoods.</w:t>
      </w:r>
    </w:p>
    <w:p w14:paraId="2A30CA90" w14:textId="77777777" w:rsidR="00B74518" w:rsidRDefault="00384D6D" w:rsidP="00CE27A0">
      <w:pPr>
        <w:spacing w:line="480" w:lineRule="auto"/>
        <w:ind w:firstLine="360"/>
        <w:rPr>
          <w:bCs/>
          <w:color w:val="000000"/>
          <w:szCs w:val="22"/>
        </w:rPr>
      </w:pPr>
      <w:r w:rsidRPr="005C4403">
        <w:rPr>
          <w:bCs/>
          <w:color w:val="000000"/>
          <w:szCs w:val="22"/>
        </w:rPr>
        <w:t xml:space="preserve">However, pricing discrimination may still be the root cause </w:t>
      </w:r>
      <w:r w:rsidR="00671ECE" w:rsidRPr="005C4403">
        <w:rPr>
          <w:bCs/>
          <w:color w:val="000000"/>
          <w:szCs w:val="22"/>
        </w:rPr>
        <w:t>of</w:t>
      </w:r>
      <w:r w:rsidRPr="005C4403">
        <w:rPr>
          <w:bCs/>
          <w:color w:val="000000"/>
          <w:szCs w:val="22"/>
        </w:rPr>
        <w:t xml:space="preserve"> th</w:t>
      </w:r>
      <w:r w:rsidR="00671ECE" w:rsidRPr="005C4403">
        <w:rPr>
          <w:bCs/>
          <w:color w:val="000000"/>
          <w:szCs w:val="22"/>
        </w:rPr>
        <w:t>is</w:t>
      </w:r>
      <w:r w:rsidRPr="005C4403">
        <w:rPr>
          <w:bCs/>
          <w:color w:val="000000"/>
          <w:szCs w:val="22"/>
        </w:rPr>
        <w:t xml:space="preserve"> disparity. Since most research focusses on discrimination </w:t>
      </w:r>
      <w:r w:rsidR="00671ECE" w:rsidRPr="005C4403">
        <w:rPr>
          <w:bCs/>
          <w:color w:val="000000"/>
          <w:szCs w:val="22"/>
        </w:rPr>
        <w:t>in</w:t>
      </w:r>
      <w:r w:rsidRPr="005C4403">
        <w:rPr>
          <w:bCs/>
          <w:color w:val="000000"/>
          <w:szCs w:val="22"/>
        </w:rPr>
        <w:t xml:space="preserve"> 30-year-loans</w:t>
      </w:r>
      <w:r w:rsidR="00671ECE" w:rsidRPr="005C4403">
        <w:rPr>
          <w:bCs/>
          <w:color w:val="000000"/>
          <w:szCs w:val="22"/>
        </w:rPr>
        <w:t xml:space="preserve"> and public datasets have historically excluded many non-traditional loan features</w:t>
      </w:r>
      <w:r w:rsidRPr="005C4403">
        <w:rPr>
          <w:bCs/>
          <w:color w:val="000000"/>
          <w:szCs w:val="22"/>
        </w:rPr>
        <w:t>, lenders may have shifted discriminatory practices to non-30-</w:t>
      </w:r>
      <w:r w:rsidR="00671ECE" w:rsidRPr="005C4403">
        <w:rPr>
          <w:bCs/>
          <w:color w:val="000000"/>
          <w:szCs w:val="22"/>
        </w:rPr>
        <w:t xml:space="preserve">year </w:t>
      </w:r>
      <w:r w:rsidRPr="005C4403">
        <w:rPr>
          <w:bCs/>
          <w:color w:val="000000"/>
          <w:szCs w:val="22"/>
        </w:rPr>
        <w:t>loans to mask their behavior. This could result from direct pricing discrimination in these loans or by steering applicants in black neighborhoods into higher</w:t>
      </w:r>
      <w:r w:rsidR="00671ECE" w:rsidRPr="005C4403">
        <w:rPr>
          <w:bCs/>
          <w:color w:val="000000"/>
          <w:szCs w:val="22"/>
        </w:rPr>
        <w:t>-</w:t>
      </w:r>
      <w:r w:rsidRPr="005C4403">
        <w:rPr>
          <w:bCs/>
          <w:color w:val="000000"/>
          <w:szCs w:val="22"/>
        </w:rPr>
        <w:t xml:space="preserve">cost loans. Whether the difference in estimates for non-30-year loans and 30-year-loans is reflective of </w:t>
      </w:r>
      <w:r w:rsidR="003F1636" w:rsidRPr="005C4403">
        <w:rPr>
          <w:bCs/>
          <w:color w:val="000000"/>
          <w:szCs w:val="22"/>
        </w:rPr>
        <w:t>taste-based</w:t>
      </w:r>
      <w:r w:rsidRPr="005C4403">
        <w:rPr>
          <w:bCs/>
          <w:color w:val="000000"/>
          <w:szCs w:val="22"/>
        </w:rPr>
        <w:t xml:space="preserve"> mortgage selection </w:t>
      </w:r>
      <w:r w:rsidR="003F1636" w:rsidRPr="005C4403">
        <w:rPr>
          <w:bCs/>
          <w:color w:val="000000"/>
          <w:szCs w:val="22"/>
        </w:rPr>
        <w:t xml:space="preserve">from black applicants </w:t>
      </w:r>
      <w:r w:rsidRPr="005C4403">
        <w:rPr>
          <w:bCs/>
          <w:color w:val="000000"/>
          <w:szCs w:val="22"/>
        </w:rPr>
        <w:t>or discrimination on the part of the lender, the net effect is still that black neighborhoods face higher</w:t>
      </w:r>
      <w:r w:rsidR="00671ECE" w:rsidRPr="005C4403">
        <w:rPr>
          <w:bCs/>
          <w:color w:val="000000"/>
          <w:szCs w:val="22"/>
        </w:rPr>
        <w:t>-</w:t>
      </w:r>
      <w:r w:rsidRPr="005C4403">
        <w:rPr>
          <w:bCs/>
          <w:color w:val="000000"/>
          <w:szCs w:val="22"/>
        </w:rPr>
        <w:t>cost mortgages. With weaker economic characteristics already hindering</w:t>
      </w:r>
      <w:r w:rsidR="003F1636" w:rsidRPr="005C4403">
        <w:rPr>
          <w:bCs/>
          <w:color w:val="000000"/>
          <w:szCs w:val="22"/>
        </w:rPr>
        <w:t xml:space="preserve"> mortgage attainment, higher rate spreads in non-traditional loans for black communities illustrate yet another hur</w:t>
      </w:r>
      <w:r w:rsidR="00671ECE" w:rsidRPr="005C4403">
        <w:rPr>
          <w:bCs/>
          <w:color w:val="000000"/>
          <w:szCs w:val="22"/>
        </w:rPr>
        <w:t>d</w:t>
      </w:r>
      <w:r w:rsidR="003F1636" w:rsidRPr="005C4403">
        <w:rPr>
          <w:bCs/>
          <w:color w:val="000000"/>
          <w:szCs w:val="22"/>
        </w:rPr>
        <w:t>le to homeownership for black population</w:t>
      </w:r>
      <w:r w:rsidR="00671ECE" w:rsidRPr="005C4403">
        <w:rPr>
          <w:bCs/>
          <w:color w:val="000000"/>
          <w:szCs w:val="22"/>
        </w:rPr>
        <w:t>s</w:t>
      </w:r>
      <w:r w:rsidR="003F1636" w:rsidRPr="005C4403">
        <w:rPr>
          <w:bCs/>
          <w:color w:val="000000"/>
          <w:szCs w:val="22"/>
        </w:rPr>
        <w:t xml:space="preserve"> in the United States.</w:t>
      </w:r>
    </w:p>
    <w:p w14:paraId="2CD7BCD2" w14:textId="0219E305" w:rsidR="002517EF" w:rsidRDefault="002517EF" w:rsidP="00CE27A0">
      <w:pPr>
        <w:spacing w:line="480" w:lineRule="auto"/>
        <w:ind w:firstLine="360"/>
        <w:rPr>
          <w:bCs/>
          <w:color w:val="000000"/>
          <w:szCs w:val="22"/>
        </w:rPr>
      </w:pPr>
      <w:r w:rsidRPr="005C4403">
        <w:rPr>
          <w:bCs/>
          <w:color w:val="000000"/>
          <w:szCs w:val="22"/>
        </w:rPr>
        <w:t xml:space="preserve">Moving from the population of loans utilized in the model, robustness for the chosen measure of race is analyzed here. </w:t>
      </w:r>
      <w:commentRangeStart w:id="6"/>
      <w:r w:rsidRPr="005C4403">
        <w:rPr>
          <w:bCs/>
          <w:color w:val="000000"/>
          <w:szCs w:val="22"/>
        </w:rPr>
        <w:t>Since only five percent of the tracts in the data are predominantly black, making the Majority Black variable heavily skewed, the model was rerun with a binary variable indicating that at least 25</w:t>
      </w:r>
      <w:r w:rsidR="007E181A">
        <w:rPr>
          <w:bCs/>
          <w:color w:val="000000"/>
          <w:szCs w:val="22"/>
        </w:rPr>
        <w:t xml:space="preserve">% </w:t>
      </w:r>
      <w:r w:rsidRPr="005C4403">
        <w:rPr>
          <w:bCs/>
          <w:color w:val="000000"/>
          <w:szCs w:val="22"/>
        </w:rPr>
        <w:t xml:space="preserve">of the applicants in the tract were black and a </w:t>
      </w:r>
      <w:r w:rsidRPr="005C4403">
        <w:rPr>
          <w:bCs/>
          <w:color w:val="000000"/>
          <w:szCs w:val="22"/>
        </w:rPr>
        <w:lastRenderedPageBreak/>
        <w:t xml:space="preserve">continuous variable measuring the proportion of black applicants in a tract. </w:t>
      </w:r>
      <w:commentRangeEnd w:id="6"/>
      <w:r w:rsidR="007777DC">
        <w:rPr>
          <w:rStyle w:val="CommentReference"/>
        </w:rPr>
        <w:commentReference w:id="6"/>
      </w:r>
      <w:r w:rsidRPr="005C4403">
        <w:rPr>
          <w:bCs/>
          <w:color w:val="000000"/>
          <w:szCs w:val="22"/>
        </w:rPr>
        <w:t>Ten percent of the tracts in the sample had a quarter or more black applicants. Ten percent is also the approximate distribution of the black population in the country as a whole</w:t>
      </w:r>
      <w:r w:rsidRPr="005C4403">
        <w:rPr>
          <w:rStyle w:val="FootnoteReference"/>
          <w:bCs/>
          <w:color w:val="000000"/>
          <w:szCs w:val="22"/>
        </w:rPr>
        <w:footnoteReference w:id="36"/>
      </w:r>
      <w:r w:rsidRPr="005C4403">
        <w:rPr>
          <w:bCs/>
          <w:color w:val="000000"/>
          <w:szCs w:val="22"/>
        </w:rPr>
        <w:t xml:space="preserve">. </w:t>
      </w:r>
    </w:p>
    <w:p w14:paraId="6B739B34" w14:textId="48803456" w:rsidR="00DE162F" w:rsidRPr="00593D31" w:rsidRDefault="00075876" w:rsidP="00593D31">
      <w:pPr>
        <w:spacing w:line="480" w:lineRule="auto"/>
        <w:ind w:firstLine="360"/>
        <w:rPr>
          <w:bCs/>
          <w:color w:val="000000"/>
          <w:szCs w:val="22"/>
        </w:rPr>
      </w:pPr>
      <w:r w:rsidRPr="005C4403">
        <w:rPr>
          <w:bCs/>
          <w:color w:val="000000"/>
          <w:szCs w:val="22"/>
        </w:rPr>
        <w:t xml:space="preserve">As can be seen in Table </w:t>
      </w:r>
      <w:r>
        <w:rPr>
          <w:bCs/>
          <w:color w:val="000000"/>
          <w:szCs w:val="22"/>
        </w:rPr>
        <w:t>6</w:t>
      </w:r>
      <w:r w:rsidRPr="005C4403">
        <w:rPr>
          <w:bCs/>
          <w:color w:val="000000"/>
          <w:szCs w:val="22"/>
        </w:rPr>
        <w:t xml:space="preserve">, tracts with at least a quarter of black applicants faced an average of 8 basis points of pricing discrimination, 4 basis points lower than the original model. In the presence of loan pricing discrimination, these results follow economic intuition. Neighborhoods with large but not predominately black populations still face pricing discrimination but to a lesser </w:t>
      </w:r>
    </w:p>
    <w:p w14:paraId="4D160EB4" w14:textId="77777777" w:rsidR="003E0F01" w:rsidRDefault="003E0F01" w:rsidP="003E0F01">
      <w:pPr>
        <w:rPr>
          <w:b/>
          <w:color w:val="000000"/>
          <w:sz w:val="22"/>
          <w:szCs w:val="21"/>
        </w:rPr>
      </w:pPr>
      <w:r w:rsidRPr="0025020B">
        <w:rPr>
          <w:b/>
          <w:color w:val="000000"/>
          <w:sz w:val="22"/>
          <w:szCs w:val="21"/>
        </w:rPr>
        <w:t xml:space="preserve">Table </w:t>
      </w:r>
      <w:r w:rsidR="009134AD">
        <w:rPr>
          <w:b/>
          <w:color w:val="000000"/>
          <w:sz w:val="22"/>
          <w:szCs w:val="21"/>
        </w:rPr>
        <w:t>6</w:t>
      </w:r>
      <w:r w:rsidRPr="0046217A">
        <w:rPr>
          <w:rStyle w:val="FootnoteReference"/>
          <w:color w:val="000000"/>
          <w:sz w:val="22"/>
          <w:szCs w:val="21"/>
        </w:rPr>
        <w:footnoteReference w:id="37"/>
      </w:r>
    </w:p>
    <w:p w14:paraId="623EF01F" w14:textId="77777777" w:rsidR="003E0F01" w:rsidRPr="0025020B" w:rsidRDefault="003E0F01" w:rsidP="003E0F01">
      <w:pPr>
        <w:rPr>
          <w:b/>
          <w:color w:val="000000"/>
          <w:sz w:val="21"/>
          <w:szCs w:val="21"/>
        </w:rPr>
      </w:pPr>
      <w:r>
        <w:rPr>
          <w:b/>
          <w:color w:val="000000"/>
          <w:sz w:val="21"/>
          <w:szCs w:val="21"/>
        </w:rPr>
        <w:t xml:space="preserve">Regression models of rate spread </w:t>
      </w:r>
      <w:r w:rsidR="00ED0299">
        <w:rPr>
          <w:b/>
          <w:color w:val="000000"/>
          <w:sz w:val="21"/>
          <w:szCs w:val="21"/>
        </w:rPr>
        <w:t>with different measures of race</w:t>
      </w:r>
    </w:p>
    <w:p w14:paraId="238EC236" w14:textId="77777777" w:rsidR="003E0F01" w:rsidRDefault="003E0F01" w:rsidP="003E0F01">
      <w:r w:rsidRPr="0025020B">
        <w:rPr>
          <w:color w:val="000000"/>
          <w:sz w:val="21"/>
          <w:szCs w:val="21"/>
        </w:rPr>
        <w:t>Dependent variable: Rate Spread</w:t>
      </w:r>
    </w:p>
    <w:tbl>
      <w:tblPr>
        <w:tblW w:w="9810" w:type="dxa"/>
        <w:tblLayout w:type="fixed"/>
        <w:tblLook w:val="04A0" w:firstRow="1" w:lastRow="0" w:firstColumn="1" w:lastColumn="0" w:noHBand="0" w:noVBand="1"/>
      </w:tblPr>
      <w:tblGrid>
        <w:gridCol w:w="3380"/>
        <w:gridCol w:w="2143"/>
        <w:gridCol w:w="2143"/>
        <w:gridCol w:w="2144"/>
      </w:tblGrid>
      <w:tr w:rsidR="003E0F01" w:rsidRPr="003A533E" w14:paraId="4C93CD38" w14:textId="77777777" w:rsidTr="00287D29">
        <w:trPr>
          <w:trHeight w:val="20"/>
        </w:trPr>
        <w:tc>
          <w:tcPr>
            <w:tcW w:w="3380" w:type="dxa"/>
            <w:tcBorders>
              <w:top w:val="single" w:sz="12" w:space="0" w:color="auto"/>
              <w:left w:val="nil"/>
              <w:bottom w:val="nil"/>
              <w:right w:val="nil"/>
            </w:tcBorders>
            <w:shd w:val="clear" w:color="000000" w:fill="FFFFFF"/>
            <w:vAlign w:val="center"/>
            <w:hideMark/>
          </w:tcPr>
          <w:p w14:paraId="36BD4924" w14:textId="77777777" w:rsidR="003E0F01" w:rsidRPr="003A533E" w:rsidRDefault="003E0F01" w:rsidP="00287D29">
            <w:pPr>
              <w:rPr>
                <w:color w:val="000000"/>
                <w:sz w:val="21"/>
                <w:szCs w:val="21"/>
              </w:rPr>
            </w:pPr>
            <w:r w:rsidRPr="003A533E">
              <w:rPr>
                <w:color w:val="000000"/>
                <w:sz w:val="21"/>
                <w:szCs w:val="21"/>
              </w:rPr>
              <w:t>Variables</w:t>
            </w:r>
          </w:p>
        </w:tc>
        <w:tc>
          <w:tcPr>
            <w:tcW w:w="2143" w:type="dxa"/>
            <w:tcBorders>
              <w:top w:val="single" w:sz="12" w:space="0" w:color="000000"/>
              <w:left w:val="nil"/>
              <w:bottom w:val="nil"/>
              <w:right w:val="nil"/>
            </w:tcBorders>
            <w:shd w:val="clear" w:color="000000" w:fill="FFFFFF"/>
            <w:noWrap/>
            <w:vAlign w:val="bottom"/>
            <w:hideMark/>
          </w:tcPr>
          <w:p w14:paraId="16ABB469" w14:textId="77777777" w:rsidR="003E0F01" w:rsidRPr="003A533E" w:rsidRDefault="003E0F01" w:rsidP="00287D29">
            <w:pPr>
              <w:jc w:val="center"/>
              <w:rPr>
                <w:color w:val="000000"/>
                <w:sz w:val="21"/>
                <w:szCs w:val="21"/>
              </w:rPr>
            </w:pPr>
            <w:r w:rsidRPr="003A533E">
              <w:rPr>
                <w:color w:val="000000"/>
                <w:sz w:val="21"/>
                <w:szCs w:val="21"/>
              </w:rPr>
              <w:t>Majority Black</w:t>
            </w:r>
          </w:p>
        </w:tc>
        <w:tc>
          <w:tcPr>
            <w:tcW w:w="2143" w:type="dxa"/>
            <w:tcBorders>
              <w:top w:val="single" w:sz="12" w:space="0" w:color="000000"/>
              <w:left w:val="nil"/>
              <w:bottom w:val="single" w:sz="4" w:space="0" w:color="auto"/>
              <w:right w:val="nil"/>
            </w:tcBorders>
            <w:shd w:val="clear" w:color="000000" w:fill="FFFFFF"/>
            <w:noWrap/>
            <w:vAlign w:val="bottom"/>
            <w:hideMark/>
          </w:tcPr>
          <w:p w14:paraId="5434DAD0" w14:textId="77777777" w:rsidR="003E0F01" w:rsidRPr="003A533E" w:rsidRDefault="003E0F01" w:rsidP="00287D29">
            <w:pPr>
              <w:jc w:val="center"/>
              <w:rPr>
                <w:color w:val="000000"/>
                <w:sz w:val="21"/>
                <w:szCs w:val="21"/>
              </w:rPr>
            </w:pPr>
            <w:r w:rsidRPr="003A533E">
              <w:rPr>
                <w:color w:val="000000"/>
                <w:sz w:val="21"/>
                <w:szCs w:val="21"/>
              </w:rPr>
              <w:t>Quarter Black</w:t>
            </w:r>
          </w:p>
        </w:tc>
        <w:tc>
          <w:tcPr>
            <w:tcW w:w="2144" w:type="dxa"/>
            <w:tcBorders>
              <w:top w:val="single" w:sz="12" w:space="0" w:color="000000"/>
              <w:left w:val="nil"/>
              <w:bottom w:val="single" w:sz="4" w:space="0" w:color="auto"/>
              <w:right w:val="nil"/>
            </w:tcBorders>
            <w:shd w:val="clear" w:color="000000" w:fill="FFFFFF"/>
          </w:tcPr>
          <w:p w14:paraId="0ABB4006" w14:textId="77777777" w:rsidR="003E0F01" w:rsidRPr="003A533E" w:rsidRDefault="003E0F01" w:rsidP="00287D29">
            <w:pPr>
              <w:jc w:val="center"/>
              <w:rPr>
                <w:color w:val="000000"/>
                <w:sz w:val="21"/>
                <w:szCs w:val="21"/>
              </w:rPr>
            </w:pPr>
            <w:r>
              <w:rPr>
                <w:color w:val="000000"/>
                <w:sz w:val="21"/>
                <w:szCs w:val="21"/>
              </w:rPr>
              <w:t>Proportion Black</w:t>
            </w:r>
          </w:p>
        </w:tc>
      </w:tr>
      <w:tr w:rsidR="003E0F01" w:rsidRPr="003A533E" w14:paraId="7BF47323" w14:textId="77777777" w:rsidTr="00287D29">
        <w:trPr>
          <w:trHeight w:val="20"/>
        </w:trPr>
        <w:tc>
          <w:tcPr>
            <w:tcW w:w="3380" w:type="dxa"/>
            <w:tcBorders>
              <w:top w:val="nil"/>
              <w:left w:val="nil"/>
              <w:bottom w:val="single" w:sz="8" w:space="0" w:color="000000"/>
              <w:right w:val="nil"/>
            </w:tcBorders>
            <w:shd w:val="clear" w:color="000000" w:fill="FFFFFF"/>
            <w:vAlign w:val="center"/>
            <w:hideMark/>
          </w:tcPr>
          <w:p w14:paraId="5D34A92B" w14:textId="77777777" w:rsidR="003E0F01" w:rsidRPr="003A533E" w:rsidRDefault="003E0F01" w:rsidP="00287D29">
            <w:pPr>
              <w:rPr>
                <w:color w:val="000000"/>
                <w:sz w:val="21"/>
                <w:szCs w:val="21"/>
              </w:rPr>
            </w:pPr>
            <w:r w:rsidRPr="003A533E">
              <w:rPr>
                <w:color w:val="000000"/>
                <w:sz w:val="21"/>
                <w:szCs w:val="21"/>
              </w:rPr>
              <w:t> </w:t>
            </w:r>
          </w:p>
        </w:tc>
        <w:tc>
          <w:tcPr>
            <w:tcW w:w="2143" w:type="dxa"/>
            <w:tcBorders>
              <w:top w:val="single" w:sz="4" w:space="0" w:color="auto"/>
              <w:left w:val="nil"/>
              <w:bottom w:val="single" w:sz="8" w:space="0" w:color="auto"/>
              <w:right w:val="nil"/>
            </w:tcBorders>
            <w:shd w:val="clear" w:color="000000" w:fill="FFFFFF"/>
            <w:vAlign w:val="center"/>
            <w:hideMark/>
          </w:tcPr>
          <w:p w14:paraId="484ACFEE" w14:textId="77777777" w:rsidR="003E0F01" w:rsidRPr="003A533E" w:rsidRDefault="003E0F01" w:rsidP="00287D29">
            <w:pPr>
              <w:jc w:val="center"/>
              <w:rPr>
                <w:sz w:val="21"/>
                <w:szCs w:val="21"/>
              </w:rPr>
            </w:pPr>
            <w:r w:rsidRPr="003A533E">
              <w:rPr>
                <w:sz w:val="21"/>
                <w:szCs w:val="21"/>
              </w:rPr>
              <w:t>(4)</w:t>
            </w:r>
          </w:p>
        </w:tc>
        <w:tc>
          <w:tcPr>
            <w:tcW w:w="2143" w:type="dxa"/>
            <w:tcBorders>
              <w:top w:val="nil"/>
              <w:left w:val="nil"/>
              <w:bottom w:val="single" w:sz="8" w:space="0" w:color="auto"/>
              <w:right w:val="nil"/>
            </w:tcBorders>
            <w:shd w:val="clear" w:color="000000" w:fill="FFFFFF"/>
            <w:vAlign w:val="center"/>
            <w:hideMark/>
          </w:tcPr>
          <w:p w14:paraId="7917BA38" w14:textId="77777777" w:rsidR="003E0F01" w:rsidRPr="003A533E" w:rsidRDefault="003E0F01" w:rsidP="00287D29">
            <w:pPr>
              <w:jc w:val="center"/>
              <w:rPr>
                <w:sz w:val="21"/>
                <w:szCs w:val="21"/>
              </w:rPr>
            </w:pPr>
            <w:r w:rsidRPr="003A533E">
              <w:rPr>
                <w:sz w:val="21"/>
                <w:szCs w:val="21"/>
              </w:rPr>
              <w:t>(</w:t>
            </w:r>
            <w:r w:rsidR="009134AD">
              <w:rPr>
                <w:sz w:val="21"/>
                <w:szCs w:val="21"/>
              </w:rPr>
              <w:t>11</w:t>
            </w:r>
            <w:r w:rsidRPr="003A533E">
              <w:rPr>
                <w:sz w:val="21"/>
                <w:szCs w:val="21"/>
              </w:rPr>
              <w:t>)</w:t>
            </w:r>
          </w:p>
        </w:tc>
        <w:tc>
          <w:tcPr>
            <w:tcW w:w="2144" w:type="dxa"/>
            <w:tcBorders>
              <w:top w:val="nil"/>
              <w:left w:val="nil"/>
              <w:bottom w:val="single" w:sz="8" w:space="0" w:color="auto"/>
              <w:right w:val="nil"/>
            </w:tcBorders>
            <w:shd w:val="clear" w:color="000000" w:fill="FFFFFF"/>
          </w:tcPr>
          <w:p w14:paraId="1E4FF19A" w14:textId="77777777" w:rsidR="003E0F01" w:rsidRPr="003A533E" w:rsidRDefault="003E0F01" w:rsidP="00287D29">
            <w:pPr>
              <w:jc w:val="center"/>
              <w:rPr>
                <w:sz w:val="21"/>
                <w:szCs w:val="21"/>
              </w:rPr>
            </w:pPr>
            <w:r>
              <w:rPr>
                <w:sz w:val="21"/>
                <w:szCs w:val="21"/>
              </w:rPr>
              <w:t>(1</w:t>
            </w:r>
            <w:r w:rsidR="009134AD">
              <w:rPr>
                <w:sz w:val="21"/>
                <w:szCs w:val="21"/>
              </w:rPr>
              <w:t>2</w:t>
            </w:r>
            <w:r>
              <w:rPr>
                <w:sz w:val="21"/>
                <w:szCs w:val="21"/>
              </w:rPr>
              <w:t>)</w:t>
            </w:r>
          </w:p>
        </w:tc>
      </w:tr>
      <w:tr w:rsidR="003E0F01" w:rsidRPr="003A533E" w14:paraId="3C02FE85" w14:textId="77777777" w:rsidTr="00287D29">
        <w:trPr>
          <w:trHeight w:val="20"/>
        </w:trPr>
        <w:tc>
          <w:tcPr>
            <w:tcW w:w="3380" w:type="dxa"/>
            <w:tcBorders>
              <w:top w:val="nil"/>
              <w:left w:val="nil"/>
              <w:right w:val="nil"/>
            </w:tcBorders>
            <w:shd w:val="clear" w:color="000000" w:fill="FFFFFF"/>
            <w:vAlign w:val="center"/>
            <w:hideMark/>
          </w:tcPr>
          <w:p w14:paraId="6BF20FE1" w14:textId="77777777" w:rsidR="003E0F01" w:rsidRPr="000E4136" w:rsidRDefault="003E0F01" w:rsidP="00287D29">
            <w:pPr>
              <w:rPr>
                <w:sz w:val="21"/>
                <w:szCs w:val="21"/>
              </w:rPr>
            </w:pPr>
            <w:r w:rsidRPr="000E4136">
              <w:rPr>
                <w:sz w:val="21"/>
                <w:szCs w:val="21"/>
              </w:rPr>
              <w:t>Majority Black</w:t>
            </w:r>
          </w:p>
        </w:tc>
        <w:tc>
          <w:tcPr>
            <w:tcW w:w="2143" w:type="dxa"/>
            <w:tcBorders>
              <w:top w:val="nil"/>
              <w:left w:val="nil"/>
              <w:bottom w:val="nil"/>
              <w:right w:val="nil"/>
            </w:tcBorders>
            <w:shd w:val="clear" w:color="000000" w:fill="FFFFFF"/>
            <w:vAlign w:val="center"/>
            <w:hideMark/>
          </w:tcPr>
          <w:p w14:paraId="405828D8" w14:textId="77777777" w:rsidR="003E0F01" w:rsidRPr="000E4136" w:rsidRDefault="003E0F01" w:rsidP="00287D29">
            <w:pPr>
              <w:jc w:val="center"/>
              <w:rPr>
                <w:sz w:val="21"/>
                <w:szCs w:val="21"/>
              </w:rPr>
            </w:pPr>
            <w:r w:rsidRPr="000E4136">
              <w:rPr>
                <w:sz w:val="21"/>
                <w:szCs w:val="21"/>
              </w:rPr>
              <w:t>0.118***</w:t>
            </w:r>
          </w:p>
        </w:tc>
        <w:tc>
          <w:tcPr>
            <w:tcW w:w="2143" w:type="dxa"/>
            <w:tcBorders>
              <w:top w:val="nil"/>
              <w:left w:val="nil"/>
              <w:bottom w:val="nil"/>
              <w:right w:val="nil"/>
            </w:tcBorders>
            <w:shd w:val="clear" w:color="000000" w:fill="FFFFFF"/>
            <w:vAlign w:val="center"/>
            <w:hideMark/>
          </w:tcPr>
          <w:p w14:paraId="1123B4EC" w14:textId="77777777" w:rsidR="003E0F01" w:rsidRPr="000E4136" w:rsidRDefault="003E0F01" w:rsidP="00287D29">
            <w:pPr>
              <w:jc w:val="center"/>
              <w:rPr>
                <w:sz w:val="21"/>
                <w:szCs w:val="21"/>
              </w:rPr>
            </w:pPr>
            <w:r w:rsidRPr="000E4136">
              <w:rPr>
                <w:sz w:val="21"/>
                <w:szCs w:val="21"/>
              </w:rPr>
              <w:t> </w:t>
            </w:r>
          </w:p>
        </w:tc>
        <w:tc>
          <w:tcPr>
            <w:tcW w:w="2144" w:type="dxa"/>
            <w:tcBorders>
              <w:top w:val="nil"/>
              <w:left w:val="nil"/>
              <w:bottom w:val="nil"/>
              <w:right w:val="nil"/>
            </w:tcBorders>
            <w:shd w:val="clear" w:color="000000" w:fill="FFFFFF"/>
          </w:tcPr>
          <w:p w14:paraId="21E07C08" w14:textId="77777777" w:rsidR="003E0F01" w:rsidRPr="000E4136" w:rsidRDefault="003E0F01" w:rsidP="00287D29">
            <w:pPr>
              <w:jc w:val="center"/>
              <w:rPr>
                <w:sz w:val="21"/>
                <w:szCs w:val="21"/>
              </w:rPr>
            </w:pPr>
          </w:p>
        </w:tc>
      </w:tr>
      <w:tr w:rsidR="003E0F01" w:rsidRPr="003A533E" w14:paraId="0768A894" w14:textId="77777777" w:rsidTr="00287D29">
        <w:trPr>
          <w:trHeight w:val="20"/>
        </w:trPr>
        <w:tc>
          <w:tcPr>
            <w:tcW w:w="3380" w:type="dxa"/>
            <w:tcBorders>
              <w:top w:val="nil"/>
              <w:left w:val="nil"/>
              <w:right w:val="nil"/>
            </w:tcBorders>
            <w:shd w:val="clear" w:color="000000" w:fill="FFFFFF"/>
            <w:vAlign w:val="center"/>
            <w:hideMark/>
          </w:tcPr>
          <w:p w14:paraId="59EB1652" w14:textId="77777777" w:rsidR="003E0F01" w:rsidRPr="000E4136" w:rsidRDefault="003E0F01" w:rsidP="00287D29">
            <w:pPr>
              <w:rPr>
                <w:sz w:val="21"/>
                <w:szCs w:val="21"/>
              </w:rPr>
            </w:pPr>
            <w:r w:rsidRPr="000E4136">
              <w:rPr>
                <w:sz w:val="21"/>
                <w:szCs w:val="21"/>
              </w:rPr>
              <w:t> </w:t>
            </w:r>
          </w:p>
        </w:tc>
        <w:tc>
          <w:tcPr>
            <w:tcW w:w="2143" w:type="dxa"/>
            <w:tcBorders>
              <w:top w:val="nil"/>
              <w:left w:val="nil"/>
              <w:bottom w:val="nil"/>
              <w:right w:val="nil"/>
            </w:tcBorders>
            <w:shd w:val="clear" w:color="000000" w:fill="FFFFFF"/>
            <w:vAlign w:val="center"/>
            <w:hideMark/>
          </w:tcPr>
          <w:p w14:paraId="2AC4381C" w14:textId="77777777" w:rsidR="003E0F01" w:rsidRPr="000E4136" w:rsidRDefault="003E0F01" w:rsidP="00287D29">
            <w:pPr>
              <w:jc w:val="center"/>
              <w:rPr>
                <w:sz w:val="21"/>
                <w:szCs w:val="21"/>
              </w:rPr>
            </w:pPr>
            <w:r w:rsidRPr="000E4136">
              <w:rPr>
                <w:sz w:val="21"/>
                <w:szCs w:val="21"/>
              </w:rPr>
              <w:t>(0.01)</w:t>
            </w:r>
          </w:p>
        </w:tc>
        <w:tc>
          <w:tcPr>
            <w:tcW w:w="2143" w:type="dxa"/>
            <w:tcBorders>
              <w:top w:val="nil"/>
              <w:left w:val="nil"/>
              <w:bottom w:val="nil"/>
              <w:right w:val="nil"/>
            </w:tcBorders>
            <w:shd w:val="clear" w:color="000000" w:fill="FFFFFF"/>
            <w:vAlign w:val="center"/>
            <w:hideMark/>
          </w:tcPr>
          <w:p w14:paraId="44A9485D" w14:textId="77777777" w:rsidR="003E0F01" w:rsidRPr="000E4136" w:rsidRDefault="003E0F01" w:rsidP="00287D29">
            <w:pPr>
              <w:jc w:val="center"/>
              <w:rPr>
                <w:sz w:val="21"/>
                <w:szCs w:val="21"/>
              </w:rPr>
            </w:pPr>
            <w:r w:rsidRPr="000E4136">
              <w:rPr>
                <w:sz w:val="21"/>
                <w:szCs w:val="21"/>
              </w:rPr>
              <w:t> </w:t>
            </w:r>
          </w:p>
        </w:tc>
        <w:tc>
          <w:tcPr>
            <w:tcW w:w="2144" w:type="dxa"/>
            <w:tcBorders>
              <w:top w:val="nil"/>
              <w:left w:val="nil"/>
              <w:bottom w:val="nil"/>
              <w:right w:val="nil"/>
            </w:tcBorders>
            <w:shd w:val="clear" w:color="000000" w:fill="FFFFFF"/>
          </w:tcPr>
          <w:p w14:paraId="2D49E87C" w14:textId="77777777" w:rsidR="003E0F01" w:rsidRPr="000E4136" w:rsidRDefault="003E0F01" w:rsidP="00287D29">
            <w:pPr>
              <w:jc w:val="center"/>
              <w:rPr>
                <w:sz w:val="21"/>
                <w:szCs w:val="21"/>
              </w:rPr>
            </w:pPr>
          </w:p>
        </w:tc>
      </w:tr>
      <w:tr w:rsidR="003E0F01" w:rsidRPr="003A533E" w14:paraId="0C9A0E08" w14:textId="77777777" w:rsidTr="00287D29">
        <w:trPr>
          <w:trHeight w:val="20"/>
        </w:trPr>
        <w:tc>
          <w:tcPr>
            <w:tcW w:w="3380" w:type="dxa"/>
            <w:tcBorders>
              <w:top w:val="nil"/>
              <w:left w:val="nil"/>
              <w:right w:val="nil"/>
            </w:tcBorders>
            <w:shd w:val="clear" w:color="000000" w:fill="FFFFFF"/>
            <w:vAlign w:val="center"/>
          </w:tcPr>
          <w:p w14:paraId="5517ECD6" w14:textId="77777777" w:rsidR="003E0F01" w:rsidRPr="003B2A75" w:rsidRDefault="003E0F01" w:rsidP="00287D29">
            <w:pPr>
              <w:rPr>
                <w:sz w:val="21"/>
                <w:szCs w:val="21"/>
              </w:rPr>
            </w:pPr>
            <w:r w:rsidRPr="003B2A75">
              <w:rPr>
                <w:sz w:val="21"/>
                <w:szCs w:val="21"/>
              </w:rPr>
              <w:t>Quarter Black</w:t>
            </w:r>
          </w:p>
        </w:tc>
        <w:tc>
          <w:tcPr>
            <w:tcW w:w="2143" w:type="dxa"/>
            <w:tcBorders>
              <w:top w:val="nil"/>
              <w:left w:val="nil"/>
              <w:bottom w:val="nil"/>
              <w:right w:val="nil"/>
            </w:tcBorders>
            <w:shd w:val="clear" w:color="000000" w:fill="FFFFFF"/>
            <w:vAlign w:val="center"/>
          </w:tcPr>
          <w:p w14:paraId="11E5BAFE" w14:textId="77777777" w:rsidR="003E0F01" w:rsidRPr="003B2A75" w:rsidRDefault="003E0F01" w:rsidP="00287D29">
            <w:pPr>
              <w:jc w:val="cente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35434F4E" w14:textId="77777777" w:rsidR="003E0F01" w:rsidRPr="003B2A75" w:rsidRDefault="003E0F01" w:rsidP="00287D29">
            <w:pPr>
              <w:jc w:val="center"/>
              <w:rPr>
                <w:sz w:val="21"/>
                <w:szCs w:val="21"/>
              </w:rPr>
            </w:pPr>
            <w:r w:rsidRPr="003B2A75">
              <w:rPr>
                <w:sz w:val="21"/>
                <w:szCs w:val="21"/>
              </w:rPr>
              <w:t>0.080***</w:t>
            </w:r>
          </w:p>
        </w:tc>
        <w:tc>
          <w:tcPr>
            <w:tcW w:w="2144" w:type="dxa"/>
            <w:tcBorders>
              <w:top w:val="nil"/>
              <w:left w:val="nil"/>
              <w:bottom w:val="nil"/>
              <w:right w:val="nil"/>
            </w:tcBorders>
            <w:shd w:val="clear" w:color="000000" w:fill="FFFFFF"/>
          </w:tcPr>
          <w:p w14:paraId="7246438B" w14:textId="77777777" w:rsidR="003E0F01" w:rsidRPr="003B2A75" w:rsidRDefault="003E0F01" w:rsidP="00287D29">
            <w:pPr>
              <w:jc w:val="center"/>
              <w:rPr>
                <w:sz w:val="21"/>
                <w:szCs w:val="21"/>
              </w:rPr>
            </w:pPr>
          </w:p>
        </w:tc>
      </w:tr>
      <w:tr w:rsidR="003E0F01" w:rsidRPr="003A533E" w14:paraId="6F493623" w14:textId="77777777" w:rsidTr="00287D29">
        <w:trPr>
          <w:trHeight w:val="20"/>
        </w:trPr>
        <w:tc>
          <w:tcPr>
            <w:tcW w:w="3380" w:type="dxa"/>
            <w:tcBorders>
              <w:top w:val="nil"/>
              <w:left w:val="nil"/>
              <w:right w:val="nil"/>
            </w:tcBorders>
            <w:shd w:val="clear" w:color="000000" w:fill="FFFFFF"/>
            <w:vAlign w:val="center"/>
          </w:tcPr>
          <w:p w14:paraId="0D18F6FE" w14:textId="77777777" w:rsidR="003E0F01" w:rsidRPr="003B2A75" w:rsidRDefault="003E0F01" w:rsidP="00287D29">
            <w:pP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11C81697" w14:textId="77777777" w:rsidR="003E0F01" w:rsidRPr="003B2A75" w:rsidRDefault="003E0F01" w:rsidP="00287D29">
            <w:pPr>
              <w:jc w:val="cente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441747B1" w14:textId="77777777" w:rsidR="003E0F01" w:rsidRPr="003B2A75" w:rsidRDefault="003E0F01" w:rsidP="00287D29">
            <w:pPr>
              <w:jc w:val="center"/>
              <w:rPr>
                <w:sz w:val="21"/>
                <w:szCs w:val="21"/>
              </w:rPr>
            </w:pPr>
            <w:r w:rsidRPr="003B2A75">
              <w:rPr>
                <w:sz w:val="21"/>
                <w:szCs w:val="21"/>
              </w:rPr>
              <w:t>(0.00)</w:t>
            </w:r>
          </w:p>
        </w:tc>
        <w:tc>
          <w:tcPr>
            <w:tcW w:w="2144" w:type="dxa"/>
            <w:tcBorders>
              <w:top w:val="nil"/>
              <w:left w:val="nil"/>
              <w:bottom w:val="nil"/>
              <w:right w:val="nil"/>
            </w:tcBorders>
            <w:shd w:val="clear" w:color="000000" w:fill="FFFFFF"/>
          </w:tcPr>
          <w:p w14:paraId="4C262AEA" w14:textId="77777777" w:rsidR="003E0F01" w:rsidRPr="003B2A75" w:rsidRDefault="003E0F01" w:rsidP="00287D29">
            <w:pPr>
              <w:jc w:val="center"/>
              <w:rPr>
                <w:sz w:val="21"/>
                <w:szCs w:val="21"/>
              </w:rPr>
            </w:pPr>
          </w:p>
        </w:tc>
      </w:tr>
      <w:tr w:rsidR="008931A8" w:rsidRPr="003A533E" w14:paraId="4DA8DEB4" w14:textId="77777777" w:rsidTr="00287D29">
        <w:trPr>
          <w:trHeight w:val="20"/>
        </w:trPr>
        <w:tc>
          <w:tcPr>
            <w:tcW w:w="3380" w:type="dxa"/>
            <w:tcBorders>
              <w:top w:val="nil"/>
              <w:left w:val="nil"/>
              <w:right w:val="nil"/>
            </w:tcBorders>
            <w:shd w:val="clear" w:color="000000" w:fill="FFFFFF"/>
            <w:vAlign w:val="center"/>
          </w:tcPr>
          <w:p w14:paraId="66AEC277" w14:textId="77777777" w:rsidR="008931A8" w:rsidRPr="008931A8" w:rsidRDefault="008931A8" w:rsidP="00287D29">
            <w:pPr>
              <w:rPr>
                <w:b/>
                <w:bCs/>
                <w:sz w:val="21"/>
                <w:szCs w:val="21"/>
              </w:rPr>
            </w:pPr>
            <w:r w:rsidRPr="008931A8">
              <w:rPr>
                <w:b/>
                <w:bCs/>
                <w:sz w:val="21"/>
                <w:szCs w:val="21"/>
              </w:rPr>
              <w:t>Proportion of app</w:t>
            </w:r>
            <w:r>
              <w:rPr>
                <w:b/>
                <w:bCs/>
                <w:sz w:val="21"/>
                <w:szCs w:val="21"/>
              </w:rPr>
              <w:t>l</w:t>
            </w:r>
            <w:r w:rsidRPr="008931A8">
              <w:rPr>
                <w:b/>
                <w:bCs/>
                <w:sz w:val="21"/>
                <w:szCs w:val="21"/>
              </w:rPr>
              <w:t>icants by race:</w:t>
            </w:r>
          </w:p>
        </w:tc>
        <w:tc>
          <w:tcPr>
            <w:tcW w:w="2143" w:type="dxa"/>
            <w:tcBorders>
              <w:top w:val="nil"/>
              <w:left w:val="nil"/>
              <w:bottom w:val="nil"/>
              <w:right w:val="nil"/>
            </w:tcBorders>
            <w:shd w:val="clear" w:color="000000" w:fill="FFFFFF"/>
            <w:vAlign w:val="center"/>
          </w:tcPr>
          <w:p w14:paraId="596742D8" w14:textId="77777777" w:rsidR="008931A8" w:rsidRPr="003B2A75" w:rsidRDefault="008931A8" w:rsidP="00287D29">
            <w:pPr>
              <w:jc w:val="center"/>
              <w:rPr>
                <w:sz w:val="21"/>
                <w:szCs w:val="21"/>
              </w:rPr>
            </w:pPr>
          </w:p>
        </w:tc>
        <w:tc>
          <w:tcPr>
            <w:tcW w:w="2143" w:type="dxa"/>
            <w:tcBorders>
              <w:top w:val="nil"/>
              <w:left w:val="nil"/>
              <w:bottom w:val="nil"/>
              <w:right w:val="nil"/>
            </w:tcBorders>
            <w:shd w:val="clear" w:color="000000" w:fill="FFFFFF"/>
            <w:vAlign w:val="center"/>
          </w:tcPr>
          <w:p w14:paraId="697C3CB8" w14:textId="77777777" w:rsidR="008931A8" w:rsidRPr="003B2A75" w:rsidRDefault="008931A8" w:rsidP="00287D29">
            <w:pPr>
              <w:jc w:val="center"/>
              <w:rPr>
                <w:sz w:val="21"/>
                <w:szCs w:val="21"/>
              </w:rPr>
            </w:pPr>
          </w:p>
        </w:tc>
        <w:tc>
          <w:tcPr>
            <w:tcW w:w="2144" w:type="dxa"/>
            <w:tcBorders>
              <w:top w:val="nil"/>
              <w:left w:val="nil"/>
              <w:bottom w:val="nil"/>
              <w:right w:val="nil"/>
            </w:tcBorders>
            <w:shd w:val="clear" w:color="000000" w:fill="FFFFFF"/>
          </w:tcPr>
          <w:p w14:paraId="5E326065" w14:textId="77777777" w:rsidR="008931A8" w:rsidRPr="003B2A75" w:rsidRDefault="008931A8" w:rsidP="00287D29">
            <w:pPr>
              <w:jc w:val="center"/>
              <w:rPr>
                <w:sz w:val="21"/>
                <w:szCs w:val="21"/>
              </w:rPr>
            </w:pPr>
          </w:p>
        </w:tc>
      </w:tr>
      <w:tr w:rsidR="003E0F01" w:rsidRPr="003A533E" w14:paraId="64A99332" w14:textId="77777777" w:rsidTr="00287D29">
        <w:trPr>
          <w:trHeight w:val="20"/>
        </w:trPr>
        <w:tc>
          <w:tcPr>
            <w:tcW w:w="3380" w:type="dxa"/>
            <w:tcBorders>
              <w:top w:val="nil"/>
              <w:left w:val="nil"/>
              <w:right w:val="nil"/>
            </w:tcBorders>
            <w:shd w:val="clear" w:color="000000" w:fill="FFFFFF"/>
            <w:vAlign w:val="center"/>
          </w:tcPr>
          <w:p w14:paraId="62747B53" w14:textId="77777777" w:rsidR="003E0F01" w:rsidRPr="003B2A75" w:rsidRDefault="003E0F01" w:rsidP="00287D29">
            <w:pPr>
              <w:rPr>
                <w:sz w:val="21"/>
                <w:szCs w:val="21"/>
              </w:rPr>
            </w:pPr>
            <w:r w:rsidRPr="003B2A75">
              <w:rPr>
                <w:color w:val="000000"/>
                <w:sz w:val="21"/>
                <w:szCs w:val="21"/>
              </w:rPr>
              <w:t>Black</w:t>
            </w:r>
          </w:p>
        </w:tc>
        <w:tc>
          <w:tcPr>
            <w:tcW w:w="2143" w:type="dxa"/>
            <w:tcBorders>
              <w:top w:val="nil"/>
              <w:left w:val="nil"/>
              <w:bottom w:val="nil"/>
              <w:right w:val="nil"/>
            </w:tcBorders>
            <w:shd w:val="clear" w:color="000000" w:fill="FFFFFF"/>
            <w:vAlign w:val="center"/>
          </w:tcPr>
          <w:p w14:paraId="29AC1A7C" w14:textId="77777777" w:rsidR="003E0F01" w:rsidRPr="003B2A75" w:rsidRDefault="003E0F01" w:rsidP="00287D29">
            <w:pPr>
              <w:jc w:val="center"/>
              <w:rPr>
                <w:sz w:val="21"/>
                <w:szCs w:val="21"/>
              </w:rPr>
            </w:pPr>
          </w:p>
        </w:tc>
        <w:tc>
          <w:tcPr>
            <w:tcW w:w="2143" w:type="dxa"/>
            <w:tcBorders>
              <w:top w:val="nil"/>
              <w:left w:val="nil"/>
              <w:bottom w:val="nil"/>
              <w:right w:val="nil"/>
            </w:tcBorders>
            <w:shd w:val="clear" w:color="000000" w:fill="FFFFFF"/>
            <w:vAlign w:val="center"/>
          </w:tcPr>
          <w:p w14:paraId="4A80E023" w14:textId="77777777" w:rsidR="003E0F01" w:rsidRPr="003B2A75" w:rsidRDefault="003E0F01" w:rsidP="00287D29">
            <w:pPr>
              <w:jc w:val="center"/>
              <w:rPr>
                <w:sz w:val="21"/>
                <w:szCs w:val="21"/>
              </w:rPr>
            </w:pPr>
          </w:p>
        </w:tc>
        <w:tc>
          <w:tcPr>
            <w:tcW w:w="2144" w:type="dxa"/>
            <w:tcBorders>
              <w:top w:val="nil"/>
              <w:left w:val="nil"/>
              <w:bottom w:val="nil"/>
              <w:right w:val="nil"/>
            </w:tcBorders>
            <w:shd w:val="clear" w:color="000000" w:fill="FFFFFF"/>
          </w:tcPr>
          <w:p w14:paraId="4D23776E" w14:textId="77777777" w:rsidR="003E0F01" w:rsidRPr="003B2A75" w:rsidRDefault="003E0F01" w:rsidP="00287D29">
            <w:pPr>
              <w:jc w:val="center"/>
              <w:rPr>
                <w:sz w:val="21"/>
                <w:szCs w:val="21"/>
              </w:rPr>
            </w:pPr>
            <w:r w:rsidRPr="003B2A75">
              <w:rPr>
                <w:sz w:val="21"/>
                <w:szCs w:val="21"/>
              </w:rPr>
              <w:t>0.224***</w:t>
            </w:r>
          </w:p>
        </w:tc>
      </w:tr>
      <w:tr w:rsidR="003E0F01" w:rsidRPr="003A533E" w14:paraId="19CBEBCC" w14:textId="77777777" w:rsidTr="00287D29">
        <w:trPr>
          <w:trHeight w:val="20"/>
        </w:trPr>
        <w:tc>
          <w:tcPr>
            <w:tcW w:w="3380" w:type="dxa"/>
            <w:tcBorders>
              <w:top w:val="nil"/>
              <w:left w:val="nil"/>
              <w:right w:val="nil"/>
            </w:tcBorders>
            <w:shd w:val="clear" w:color="000000" w:fill="FFFFFF"/>
            <w:vAlign w:val="center"/>
          </w:tcPr>
          <w:p w14:paraId="5880D601" w14:textId="77777777" w:rsidR="003E0F01" w:rsidRPr="003B2A75" w:rsidRDefault="003E0F01" w:rsidP="00287D29">
            <w:pPr>
              <w:rPr>
                <w:sz w:val="21"/>
                <w:szCs w:val="21"/>
              </w:rPr>
            </w:pPr>
          </w:p>
        </w:tc>
        <w:tc>
          <w:tcPr>
            <w:tcW w:w="2143" w:type="dxa"/>
            <w:tcBorders>
              <w:top w:val="nil"/>
              <w:left w:val="nil"/>
              <w:bottom w:val="nil"/>
              <w:right w:val="nil"/>
            </w:tcBorders>
            <w:shd w:val="clear" w:color="000000" w:fill="FFFFFF"/>
            <w:vAlign w:val="center"/>
          </w:tcPr>
          <w:p w14:paraId="619ED355" w14:textId="77777777" w:rsidR="003E0F01" w:rsidRPr="003B2A75" w:rsidRDefault="003E0F01" w:rsidP="00287D29">
            <w:pPr>
              <w:jc w:val="center"/>
              <w:rPr>
                <w:sz w:val="21"/>
                <w:szCs w:val="21"/>
              </w:rPr>
            </w:pPr>
          </w:p>
        </w:tc>
        <w:tc>
          <w:tcPr>
            <w:tcW w:w="2143" w:type="dxa"/>
            <w:tcBorders>
              <w:top w:val="nil"/>
              <w:left w:val="nil"/>
              <w:bottom w:val="nil"/>
              <w:right w:val="nil"/>
            </w:tcBorders>
            <w:shd w:val="clear" w:color="000000" w:fill="FFFFFF"/>
            <w:vAlign w:val="center"/>
          </w:tcPr>
          <w:p w14:paraId="251E3E18" w14:textId="77777777" w:rsidR="003E0F01" w:rsidRPr="003B2A75" w:rsidRDefault="003E0F01" w:rsidP="00287D29">
            <w:pPr>
              <w:jc w:val="center"/>
              <w:rPr>
                <w:sz w:val="21"/>
                <w:szCs w:val="21"/>
              </w:rPr>
            </w:pPr>
          </w:p>
        </w:tc>
        <w:tc>
          <w:tcPr>
            <w:tcW w:w="2144" w:type="dxa"/>
            <w:tcBorders>
              <w:top w:val="nil"/>
              <w:left w:val="nil"/>
              <w:bottom w:val="nil"/>
              <w:right w:val="nil"/>
            </w:tcBorders>
            <w:shd w:val="clear" w:color="000000" w:fill="FFFFFF"/>
          </w:tcPr>
          <w:p w14:paraId="1440ECDF" w14:textId="77777777" w:rsidR="000E4136" w:rsidRPr="003B2A75" w:rsidRDefault="003E0F01" w:rsidP="000E4136">
            <w:pPr>
              <w:jc w:val="center"/>
              <w:rPr>
                <w:sz w:val="21"/>
                <w:szCs w:val="21"/>
              </w:rPr>
            </w:pPr>
            <w:r w:rsidRPr="003B2A75">
              <w:rPr>
                <w:sz w:val="21"/>
                <w:szCs w:val="21"/>
              </w:rPr>
              <w:t>(0.01)</w:t>
            </w:r>
          </w:p>
        </w:tc>
      </w:tr>
      <w:tr w:rsidR="003B2A75" w:rsidRPr="003A533E" w14:paraId="05C5661E" w14:textId="77777777" w:rsidTr="00287D29">
        <w:trPr>
          <w:trHeight w:val="20"/>
        </w:trPr>
        <w:tc>
          <w:tcPr>
            <w:tcW w:w="3380" w:type="dxa"/>
            <w:tcBorders>
              <w:top w:val="nil"/>
              <w:left w:val="nil"/>
              <w:right w:val="nil"/>
            </w:tcBorders>
            <w:shd w:val="clear" w:color="000000" w:fill="FFFFFF"/>
            <w:vAlign w:val="center"/>
          </w:tcPr>
          <w:p w14:paraId="3F21C135" w14:textId="77777777" w:rsidR="003B2A75" w:rsidRPr="003B2A75" w:rsidRDefault="003B2A75" w:rsidP="003B2A75">
            <w:pPr>
              <w:rPr>
                <w:color w:val="000000"/>
                <w:sz w:val="21"/>
                <w:szCs w:val="21"/>
              </w:rPr>
            </w:pPr>
            <w:r w:rsidRPr="003B2A75">
              <w:rPr>
                <w:color w:val="000000"/>
                <w:sz w:val="21"/>
                <w:szCs w:val="21"/>
              </w:rPr>
              <w:t>Asian</w:t>
            </w:r>
          </w:p>
        </w:tc>
        <w:tc>
          <w:tcPr>
            <w:tcW w:w="2143" w:type="dxa"/>
            <w:tcBorders>
              <w:top w:val="nil"/>
              <w:left w:val="nil"/>
              <w:bottom w:val="nil"/>
              <w:right w:val="nil"/>
            </w:tcBorders>
            <w:shd w:val="clear" w:color="000000" w:fill="FFFFFF"/>
            <w:vAlign w:val="center"/>
          </w:tcPr>
          <w:p w14:paraId="0CFDEEC4" w14:textId="77777777" w:rsidR="003B2A75" w:rsidRPr="003B2A75" w:rsidRDefault="003B2A75" w:rsidP="003B2A75">
            <w:pPr>
              <w:jc w:val="center"/>
              <w:rPr>
                <w:sz w:val="21"/>
                <w:szCs w:val="21"/>
              </w:rPr>
            </w:pPr>
            <w:r w:rsidRPr="003B2A75">
              <w:rPr>
                <w:sz w:val="21"/>
                <w:szCs w:val="21"/>
              </w:rPr>
              <w:t>-0.017</w:t>
            </w:r>
          </w:p>
        </w:tc>
        <w:tc>
          <w:tcPr>
            <w:tcW w:w="2143" w:type="dxa"/>
            <w:tcBorders>
              <w:top w:val="nil"/>
              <w:left w:val="nil"/>
              <w:bottom w:val="nil"/>
              <w:right w:val="nil"/>
            </w:tcBorders>
            <w:shd w:val="clear" w:color="000000" w:fill="FFFFFF"/>
            <w:vAlign w:val="center"/>
          </w:tcPr>
          <w:p w14:paraId="04BD86E2" w14:textId="77777777" w:rsidR="003B2A75" w:rsidRPr="003B2A75" w:rsidRDefault="003B2A75" w:rsidP="003B2A75">
            <w:pPr>
              <w:jc w:val="center"/>
              <w:rPr>
                <w:sz w:val="21"/>
                <w:szCs w:val="21"/>
              </w:rPr>
            </w:pPr>
            <w:r w:rsidRPr="003B2A75">
              <w:rPr>
                <w:sz w:val="21"/>
                <w:szCs w:val="21"/>
              </w:rPr>
              <w:t>-0.020*</w:t>
            </w:r>
          </w:p>
        </w:tc>
        <w:tc>
          <w:tcPr>
            <w:tcW w:w="2144" w:type="dxa"/>
            <w:tcBorders>
              <w:top w:val="nil"/>
              <w:left w:val="nil"/>
              <w:bottom w:val="nil"/>
              <w:right w:val="nil"/>
            </w:tcBorders>
            <w:shd w:val="clear" w:color="000000" w:fill="FFFFFF"/>
          </w:tcPr>
          <w:p w14:paraId="75EC4FFC" w14:textId="77777777" w:rsidR="003B2A75" w:rsidRPr="003B2A75" w:rsidRDefault="003B2A75" w:rsidP="003B2A75">
            <w:pPr>
              <w:jc w:val="center"/>
              <w:rPr>
                <w:sz w:val="21"/>
                <w:szCs w:val="21"/>
              </w:rPr>
            </w:pPr>
            <w:r w:rsidRPr="003B2A75">
              <w:rPr>
                <w:sz w:val="21"/>
                <w:szCs w:val="21"/>
              </w:rPr>
              <w:t>-0.010</w:t>
            </w:r>
          </w:p>
        </w:tc>
      </w:tr>
      <w:tr w:rsidR="003B2A75" w:rsidRPr="003A533E" w14:paraId="6E8A831B" w14:textId="77777777" w:rsidTr="00287D29">
        <w:trPr>
          <w:trHeight w:val="20"/>
        </w:trPr>
        <w:tc>
          <w:tcPr>
            <w:tcW w:w="3380" w:type="dxa"/>
            <w:tcBorders>
              <w:top w:val="nil"/>
              <w:left w:val="nil"/>
              <w:right w:val="nil"/>
            </w:tcBorders>
            <w:shd w:val="clear" w:color="000000" w:fill="FFFFFF"/>
            <w:vAlign w:val="center"/>
          </w:tcPr>
          <w:p w14:paraId="00EB5236" w14:textId="77777777" w:rsidR="003B2A75" w:rsidRPr="003B2A75" w:rsidRDefault="003B2A75" w:rsidP="003B2A75">
            <w:pP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5EBD95C4" w14:textId="77777777" w:rsidR="003B2A75" w:rsidRPr="003B2A75" w:rsidRDefault="003B2A75" w:rsidP="003B2A75">
            <w:pPr>
              <w:jc w:val="center"/>
              <w:rPr>
                <w:sz w:val="21"/>
                <w:szCs w:val="21"/>
              </w:rPr>
            </w:pPr>
            <w:r w:rsidRPr="003B2A75">
              <w:rPr>
                <w:sz w:val="21"/>
                <w:szCs w:val="21"/>
              </w:rPr>
              <w:t>(0.01)</w:t>
            </w:r>
          </w:p>
        </w:tc>
        <w:tc>
          <w:tcPr>
            <w:tcW w:w="2143" w:type="dxa"/>
            <w:tcBorders>
              <w:top w:val="nil"/>
              <w:left w:val="nil"/>
              <w:bottom w:val="nil"/>
              <w:right w:val="nil"/>
            </w:tcBorders>
            <w:shd w:val="clear" w:color="000000" w:fill="FFFFFF"/>
            <w:vAlign w:val="center"/>
          </w:tcPr>
          <w:p w14:paraId="2A276A3B" w14:textId="77777777" w:rsidR="003B2A75" w:rsidRPr="003B2A75" w:rsidRDefault="003B2A75" w:rsidP="003B2A75">
            <w:pPr>
              <w:jc w:val="center"/>
              <w:rPr>
                <w:sz w:val="21"/>
                <w:szCs w:val="21"/>
              </w:rPr>
            </w:pPr>
            <w:r w:rsidRPr="003B2A75">
              <w:rPr>
                <w:sz w:val="21"/>
                <w:szCs w:val="21"/>
              </w:rPr>
              <w:t>(0.01)</w:t>
            </w:r>
          </w:p>
        </w:tc>
        <w:tc>
          <w:tcPr>
            <w:tcW w:w="2144" w:type="dxa"/>
            <w:tcBorders>
              <w:top w:val="nil"/>
              <w:left w:val="nil"/>
              <w:bottom w:val="nil"/>
              <w:right w:val="nil"/>
            </w:tcBorders>
            <w:shd w:val="clear" w:color="000000" w:fill="FFFFFF"/>
          </w:tcPr>
          <w:p w14:paraId="45231933" w14:textId="77777777" w:rsidR="003B2A75" w:rsidRPr="003B2A75" w:rsidRDefault="003B2A75" w:rsidP="003B2A75">
            <w:pPr>
              <w:jc w:val="center"/>
              <w:rPr>
                <w:sz w:val="21"/>
                <w:szCs w:val="21"/>
              </w:rPr>
            </w:pPr>
            <w:r w:rsidRPr="003B2A75">
              <w:rPr>
                <w:sz w:val="21"/>
                <w:szCs w:val="21"/>
              </w:rPr>
              <w:t>(0.01)</w:t>
            </w:r>
          </w:p>
        </w:tc>
      </w:tr>
      <w:tr w:rsidR="003B2A75" w:rsidRPr="003A533E" w14:paraId="24610489" w14:textId="77777777" w:rsidTr="00287D29">
        <w:trPr>
          <w:trHeight w:val="20"/>
        </w:trPr>
        <w:tc>
          <w:tcPr>
            <w:tcW w:w="3380" w:type="dxa"/>
            <w:tcBorders>
              <w:top w:val="nil"/>
              <w:left w:val="nil"/>
              <w:right w:val="nil"/>
            </w:tcBorders>
            <w:shd w:val="clear" w:color="000000" w:fill="FFFFFF"/>
            <w:vAlign w:val="center"/>
          </w:tcPr>
          <w:p w14:paraId="52D48AE2" w14:textId="77777777" w:rsidR="003B2A75" w:rsidRPr="003B2A75" w:rsidRDefault="003B2A75" w:rsidP="003B2A75">
            <w:pPr>
              <w:rPr>
                <w:color w:val="000000"/>
                <w:sz w:val="21"/>
                <w:szCs w:val="21"/>
              </w:rPr>
            </w:pPr>
            <w:r w:rsidRPr="003B2A75">
              <w:rPr>
                <w:color w:val="000000"/>
                <w:sz w:val="21"/>
                <w:szCs w:val="21"/>
              </w:rPr>
              <w:t>Native American</w:t>
            </w:r>
          </w:p>
        </w:tc>
        <w:tc>
          <w:tcPr>
            <w:tcW w:w="2143" w:type="dxa"/>
            <w:tcBorders>
              <w:top w:val="nil"/>
              <w:left w:val="nil"/>
              <w:bottom w:val="nil"/>
              <w:right w:val="nil"/>
            </w:tcBorders>
            <w:shd w:val="clear" w:color="000000" w:fill="FFFFFF"/>
            <w:vAlign w:val="center"/>
          </w:tcPr>
          <w:p w14:paraId="3EE0E57B" w14:textId="77777777" w:rsidR="003B2A75" w:rsidRPr="003B2A75" w:rsidRDefault="003B2A75" w:rsidP="003B2A75">
            <w:pPr>
              <w:jc w:val="center"/>
              <w:rPr>
                <w:sz w:val="21"/>
                <w:szCs w:val="21"/>
              </w:rPr>
            </w:pPr>
            <w:r w:rsidRPr="003B2A75">
              <w:rPr>
                <w:sz w:val="21"/>
                <w:szCs w:val="21"/>
              </w:rPr>
              <w:t>0.227***</w:t>
            </w:r>
          </w:p>
        </w:tc>
        <w:tc>
          <w:tcPr>
            <w:tcW w:w="2143" w:type="dxa"/>
            <w:tcBorders>
              <w:top w:val="nil"/>
              <w:left w:val="nil"/>
              <w:bottom w:val="nil"/>
              <w:right w:val="nil"/>
            </w:tcBorders>
            <w:shd w:val="clear" w:color="000000" w:fill="FFFFFF"/>
            <w:vAlign w:val="center"/>
          </w:tcPr>
          <w:p w14:paraId="54D0704E" w14:textId="77777777" w:rsidR="003B2A75" w:rsidRPr="003B2A75" w:rsidRDefault="003B2A75" w:rsidP="003B2A75">
            <w:pPr>
              <w:jc w:val="center"/>
              <w:rPr>
                <w:sz w:val="21"/>
                <w:szCs w:val="21"/>
              </w:rPr>
            </w:pPr>
            <w:r w:rsidRPr="003B2A75">
              <w:rPr>
                <w:sz w:val="21"/>
                <w:szCs w:val="21"/>
              </w:rPr>
              <w:t>0.232***</w:t>
            </w:r>
          </w:p>
        </w:tc>
        <w:tc>
          <w:tcPr>
            <w:tcW w:w="2144" w:type="dxa"/>
            <w:tcBorders>
              <w:top w:val="nil"/>
              <w:left w:val="nil"/>
              <w:bottom w:val="nil"/>
              <w:right w:val="nil"/>
            </w:tcBorders>
            <w:shd w:val="clear" w:color="000000" w:fill="FFFFFF"/>
          </w:tcPr>
          <w:p w14:paraId="5B714B42" w14:textId="77777777" w:rsidR="003B2A75" w:rsidRPr="003B2A75" w:rsidRDefault="003B2A75" w:rsidP="003B2A75">
            <w:pPr>
              <w:jc w:val="center"/>
              <w:rPr>
                <w:sz w:val="21"/>
                <w:szCs w:val="21"/>
              </w:rPr>
            </w:pPr>
            <w:r w:rsidRPr="003B2A75">
              <w:rPr>
                <w:sz w:val="21"/>
                <w:szCs w:val="21"/>
              </w:rPr>
              <w:t>0.251***</w:t>
            </w:r>
          </w:p>
        </w:tc>
      </w:tr>
      <w:tr w:rsidR="003B2A75" w:rsidRPr="003A533E" w14:paraId="4D0269DB" w14:textId="77777777" w:rsidTr="00287D29">
        <w:trPr>
          <w:trHeight w:val="20"/>
        </w:trPr>
        <w:tc>
          <w:tcPr>
            <w:tcW w:w="3380" w:type="dxa"/>
            <w:tcBorders>
              <w:top w:val="nil"/>
              <w:left w:val="nil"/>
              <w:right w:val="nil"/>
            </w:tcBorders>
            <w:shd w:val="clear" w:color="000000" w:fill="FFFFFF"/>
            <w:vAlign w:val="center"/>
          </w:tcPr>
          <w:p w14:paraId="38F7C247" w14:textId="77777777" w:rsidR="003B2A75" w:rsidRPr="003B2A75" w:rsidRDefault="003B2A75" w:rsidP="003B2A75">
            <w:pP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13E4F4B6" w14:textId="77777777" w:rsidR="003B2A75" w:rsidRPr="003B2A75" w:rsidRDefault="003B2A75" w:rsidP="003B2A75">
            <w:pPr>
              <w:jc w:val="center"/>
              <w:rPr>
                <w:sz w:val="21"/>
                <w:szCs w:val="21"/>
              </w:rPr>
            </w:pPr>
            <w:r w:rsidRPr="003B2A75">
              <w:rPr>
                <w:sz w:val="21"/>
                <w:szCs w:val="21"/>
              </w:rPr>
              <w:t>(0.05)</w:t>
            </w:r>
          </w:p>
        </w:tc>
        <w:tc>
          <w:tcPr>
            <w:tcW w:w="2143" w:type="dxa"/>
            <w:tcBorders>
              <w:top w:val="nil"/>
              <w:left w:val="nil"/>
              <w:bottom w:val="nil"/>
              <w:right w:val="nil"/>
            </w:tcBorders>
            <w:shd w:val="clear" w:color="000000" w:fill="FFFFFF"/>
            <w:vAlign w:val="center"/>
          </w:tcPr>
          <w:p w14:paraId="518CB891" w14:textId="77777777" w:rsidR="003B2A75" w:rsidRPr="003B2A75" w:rsidRDefault="003B2A75" w:rsidP="003B2A75">
            <w:pPr>
              <w:jc w:val="center"/>
              <w:rPr>
                <w:sz w:val="21"/>
                <w:szCs w:val="21"/>
              </w:rPr>
            </w:pPr>
            <w:r w:rsidRPr="003B2A75">
              <w:rPr>
                <w:sz w:val="21"/>
                <w:szCs w:val="21"/>
              </w:rPr>
              <w:t>(0.05)</w:t>
            </w:r>
          </w:p>
        </w:tc>
        <w:tc>
          <w:tcPr>
            <w:tcW w:w="2144" w:type="dxa"/>
            <w:tcBorders>
              <w:top w:val="nil"/>
              <w:left w:val="nil"/>
              <w:bottom w:val="nil"/>
              <w:right w:val="nil"/>
            </w:tcBorders>
            <w:shd w:val="clear" w:color="000000" w:fill="FFFFFF"/>
          </w:tcPr>
          <w:p w14:paraId="1E917356" w14:textId="77777777" w:rsidR="003B2A75" w:rsidRPr="003B2A75" w:rsidRDefault="003B2A75" w:rsidP="003B2A75">
            <w:pPr>
              <w:jc w:val="center"/>
              <w:rPr>
                <w:sz w:val="21"/>
                <w:szCs w:val="21"/>
              </w:rPr>
            </w:pPr>
            <w:r w:rsidRPr="003B2A75">
              <w:rPr>
                <w:sz w:val="21"/>
                <w:szCs w:val="21"/>
              </w:rPr>
              <w:t>(0.05)</w:t>
            </w:r>
          </w:p>
        </w:tc>
      </w:tr>
      <w:tr w:rsidR="003B2A75" w:rsidRPr="003A533E" w14:paraId="0F6C9916" w14:textId="77777777" w:rsidTr="00287D29">
        <w:trPr>
          <w:trHeight w:val="20"/>
        </w:trPr>
        <w:tc>
          <w:tcPr>
            <w:tcW w:w="3380" w:type="dxa"/>
            <w:tcBorders>
              <w:top w:val="nil"/>
              <w:left w:val="nil"/>
              <w:right w:val="nil"/>
            </w:tcBorders>
            <w:shd w:val="clear" w:color="000000" w:fill="FFFFFF"/>
            <w:vAlign w:val="center"/>
          </w:tcPr>
          <w:p w14:paraId="70A3D890" w14:textId="77777777" w:rsidR="003B2A75" w:rsidRPr="003B2A75" w:rsidRDefault="003B2A75" w:rsidP="003B2A75">
            <w:pPr>
              <w:rPr>
                <w:color w:val="000000"/>
                <w:sz w:val="21"/>
                <w:szCs w:val="21"/>
              </w:rPr>
            </w:pPr>
            <w:r w:rsidRPr="003B2A75">
              <w:rPr>
                <w:color w:val="000000"/>
                <w:sz w:val="21"/>
                <w:szCs w:val="21"/>
              </w:rPr>
              <w:t>Hispanic</w:t>
            </w:r>
          </w:p>
        </w:tc>
        <w:tc>
          <w:tcPr>
            <w:tcW w:w="2143" w:type="dxa"/>
            <w:tcBorders>
              <w:top w:val="nil"/>
              <w:left w:val="nil"/>
              <w:bottom w:val="nil"/>
              <w:right w:val="nil"/>
            </w:tcBorders>
            <w:shd w:val="clear" w:color="000000" w:fill="FFFFFF"/>
            <w:vAlign w:val="center"/>
          </w:tcPr>
          <w:p w14:paraId="58B7FCA1" w14:textId="77777777" w:rsidR="003B2A75" w:rsidRPr="003B2A75" w:rsidRDefault="003B2A75" w:rsidP="003B2A75">
            <w:pPr>
              <w:jc w:val="center"/>
              <w:rPr>
                <w:sz w:val="21"/>
                <w:szCs w:val="21"/>
              </w:rPr>
            </w:pPr>
            <w:r w:rsidRPr="003B2A75">
              <w:rPr>
                <w:sz w:val="21"/>
                <w:szCs w:val="21"/>
              </w:rPr>
              <w:t>0.343***</w:t>
            </w:r>
          </w:p>
        </w:tc>
        <w:tc>
          <w:tcPr>
            <w:tcW w:w="2143" w:type="dxa"/>
            <w:tcBorders>
              <w:top w:val="nil"/>
              <w:left w:val="nil"/>
              <w:bottom w:val="nil"/>
              <w:right w:val="nil"/>
            </w:tcBorders>
            <w:shd w:val="clear" w:color="000000" w:fill="FFFFFF"/>
            <w:vAlign w:val="center"/>
          </w:tcPr>
          <w:p w14:paraId="2563911E" w14:textId="77777777" w:rsidR="003B2A75" w:rsidRPr="003B2A75" w:rsidRDefault="003B2A75" w:rsidP="003B2A75">
            <w:pPr>
              <w:jc w:val="center"/>
              <w:rPr>
                <w:sz w:val="21"/>
                <w:szCs w:val="21"/>
              </w:rPr>
            </w:pPr>
            <w:r w:rsidRPr="003B2A75">
              <w:rPr>
                <w:sz w:val="21"/>
                <w:szCs w:val="21"/>
              </w:rPr>
              <w:t>0.337***</w:t>
            </w:r>
          </w:p>
        </w:tc>
        <w:tc>
          <w:tcPr>
            <w:tcW w:w="2144" w:type="dxa"/>
            <w:tcBorders>
              <w:top w:val="nil"/>
              <w:left w:val="nil"/>
              <w:bottom w:val="nil"/>
              <w:right w:val="nil"/>
            </w:tcBorders>
            <w:shd w:val="clear" w:color="000000" w:fill="FFFFFF"/>
          </w:tcPr>
          <w:p w14:paraId="77C30390" w14:textId="77777777" w:rsidR="003B2A75" w:rsidRPr="003B2A75" w:rsidRDefault="003B2A75" w:rsidP="003B2A75">
            <w:pPr>
              <w:jc w:val="center"/>
              <w:rPr>
                <w:sz w:val="21"/>
                <w:szCs w:val="21"/>
              </w:rPr>
            </w:pPr>
            <w:r w:rsidRPr="003B2A75">
              <w:rPr>
                <w:sz w:val="21"/>
                <w:szCs w:val="21"/>
              </w:rPr>
              <w:t>0.358***</w:t>
            </w:r>
          </w:p>
        </w:tc>
      </w:tr>
      <w:tr w:rsidR="003B2A75" w:rsidRPr="003A533E" w14:paraId="7F003A97" w14:textId="77777777" w:rsidTr="00287D29">
        <w:trPr>
          <w:trHeight w:val="20"/>
        </w:trPr>
        <w:tc>
          <w:tcPr>
            <w:tcW w:w="3380" w:type="dxa"/>
            <w:tcBorders>
              <w:top w:val="nil"/>
              <w:left w:val="nil"/>
              <w:right w:val="nil"/>
            </w:tcBorders>
            <w:shd w:val="clear" w:color="000000" w:fill="FFFFFF"/>
            <w:vAlign w:val="center"/>
          </w:tcPr>
          <w:p w14:paraId="54399883" w14:textId="77777777" w:rsidR="003B2A75" w:rsidRPr="003B2A75" w:rsidRDefault="003B2A75" w:rsidP="003B2A75">
            <w:pP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409CCA48" w14:textId="77777777" w:rsidR="003B2A75" w:rsidRPr="003B2A75" w:rsidRDefault="003B2A75" w:rsidP="003B2A75">
            <w:pPr>
              <w:jc w:val="center"/>
              <w:rPr>
                <w:sz w:val="21"/>
                <w:szCs w:val="21"/>
              </w:rPr>
            </w:pPr>
            <w:r w:rsidRPr="003B2A75">
              <w:rPr>
                <w:sz w:val="21"/>
                <w:szCs w:val="21"/>
              </w:rPr>
              <w:t>(0.01)</w:t>
            </w:r>
          </w:p>
        </w:tc>
        <w:tc>
          <w:tcPr>
            <w:tcW w:w="2143" w:type="dxa"/>
            <w:tcBorders>
              <w:top w:val="nil"/>
              <w:left w:val="nil"/>
              <w:bottom w:val="nil"/>
              <w:right w:val="nil"/>
            </w:tcBorders>
            <w:shd w:val="clear" w:color="000000" w:fill="FFFFFF"/>
            <w:vAlign w:val="center"/>
          </w:tcPr>
          <w:p w14:paraId="5A090D30" w14:textId="77777777" w:rsidR="003B2A75" w:rsidRPr="003B2A75" w:rsidRDefault="003B2A75" w:rsidP="003B2A75">
            <w:pPr>
              <w:jc w:val="center"/>
              <w:rPr>
                <w:sz w:val="21"/>
                <w:szCs w:val="21"/>
              </w:rPr>
            </w:pPr>
            <w:r w:rsidRPr="003B2A75">
              <w:rPr>
                <w:sz w:val="21"/>
                <w:szCs w:val="21"/>
              </w:rPr>
              <w:t>(0.01)</w:t>
            </w:r>
          </w:p>
        </w:tc>
        <w:tc>
          <w:tcPr>
            <w:tcW w:w="2144" w:type="dxa"/>
            <w:tcBorders>
              <w:top w:val="nil"/>
              <w:left w:val="nil"/>
              <w:bottom w:val="nil"/>
              <w:right w:val="nil"/>
            </w:tcBorders>
            <w:shd w:val="clear" w:color="000000" w:fill="FFFFFF"/>
          </w:tcPr>
          <w:p w14:paraId="284BCCE5" w14:textId="77777777" w:rsidR="003B2A75" w:rsidRPr="003B2A75" w:rsidRDefault="003B2A75" w:rsidP="003B2A75">
            <w:pPr>
              <w:jc w:val="center"/>
              <w:rPr>
                <w:sz w:val="21"/>
                <w:szCs w:val="21"/>
              </w:rPr>
            </w:pPr>
            <w:r w:rsidRPr="003B2A75">
              <w:rPr>
                <w:sz w:val="21"/>
                <w:szCs w:val="21"/>
              </w:rPr>
              <w:t>(0.01)</w:t>
            </w:r>
          </w:p>
        </w:tc>
      </w:tr>
      <w:tr w:rsidR="003E0F01" w:rsidRPr="003A533E" w14:paraId="01E834F2" w14:textId="77777777" w:rsidTr="00287D29">
        <w:trPr>
          <w:trHeight w:val="277"/>
        </w:trPr>
        <w:tc>
          <w:tcPr>
            <w:tcW w:w="3380" w:type="dxa"/>
            <w:tcBorders>
              <w:top w:val="single" w:sz="12" w:space="0" w:color="000000"/>
              <w:left w:val="nil"/>
              <w:bottom w:val="nil"/>
              <w:right w:val="nil"/>
            </w:tcBorders>
            <w:shd w:val="clear" w:color="000000" w:fill="FFFFFF"/>
            <w:vAlign w:val="center"/>
            <w:hideMark/>
          </w:tcPr>
          <w:p w14:paraId="46D4A50C" w14:textId="77777777" w:rsidR="003E0F01" w:rsidRPr="000E4136" w:rsidRDefault="003E0F01" w:rsidP="00287D29">
            <w:pPr>
              <w:rPr>
                <w:color w:val="000000"/>
                <w:sz w:val="21"/>
                <w:szCs w:val="21"/>
              </w:rPr>
            </w:pPr>
            <w:r w:rsidRPr="000E4136">
              <w:rPr>
                <w:color w:val="000000"/>
                <w:sz w:val="21"/>
                <w:szCs w:val="21"/>
              </w:rPr>
              <w:t>Observations</w:t>
            </w:r>
          </w:p>
        </w:tc>
        <w:tc>
          <w:tcPr>
            <w:tcW w:w="2143" w:type="dxa"/>
            <w:tcBorders>
              <w:top w:val="single" w:sz="12" w:space="0" w:color="000000"/>
              <w:left w:val="nil"/>
              <w:bottom w:val="nil"/>
              <w:right w:val="nil"/>
            </w:tcBorders>
            <w:shd w:val="clear" w:color="000000" w:fill="FFFFFF"/>
            <w:vAlign w:val="center"/>
            <w:hideMark/>
          </w:tcPr>
          <w:p w14:paraId="66CC904E" w14:textId="77777777" w:rsidR="003E0F01" w:rsidRPr="000E4136" w:rsidRDefault="003E0F01" w:rsidP="00287D29">
            <w:pPr>
              <w:jc w:val="center"/>
              <w:rPr>
                <w:sz w:val="21"/>
                <w:szCs w:val="21"/>
              </w:rPr>
            </w:pPr>
            <w:r w:rsidRPr="000E4136">
              <w:rPr>
                <w:sz w:val="21"/>
                <w:szCs w:val="21"/>
              </w:rPr>
              <w:t>68,139</w:t>
            </w:r>
          </w:p>
        </w:tc>
        <w:tc>
          <w:tcPr>
            <w:tcW w:w="2143" w:type="dxa"/>
            <w:tcBorders>
              <w:top w:val="single" w:sz="12" w:space="0" w:color="000000"/>
              <w:left w:val="nil"/>
              <w:bottom w:val="nil"/>
              <w:right w:val="nil"/>
            </w:tcBorders>
            <w:shd w:val="clear" w:color="000000" w:fill="FFFFFF"/>
            <w:vAlign w:val="center"/>
            <w:hideMark/>
          </w:tcPr>
          <w:p w14:paraId="50C8DD19" w14:textId="77777777" w:rsidR="003E0F01" w:rsidRPr="000E4136" w:rsidRDefault="003E0F01" w:rsidP="00287D29">
            <w:pPr>
              <w:jc w:val="center"/>
              <w:rPr>
                <w:sz w:val="21"/>
                <w:szCs w:val="21"/>
              </w:rPr>
            </w:pPr>
            <w:r w:rsidRPr="000E4136">
              <w:rPr>
                <w:sz w:val="21"/>
                <w:szCs w:val="21"/>
              </w:rPr>
              <w:t>68,139</w:t>
            </w:r>
          </w:p>
        </w:tc>
        <w:tc>
          <w:tcPr>
            <w:tcW w:w="2144" w:type="dxa"/>
            <w:tcBorders>
              <w:top w:val="single" w:sz="12" w:space="0" w:color="000000"/>
              <w:left w:val="nil"/>
              <w:bottom w:val="nil"/>
              <w:right w:val="nil"/>
            </w:tcBorders>
            <w:shd w:val="clear" w:color="000000" w:fill="FFFFFF"/>
            <w:vAlign w:val="center"/>
          </w:tcPr>
          <w:p w14:paraId="44D6DCFA" w14:textId="77777777" w:rsidR="003E0F01" w:rsidRPr="000E4136" w:rsidRDefault="003E0F01" w:rsidP="00287D29">
            <w:pPr>
              <w:jc w:val="center"/>
              <w:rPr>
                <w:sz w:val="21"/>
                <w:szCs w:val="21"/>
              </w:rPr>
            </w:pPr>
            <w:r w:rsidRPr="000E4136">
              <w:rPr>
                <w:sz w:val="21"/>
                <w:szCs w:val="21"/>
              </w:rPr>
              <w:t>68,139</w:t>
            </w:r>
          </w:p>
        </w:tc>
      </w:tr>
      <w:tr w:rsidR="003E0F01" w:rsidRPr="003A533E" w14:paraId="6F124A88" w14:textId="77777777" w:rsidTr="00287D29">
        <w:trPr>
          <w:trHeight w:val="20"/>
        </w:trPr>
        <w:tc>
          <w:tcPr>
            <w:tcW w:w="3380" w:type="dxa"/>
            <w:tcBorders>
              <w:top w:val="nil"/>
              <w:left w:val="nil"/>
              <w:bottom w:val="nil"/>
              <w:right w:val="nil"/>
            </w:tcBorders>
            <w:shd w:val="clear" w:color="000000" w:fill="FFFFFF"/>
            <w:vAlign w:val="center"/>
            <w:hideMark/>
          </w:tcPr>
          <w:p w14:paraId="4443DE63" w14:textId="77777777" w:rsidR="003E0F01" w:rsidRPr="000E4136" w:rsidRDefault="003E0F01" w:rsidP="00287D29">
            <w:pPr>
              <w:rPr>
                <w:color w:val="000000"/>
                <w:sz w:val="21"/>
                <w:szCs w:val="21"/>
              </w:rPr>
            </w:pPr>
            <w:r w:rsidRPr="000E4136">
              <w:rPr>
                <w:color w:val="000000"/>
                <w:sz w:val="21"/>
                <w:szCs w:val="21"/>
              </w:rPr>
              <w:t>R</w:t>
            </w:r>
            <w:r w:rsidRPr="000E4136">
              <w:rPr>
                <w:color w:val="000000"/>
                <w:sz w:val="21"/>
                <w:szCs w:val="21"/>
                <w:vertAlign w:val="superscript"/>
              </w:rPr>
              <w:t>2</w:t>
            </w:r>
          </w:p>
        </w:tc>
        <w:tc>
          <w:tcPr>
            <w:tcW w:w="2143" w:type="dxa"/>
            <w:tcBorders>
              <w:top w:val="nil"/>
              <w:left w:val="nil"/>
              <w:bottom w:val="nil"/>
              <w:right w:val="nil"/>
            </w:tcBorders>
            <w:shd w:val="clear" w:color="000000" w:fill="FFFFFF"/>
            <w:vAlign w:val="center"/>
            <w:hideMark/>
          </w:tcPr>
          <w:p w14:paraId="7AB757D3" w14:textId="77777777" w:rsidR="003E0F01" w:rsidRPr="000E4136" w:rsidRDefault="003E0F01" w:rsidP="00287D29">
            <w:pPr>
              <w:jc w:val="center"/>
              <w:rPr>
                <w:sz w:val="21"/>
                <w:szCs w:val="21"/>
              </w:rPr>
            </w:pPr>
            <w:r w:rsidRPr="000E4136">
              <w:rPr>
                <w:sz w:val="21"/>
                <w:szCs w:val="21"/>
              </w:rPr>
              <w:t xml:space="preserve">0.61 </w:t>
            </w:r>
          </w:p>
        </w:tc>
        <w:tc>
          <w:tcPr>
            <w:tcW w:w="2143" w:type="dxa"/>
            <w:tcBorders>
              <w:top w:val="nil"/>
              <w:left w:val="nil"/>
              <w:bottom w:val="nil"/>
              <w:right w:val="nil"/>
            </w:tcBorders>
            <w:shd w:val="clear" w:color="000000" w:fill="FFFFFF"/>
            <w:vAlign w:val="center"/>
            <w:hideMark/>
          </w:tcPr>
          <w:p w14:paraId="66B14504" w14:textId="77777777" w:rsidR="003E0F01" w:rsidRPr="000E4136" w:rsidRDefault="003E0F01" w:rsidP="00287D29">
            <w:pPr>
              <w:jc w:val="center"/>
              <w:rPr>
                <w:sz w:val="21"/>
                <w:szCs w:val="21"/>
              </w:rPr>
            </w:pPr>
            <w:r w:rsidRPr="000E4136">
              <w:rPr>
                <w:sz w:val="21"/>
                <w:szCs w:val="21"/>
              </w:rPr>
              <w:t xml:space="preserve">0.61 </w:t>
            </w:r>
          </w:p>
        </w:tc>
        <w:tc>
          <w:tcPr>
            <w:tcW w:w="2144" w:type="dxa"/>
            <w:tcBorders>
              <w:top w:val="nil"/>
              <w:left w:val="nil"/>
              <w:bottom w:val="nil"/>
              <w:right w:val="nil"/>
            </w:tcBorders>
            <w:shd w:val="clear" w:color="000000" w:fill="FFFFFF"/>
            <w:vAlign w:val="center"/>
          </w:tcPr>
          <w:p w14:paraId="39B1A4F6" w14:textId="77777777" w:rsidR="003E0F01" w:rsidRPr="000E4136" w:rsidRDefault="003E0F01" w:rsidP="00287D29">
            <w:pPr>
              <w:jc w:val="center"/>
              <w:rPr>
                <w:sz w:val="21"/>
                <w:szCs w:val="21"/>
              </w:rPr>
            </w:pPr>
            <w:r w:rsidRPr="000E4136">
              <w:rPr>
                <w:sz w:val="21"/>
                <w:szCs w:val="21"/>
              </w:rPr>
              <w:t xml:space="preserve">0.61 </w:t>
            </w:r>
          </w:p>
        </w:tc>
      </w:tr>
      <w:tr w:rsidR="003E0F01" w:rsidRPr="003A533E" w14:paraId="2B40771E" w14:textId="77777777" w:rsidTr="00287D29">
        <w:trPr>
          <w:trHeight w:val="20"/>
        </w:trPr>
        <w:tc>
          <w:tcPr>
            <w:tcW w:w="3380" w:type="dxa"/>
            <w:tcBorders>
              <w:top w:val="nil"/>
              <w:left w:val="nil"/>
              <w:bottom w:val="single" w:sz="12" w:space="0" w:color="000000"/>
              <w:right w:val="nil"/>
            </w:tcBorders>
            <w:shd w:val="clear" w:color="000000" w:fill="FFFFFF"/>
            <w:vAlign w:val="center"/>
            <w:hideMark/>
          </w:tcPr>
          <w:p w14:paraId="2BC22317" w14:textId="77777777" w:rsidR="003E0F01" w:rsidRPr="000E4136" w:rsidRDefault="003E0F01" w:rsidP="00287D29">
            <w:pPr>
              <w:rPr>
                <w:color w:val="000000"/>
                <w:sz w:val="21"/>
                <w:szCs w:val="21"/>
              </w:rPr>
            </w:pPr>
            <w:r w:rsidRPr="000E4136">
              <w:rPr>
                <w:color w:val="000000"/>
                <w:sz w:val="21"/>
                <w:szCs w:val="21"/>
              </w:rPr>
              <w:t>Adjusted R</w:t>
            </w:r>
            <w:r w:rsidRPr="000E4136">
              <w:rPr>
                <w:color w:val="000000"/>
                <w:sz w:val="21"/>
                <w:szCs w:val="21"/>
                <w:vertAlign w:val="superscript"/>
              </w:rPr>
              <w:t>2</w:t>
            </w:r>
          </w:p>
        </w:tc>
        <w:tc>
          <w:tcPr>
            <w:tcW w:w="2143" w:type="dxa"/>
            <w:tcBorders>
              <w:top w:val="nil"/>
              <w:left w:val="nil"/>
              <w:bottom w:val="single" w:sz="12" w:space="0" w:color="000000"/>
              <w:right w:val="nil"/>
            </w:tcBorders>
            <w:shd w:val="clear" w:color="000000" w:fill="FFFFFF"/>
            <w:vAlign w:val="center"/>
            <w:hideMark/>
          </w:tcPr>
          <w:p w14:paraId="51C9018C" w14:textId="77777777" w:rsidR="003E0F01" w:rsidRPr="000E4136" w:rsidRDefault="003E0F01" w:rsidP="00287D29">
            <w:pPr>
              <w:jc w:val="center"/>
              <w:rPr>
                <w:sz w:val="21"/>
                <w:szCs w:val="21"/>
              </w:rPr>
            </w:pPr>
            <w:r w:rsidRPr="000E4136">
              <w:rPr>
                <w:sz w:val="21"/>
                <w:szCs w:val="21"/>
              </w:rPr>
              <w:t xml:space="preserve">0.59 </w:t>
            </w:r>
          </w:p>
        </w:tc>
        <w:tc>
          <w:tcPr>
            <w:tcW w:w="2143" w:type="dxa"/>
            <w:tcBorders>
              <w:top w:val="nil"/>
              <w:left w:val="nil"/>
              <w:bottom w:val="single" w:sz="12" w:space="0" w:color="000000"/>
              <w:right w:val="nil"/>
            </w:tcBorders>
            <w:shd w:val="clear" w:color="000000" w:fill="FFFFFF"/>
            <w:vAlign w:val="center"/>
            <w:hideMark/>
          </w:tcPr>
          <w:p w14:paraId="274D29AF" w14:textId="77777777" w:rsidR="003E0F01" w:rsidRPr="000E4136" w:rsidRDefault="003E0F01" w:rsidP="00287D29">
            <w:pPr>
              <w:jc w:val="center"/>
              <w:rPr>
                <w:sz w:val="21"/>
                <w:szCs w:val="21"/>
              </w:rPr>
            </w:pPr>
            <w:r w:rsidRPr="000E4136">
              <w:rPr>
                <w:sz w:val="21"/>
                <w:szCs w:val="21"/>
              </w:rPr>
              <w:t xml:space="preserve">0.59 </w:t>
            </w:r>
          </w:p>
        </w:tc>
        <w:tc>
          <w:tcPr>
            <w:tcW w:w="2144" w:type="dxa"/>
            <w:tcBorders>
              <w:top w:val="nil"/>
              <w:left w:val="nil"/>
              <w:bottom w:val="single" w:sz="12" w:space="0" w:color="000000"/>
              <w:right w:val="nil"/>
            </w:tcBorders>
            <w:shd w:val="clear" w:color="000000" w:fill="FFFFFF"/>
            <w:vAlign w:val="center"/>
          </w:tcPr>
          <w:p w14:paraId="5644DF89" w14:textId="77777777" w:rsidR="003E0F01" w:rsidRPr="000E4136" w:rsidRDefault="003E0F01" w:rsidP="00287D29">
            <w:pPr>
              <w:jc w:val="center"/>
              <w:rPr>
                <w:sz w:val="21"/>
                <w:szCs w:val="21"/>
              </w:rPr>
            </w:pPr>
            <w:r w:rsidRPr="000E4136">
              <w:rPr>
                <w:sz w:val="21"/>
                <w:szCs w:val="21"/>
              </w:rPr>
              <w:t xml:space="preserve">0.59 </w:t>
            </w:r>
          </w:p>
        </w:tc>
      </w:tr>
    </w:tbl>
    <w:p w14:paraId="63268666" w14:textId="77777777" w:rsidR="003E0F01" w:rsidRPr="008C0159" w:rsidRDefault="003E0F01" w:rsidP="003E0F01">
      <w:pPr>
        <w:rPr>
          <w:bCs/>
          <w:color w:val="000000"/>
          <w:sz w:val="22"/>
          <w:szCs w:val="21"/>
        </w:rPr>
      </w:pPr>
      <w:r>
        <w:rPr>
          <w:bCs/>
          <w:color w:val="000000"/>
          <w:sz w:val="22"/>
          <w:szCs w:val="21"/>
        </w:rPr>
        <w:t xml:space="preserve">This table </w:t>
      </w:r>
      <w:r>
        <w:rPr>
          <w:sz w:val="22"/>
        </w:rPr>
        <w:t xml:space="preserve">presents a subset of OLS estimates for </w:t>
      </w:r>
      <w:r w:rsidR="00ED0299">
        <w:rPr>
          <w:sz w:val="22"/>
        </w:rPr>
        <w:t>three</w:t>
      </w:r>
      <w:r>
        <w:rPr>
          <w:sz w:val="22"/>
        </w:rPr>
        <w:t xml:space="preserve"> models of rate spread. Column (4) is the baseline regression discussed in previous sections and utilizes Majority Black as its measure </w:t>
      </w:r>
      <w:r w:rsidR="00ED0299">
        <w:rPr>
          <w:sz w:val="22"/>
        </w:rPr>
        <w:t xml:space="preserve">of </w:t>
      </w:r>
      <w:r>
        <w:rPr>
          <w:sz w:val="22"/>
        </w:rPr>
        <w:t>race. This binary variable is one when at least 50 percent of the applicants in a tract are black. Column (</w:t>
      </w:r>
      <w:r w:rsidR="009134AD">
        <w:rPr>
          <w:sz w:val="22"/>
        </w:rPr>
        <w:t>11</w:t>
      </w:r>
      <w:r>
        <w:rPr>
          <w:sz w:val="22"/>
        </w:rPr>
        <w:t>) utilizes the same controlling factors but includes Quarter Black as its measure of race. This binary variable is one when at least 25 percent of the applicants in a tract are black. Column (1</w:t>
      </w:r>
      <w:r w:rsidR="009134AD">
        <w:rPr>
          <w:sz w:val="22"/>
        </w:rPr>
        <w:t>2</w:t>
      </w:r>
      <w:r>
        <w:rPr>
          <w:sz w:val="22"/>
        </w:rPr>
        <w:t xml:space="preserve">) utilizes the same controlling factors but includes the proportion of black applicants as its measure of race. Standard errors are clustered at the county level for </w:t>
      </w:r>
      <w:r w:rsidR="00ED0299">
        <w:rPr>
          <w:sz w:val="22"/>
        </w:rPr>
        <w:t>all</w:t>
      </w:r>
      <w:r>
        <w:rPr>
          <w:sz w:val="22"/>
        </w:rPr>
        <w:t xml:space="preserve"> models. Standard errors are in parenthesis.</w:t>
      </w:r>
    </w:p>
    <w:p w14:paraId="683E74BA" w14:textId="6FFEA174" w:rsidR="00F30220" w:rsidRPr="001A5C26" w:rsidRDefault="003E0F01" w:rsidP="001A5C26">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687525BF" w14:textId="3626EBDE" w:rsidR="00120635" w:rsidRDefault="00AE5C15" w:rsidP="0023430D">
      <w:pPr>
        <w:spacing w:line="480" w:lineRule="auto"/>
        <w:rPr>
          <w:bCs/>
          <w:color w:val="000000"/>
          <w:szCs w:val="22"/>
        </w:rPr>
      </w:pPr>
      <w:r w:rsidRPr="005C4403">
        <w:rPr>
          <w:bCs/>
          <w:color w:val="000000"/>
          <w:szCs w:val="22"/>
        </w:rPr>
        <w:lastRenderedPageBreak/>
        <w:t>degree than those with larger black populations. Additionally, the estimated coefficient for the model utilizing the proportion of black applicants is positive and significant</w:t>
      </w:r>
      <w:r>
        <w:rPr>
          <w:bCs/>
          <w:color w:val="000000"/>
          <w:szCs w:val="22"/>
        </w:rPr>
        <w:t>,</w:t>
      </w:r>
      <w:r w:rsidRPr="005C4403">
        <w:rPr>
          <w:bCs/>
          <w:color w:val="000000"/>
          <w:szCs w:val="22"/>
        </w:rPr>
        <w:t xml:space="preserve"> suggesting that loan pricing discrimination increases as the proportion of black applicants in a tract grows larger, </w:t>
      </w:r>
      <w:r w:rsidR="00F30220" w:rsidRPr="005C4403">
        <w:rPr>
          <w:bCs/>
          <w:color w:val="000000"/>
          <w:szCs w:val="22"/>
        </w:rPr>
        <w:t>ceteris paribus. The coefficient on this specification can be interpreted as the expected increase in rates spreads if a tract went from 0</w:t>
      </w:r>
      <w:r w:rsidR="007E181A">
        <w:rPr>
          <w:bCs/>
          <w:color w:val="000000"/>
          <w:szCs w:val="22"/>
        </w:rPr>
        <w:t>%</w:t>
      </w:r>
      <w:r w:rsidR="00F30220" w:rsidRPr="005C4403">
        <w:rPr>
          <w:bCs/>
          <w:color w:val="000000"/>
          <w:szCs w:val="22"/>
        </w:rPr>
        <w:t xml:space="preserve"> to 100% black applicants. Identically, a 10 percentage-point increase in black applicants is associated with a 2.24 basis point increase in rate spreads. Together, these results illustrate the model is robust despite the use of a skewed independent variable as the measure of race</w:t>
      </w:r>
      <w:r w:rsidR="003C552A">
        <w:rPr>
          <w:rStyle w:val="FootnoteReference"/>
          <w:bCs/>
          <w:color w:val="000000"/>
          <w:szCs w:val="22"/>
        </w:rPr>
        <w:footnoteReference w:id="38"/>
      </w:r>
      <w:r w:rsidR="00F30220" w:rsidRPr="005C4403">
        <w:rPr>
          <w:bCs/>
          <w:color w:val="000000"/>
          <w:szCs w:val="22"/>
        </w:rPr>
        <w:t>.</w:t>
      </w:r>
    </w:p>
    <w:p w14:paraId="77D3AC61" w14:textId="5522E1AA" w:rsidR="0023430D" w:rsidRDefault="00392F7B" w:rsidP="0023430D">
      <w:pPr>
        <w:spacing w:line="480" w:lineRule="auto"/>
        <w:ind w:firstLine="360"/>
        <w:rPr>
          <w:bCs/>
          <w:color w:val="000000"/>
          <w:szCs w:val="22"/>
        </w:rPr>
      </w:pPr>
      <w:r>
        <w:rPr>
          <w:bCs/>
          <w:color w:val="000000"/>
          <w:szCs w:val="22"/>
        </w:rPr>
        <w:t>Lastly</w:t>
      </w:r>
      <w:r w:rsidR="0023430D">
        <w:rPr>
          <w:bCs/>
          <w:color w:val="000000"/>
          <w:szCs w:val="22"/>
        </w:rPr>
        <w:t xml:space="preserve">, the results </w:t>
      </w:r>
      <w:r w:rsidR="00FA0500">
        <w:rPr>
          <w:bCs/>
          <w:color w:val="000000"/>
          <w:szCs w:val="22"/>
        </w:rPr>
        <w:t>from</w:t>
      </w:r>
      <w:r w:rsidR="0023430D">
        <w:rPr>
          <w:bCs/>
          <w:color w:val="000000"/>
          <w:szCs w:val="22"/>
        </w:rPr>
        <w:t xml:space="preserve"> using average tract variables </w:t>
      </w:r>
      <w:r w:rsidR="00537A53">
        <w:rPr>
          <w:bCs/>
          <w:color w:val="000000"/>
          <w:szCs w:val="22"/>
        </w:rPr>
        <w:t>are</w:t>
      </w:r>
      <w:r w:rsidR="0023430D">
        <w:rPr>
          <w:bCs/>
          <w:color w:val="000000"/>
          <w:szCs w:val="22"/>
        </w:rPr>
        <w:t xml:space="preserve"> </w:t>
      </w:r>
      <w:r w:rsidR="00057FF5">
        <w:rPr>
          <w:bCs/>
          <w:color w:val="000000"/>
          <w:szCs w:val="22"/>
        </w:rPr>
        <w:t xml:space="preserve">here </w:t>
      </w:r>
      <w:r w:rsidR="0023430D">
        <w:rPr>
          <w:bCs/>
          <w:color w:val="000000"/>
          <w:szCs w:val="22"/>
        </w:rPr>
        <w:t xml:space="preserve">compared to the </w:t>
      </w:r>
      <w:r w:rsidR="00537A53">
        <w:rPr>
          <w:bCs/>
          <w:color w:val="000000"/>
          <w:szCs w:val="22"/>
        </w:rPr>
        <w:t>estimation</w:t>
      </w:r>
      <w:r w:rsidR="0023430D">
        <w:rPr>
          <w:bCs/>
          <w:color w:val="000000"/>
          <w:szCs w:val="22"/>
        </w:rPr>
        <w:t xml:space="preserve"> </w:t>
      </w:r>
      <w:r w:rsidR="00FA0500">
        <w:rPr>
          <w:bCs/>
          <w:color w:val="000000"/>
          <w:szCs w:val="22"/>
        </w:rPr>
        <w:t>using</w:t>
      </w:r>
      <w:r w:rsidR="0023430D">
        <w:rPr>
          <w:bCs/>
          <w:color w:val="000000"/>
          <w:szCs w:val="22"/>
        </w:rPr>
        <w:t xml:space="preserve"> median variables.</w:t>
      </w:r>
      <w:r w:rsidR="00FA0500">
        <w:rPr>
          <w:bCs/>
          <w:color w:val="000000"/>
          <w:szCs w:val="22"/>
        </w:rPr>
        <w:t xml:space="preserve"> </w:t>
      </w:r>
      <w:r>
        <w:rPr>
          <w:bCs/>
          <w:color w:val="000000"/>
          <w:szCs w:val="22"/>
        </w:rPr>
        <w:t xml:space="preserve">As can be seen in Table 8, the estimation of pricing discrimination for using median values </w:t>
      </w:r>
      <w:r w:rsidR="00C1774D">
        <w:rPr>
          <w:bCs/>
          <w:color w:val="000000"/>
          <w:szCs w:val="22"/>
        </w:rPr>
        <w:t xml:space="preserve">is approximately 3.5 basis points higher than the base specifications. This is consistent for both the specification including census variables and the specification not including these variables. This would indicate that there is skew in the distribution of applicants but that it a small number of higher quality </w:t>
      </w:r>
      <w:r w:rsidR="00057FF5">
        <w:rPr>
          <w:bCs/>
          <w:color w:val="000000"/>
          <w:szCs w:val="22"/>
        </w:rPr>
        <w:t>borrowers in predominately black tracts</w:t>
      </w:r>
      <w:r w:rsidR="00C1774D">
        <w:rPr>
          <w:bCs/>
          <w:color w:val="000000"/>
          <w:szCs w:val="22"/>
        </w:rPr>
        <w:t xml:space="preserve"> holding down average rate spreads in prominently black communities, not weaker borrowers bringing it up. This would suggest that pricing discrimination is even more pronounced for the </w:t>
      </w:r>
      <w:r w:rsidR="00D828C7">
        <w:rPr>
          <w:bCs/>
          <w:color w:val="000000"/>
          <w:szCs w:val="22"/>
        </w:rPr>
        <w:t xml:space="preserve">median </w:t>
      </w:r>
      <w:r w:rsidR="00C1774D">
        <w:rPr>
          <w:bCs/>
          <w:color w:val="000000"/>
          <w:szCs w:val="22"/>
        </w:rPr>
        <w:t>applicant tha</w:t>
      </w:r>
      <w:r w:rsidR="00D828C7">
        <w:rPr>
          <w:bCs/>
          <w:color w:val="000000"/>
          <w:szCs w:val="22"/>
        </w:rPr>
        <w:t>n</w:t>
      </w:r>
      <w:r w:rsidR="00C1774D">
        <w:rPr>
          <w:bCs/>
          <w:color w:val="000000"/>
          <w:szCs w:val="22"/>
        </w:rPr>
        <w:t xml:space="preserve"> suggested by the baseline model. This would also suggest that while average and weaker borrowers face pricing discrimination, high quality borrowers in predominantly black neighborhoods face much less, if any, pricing discrimination. Further, these results would indicate that using average applicant data provides more conservative results in the estimation of pricing discrimination than the use of median characteristics. It is not a small subset of weaker </w:t>
      </w:r>
      <w:r w:rsidR="00C1774D">
        <w:rPr>
          <w:bCs/>
          <w:color w:val="000000"/>
          <w:szCs w:val="22"/>
        </w:rPr>
        <w:lastRenderedPageBreak/>
        <w:t xml:space="preserve">black borrowers in predominantly black tracts that are facing pricing discrimination but a majority of all borrowers in these tracts. </w:t>
      </w:r>
    </w:p>
    <w:p w14:paraId="4BB1A4E4" w14:textId="179A92ED" w:rsidR="00797762" w:rsidRDefault="00797762" w:rsidP="00797762">
      <w:pPr>
        <w:rPr>
          <w:b/>
          <w:color w:val="000000"/>
          <w:sz w:val="22"/>
          <w:szCs w:val="21"/>
        </w:rPr>
      </w:pPr>
      <w:r w:rsidRPr="0025020B">
        <w:rPr>
          <w:b/>
          <w:color w:val="000000"/>
          <w:sz w:val="22"/>
          <w:szCs w:val="21"/>
        </w:rPr>
        <w:t xml:space="preserve">Table </w:t>
      </w:r>
      <w:r>
        <w:rPr>
          <w:b/>
          <w:color w:val="000000"/>
          <w:sz w:val="22"/>
          <w:szCs w:val="21"/>
        </w:rPr>
        <w:t>8</w:t>
      </w:r>
      <w:r w:rsidR="00FA0500">
        <w:rPr>
          <w:rStyle w:val="FootnoteReference"/>
          <w:b/>
          <w:color w:val="000000"/>
          <w:sz w:val="22"/>
          <w:szCs w:val="21"/>
        </w:rPr>
        <w:footnoteReference w:id="39"/>
      </w:r>
    </w:p>
    <w:p w14:paraId="790FAAA6" w14:textId="11B0D438" w:rsidR="00797762" w:rsidRPr="0025020B" w:rsidRDefault="00797762" w:rsidP="00797762">
      <w:pPr>
        <w:rPr>
          <w:b/>
          <w:color w:val="000000"/>
          <w:sz w:val="21"/>
          <w:szCs w:val="21"/>
        </w:rPr>
      </w:pPr>
      <w:r>
        <w:rPr>
          <w:b/>
          <w:color w:val="000000"/>
          <w:sz w:val="21"/>
          <w:szCs w:val="21"/>
        </w:rPr>
        <w:t>Regression models of rate spread with median tract variables</w:t>
      </w:r>
    </w:p>
    <w:p w14:paraId="69128AC1" w14:textId="77777777" w:rsidR="00797762" w:rsidRDefault="00797762" w:rsidP="00797762">
      <w:r w:rsidRPr="0025020B">
        <w:rPr>
          <w:color w:val="000000"/>
          <w:sz w:val="21"/>
          <w:szCs w:val="21"/>
        </w:rPr>
        <w:t>Dependent variable: Rate Spread</w:t>
      </w:r>
    </w:p>
    <w:tbl>
      <w:tblPr>
        <w:tblW w:w="10080" w:type="dxa"/>
        <w:tblLayout w:type="fixed"/>
        <w:tblLook w:val="04A0" w:firstRow="1" w:lastRow="0" w:firstColumn="1" w:lastColumn="0" w:noHBand="0" w:noVBand="1"/>
      </w:tblPr>
      <w:tblGrid>
        <w:gridCol w:w="2016"/>
        <w:gridCol w:w="2016"/>
        <w:gridCol w:w="2016"/>
        <w:gridCol w:w="2016"/>
        <w:gridCol w:w="2016"/>
      </w:tblGrid>
      <w:tr w:rsidR="00797762" w:rsidRPr="0025020B" w14:paraId="40531BDE" w14:textId="77777777" w:rsidTr="00797762">
        <w:trPr>
          <w:trHeight w:val="20"/>
        </w:trPr>
        <w:tc>
          <w:tcPr>
            <w:tcW w:w="2016" w:type="dxa"/>
            <w:tcBorders>
              <w:top w:val="single" w:sz="12" w:space="0" w:color="auto"/>
              <w:left w:val="nil"/>
              <w:bottom w:val="nil"/>
              <w:right w:val="nil"/>
            </w:tcBorders>
            <w:shd w:val="clear" w:color="000000" w:fill="FFFFFF"/>
            <w:vAlign w:val="center"/>
            <w:hideMark/>
          </w:tcPr>
          <w:p w14:paraId="0761F00C" w14:textId="77777777" w:rsidR="00797762" w:rsidRPr="00797762" w:rsidRDefault="00797762" w:rsidP="006A0EF9">
            <w:pPr>
              <w:rPr>
                <w:color w:val="000000"/>
                <w:sz w:val="20"/>
              </w:rPr>
            </w:pPr>
            <w:r w:rsidRPr="00797762">
              <w:rPr>
                <w:color w:val="000000"/>
                <w:sz w:val="20"/>
              </w:rPr>
              <w:t>Variables</w:t>
            </w:r>
          </w:p>
        </w:tc>
        <w:tc>
          <w:tcPr>
            <w:tcW w:w="2016" w:type="dxa"/>
            <w:tcBorders>
              <w:top w:val="single" w:sz="12" w:space="0" w:color="000000"/>
              <w:left w:val="nil"/>
              <w:bottom w:val="nil"/>
              <w:right w:val="nil"/>
            </w:tcBorders>
            <w:shd w:val="clear" w:color="000000" w:fill="FFFFFF"/>
            <w:noWrap/>
            <w:vAlign w:val="bottom"/>
            <w:hideMark/>
          </w:tcPr>
          <w:p w14:paraId="5342BF58" w14:textId="77777777" w:rsidR="00797762" w:rsidRPr="00797762" w:rsidRDefault="00797762" w:rsidP="006A0EF9">
            <w:pPr>
              <w:jc w:val="center"/>
              <w:rPr>
                <w:color w:val="000000"/>
                <w:sz w:val="20"/>
              </w:rPr>
            </w:pPr>
            <w:r w:rsidRPr="00797762">
              <w:rPr>
                <w:color w:val="000000"/>
                <w:sz w:val="20"/>
              </w:rPr>
              <w:t>Average Variables</w:t>
            </w:r>
          </w:p>
        </w:tc>
        <w:tc>
          <w:tcPr>
            <w:tcW w:w="2016" w:type="dxa"/>
            <w:tcBorders>
              <w:top w:val="single" w:sz="12" w:space="0" w:color="000000"/>
              <w:left w:val="nil"/>
              <w:bottom w:val="single" w:sz="4" w:space="0" w:color="auto"/>
              <w:right w:val="nil"/>
            </w:tcBorders>
            <w:shd w:val="clear" w:color="000000" w:fill="FFFFFF"/>
            <w:noWrap/>
            <w:vAlign w:val="bottom"/>
            <w:hideMark/>
          </w:tcPr>
          <w:p w14:paraId="42B37BA5" w14:textId="77777777" w:rsidR="00797762" w:rsidRPr="00797762" w:rsidRDefault="00797762" w:rsidP="006A0EF9">
            <w:pPr>
              <w:jc w:val="center"/>
              <w:rPr>
                <w:color w:val="000000"/>
                <w:sz w:val="20"/>
              </w:rPr>
            </w:pPr>
            <w:r w:rsidRPr="00797762">
              <w:rPr>
                <w:color w:val="000000"/>
                <w:sz w:val="20"/>
              </w:rPr>
              <w:t>Average with Census</w:t>
            </w:r>
          </w:p>
        </w:tc>
        <w:tc>
          <w:tcPr>
            <w:tcW w:w="2016" w:type="dxa"/>
            <w:tcBorders>
              <w:top w:val="single" w:sz="12" w:space="0" w:color="000000"/>
              <w:left w:val="nil"/>
              <w:bottom w:val="single" w:sz="4" w:space="0" w:color="auto"/>
              <w:right w:val="nil"/>
            </w:tcBorders>
            <w:shd w:val="clear" w:color="000000" w:fill="FFFFFF"/>
          </w:tcPr>
          <w:p w14:paraId="7A9B3943" w14:textId="77777777" w:rsidR="00797762" w:rsidRPr="00797762" w:rsidRDefault="00797762" w:rsidP="006A0EF9">
            <w:pPr>
              <w:jc w:val="center"/>
              <w:rPr>
                <w:color w:val="000000"/>
                <w:sz w:val="20"/>
              </w:rPr>
            </w:pPr>
            <w:r w:rsidRPr="00797762">
              <w:rPr>
                <w:color w:val="000000"/>
                <w:sz w:val="20"/>
              </w:rPr>
              <w:t>Median Variables</w:t>
            </w:r>
          </w:p>
        </w:tc>
        <w:tc>
          <w:tcPr>
            <w:tcW w:w="2016" w:type="dxa"/>
            <w:tcBorders>
              <w:top w:val="single" w:sz="12" w:space="0" w:color="000000"/>
              <w:left w:val="nil"/>
              <w:bottom w:val="single" w:sz="4" w:space="0" w:color="auto"/>
              <w:right w:val="nil"/>
            </w:tcBorders>
            <w:shd w:val="clear" w:color="000000" w:fill="FFFFFF"/>
          </w:tcPr>
          <w:p w14:paraId="2FF0B4C1" w14:textId="77777777" w:rsidR="00797762" w:rsidRPr="00797762" w:rsidRDefault="00797762" w:rsidP="006A0EF9">
            <w:pPr>
              <w:jc w:val="center"/>
              <w:rPr>
                <w:color w:val="000000"/>
                <w:sz w:val="20"/>
              </w:rPr>
            </w:pPr>
            <w:r w:rsidRPr="00797762">
              <w:rPr>
                <w:color w:val="000000"/>
                <w:sz w:val="20"/>
              </w:rPr>
              <w:t>Median with Census</w:t>
            </w:r>
          </w:p>
        </w:tc>
      </w:tr>
      <w:tr w:rsidR="00797762" w:rsidRPr="0025020B" w14:paraId="5E8F4409" w14:textId="77777777" w:rsidTr="00797762">
        <w:trPr>
          <w:trHeight w:val="20"/>
        </w:trPr>
        <w:tc>
          <w:tcPr>
            <w:tcW w:w="2016" w:type="dxa"/>
            <w:tcBorders>
              <w:top w:val="nil"/>
              <w:left w:val="nil"/>
              <w:bottom w:val="single" w:sz="8" w:space="0" w:color="000000"/>
              <w:right w:val="nil"/>
            </w:tcBorders>
            <w:shd w:val="clear" w:color="000000" w:fill="FFFFFF"/>
            <w:vAlign w:val="center"/>
            <w:hideMark/>
          </w:tcPr>
          <w:p w14:paraId="4F60DFA0" w14:textId="77777777" w:rsidR="00797762" w:rsidRPr="00797762" w:rsidRDefault="00797762" w:rsidP="006A0EF9">
            <w:pPr>
              <w:rPr>
                <w:color w:val="000000"/>
                <w:sz w:val="20"/>
              </w:rPr>
            </w:pPr>
            <w:r w:rsidRPr="00797762">
              <w:rPr>
                <w:color w:val="000000"/>
                <w:sz w:val="20"/>
              </w:rPr>
              <w:t> </w:t>
            </w:r>
          </w:p>
        </w:tc>
        <w:tc>
          <w:tcPr>
            <w:tcW w:w="2016" w:type="dxa"/>
            <w:tcBorders>
              <w:top w:val="single" w:sz="4" w:space="0" w:color="auto"/>
              <w:left w:val="nil"/>
              <w:bottom w:val="single" w:sz="8" w:space="0" w:color="auto"/>
              <w:right w:val="nil"/>
            </w:tcBorders>
            <w:shd w:val="clear" w:color="000000" w:fill="FFFFFF"/>
            <w:vAlign w:val="center"/>
            <w:hideMark/>
          </w:tcPr>
          <w:p w14:paraId="526FDE02" w14:textId="77777777" w:rsidR="00797762" w:rsidRPr="00797762" w:rsidRDefault="00797762" w:rsidP="006A0EF9">
            <w:pPr>
              <w:jc w:val="center"/>
              <w:rPr>
                <w:sz w:val="20"/>
              </w:rPr>
            </w:pPr>
            <w:r w:rsidRPr="00797762">
              <w:rPr>
                <w:sz w:val="20"/>
              </w:rPr>
              <w:t>(4)</w:t>
            </w:r>
          </w:p>
        </w:tc>
        <w:tc>
          <w:tcPr>
            <w:tcW w:w="2016" w:type="dxa"/>
            <w:tcBorders>
              <w:top w:val="nil"/>
              <w:left w:val="nil"/>
              <w:bottom w:val="nil"/>
              <w:right w:val="nil"/>
            </w:tcBorders>
            <w:shd w:val="clear" w:color="000000" w:fill="FFFFFF"/>
            <w:vAlign w:val="center"/>
            <w:hideMark/>
          </w:tcPr>
          <w:p w14:paraId="28A4C73F" w14:textId="77777777" w:rsidR="00797762" w:rsidRPr="00797762" w:rsidRDefault="00797762" w:rsidP="006A0EF9">
            <w:pPr>
              <w:jc w:val="center"/>
              <w:rPr>
                <w:sz w:val="20"/>
              </w:rPr>
            </w:pPr>
            <w:r w:rsidRPr="00797762">
              <w:rPr>
                <w:sz w:val="20"/>
              </w:rPr>
              <w:t>(8)</w:t>
            </w:r>
          </w:p>
        </w:tc>
        <w:tc>
          <w:tcPr>
            <w:tcW w:w="2016" w:type="dxa"/>
            <w:tcBorders>
              <w:top w:val="nil"/>
              <w:left w:val="nil"/>
              <w:bottom w:val="nil"/>
              <w:right w:val="nil"/>
            </w:tcBorders>
            <w:shd w:val="clear" w:color="000000" w:fill="FFFFFF"/>
          </w:tcPr>
          <w:p w14:paraId="547C9187" w14:textId="77777777" w:rsidR="00797762" w:rsidRPr="00797762" w:rsidRDefault="00797762" w:rsidP="006A0EF9">
            <w:pPr>
              <w:jc w:val="center"/>
              <w:rPr>
                <w:sz w:val="20"/>
              </w:rPr>
            </w:pPr>
            <w:r w:rsidRPr="00797762">
              <w:rPr>
                <w:sz w:val="20"/>
              </w:rPr>
              <w:t>(16)</w:t>
            </w:r>
          </w:p>
        </w:tc>
        <w:tc>
          <w:tcPr>
            <w:tcW w:w="2016" w:type="dxa"/>
            <w:tcBorders>
              <w:top w:val="nil"/>
              <w:left w:val="nil"/>
              <w:bottom w:val="nil"/>
              <w:right w:val="nil"/>
            </w:tcBorders>
            <w:shd w:val="clear" w:color="000000" w:fill="FFFFFF"/>
          </w:tcPr>
          <w:p w14:paraId="49E7D97C" w14:textId="77777777" w:rsidR="00797762" w:rsidRPr="00797762" w:rsidRDefault="00797762" w:rsidP="006A0EF9">
            <w:pPr>
              <w:jc w:val="center"/>
              <w:rPr>
                <w:sz w:val="20"/>
              </w:rPr>
            </w:pPr>
            <w:r w:rsidRPr="00797762">
              <w:rPr>
                <w:sz w:val="20"/>
              </w:rPr>
              <w:t>(17)</w:t>
            </w:r>
          </w:p>
        </w:tc>
      </w:tr>
      <w:tr w:rsidR="00797762" w:rsidRPr="0025020B" w14:paraId="6E1199B8" w14:textId="77777777" w:rsidTr="00797762">
        <w:trPr>
          <w:trHeight w:val="20"/>
        </w:trPr>
        <w:tc>
          <w:tcPr>
            <w:tcW w:w="2016" w:type="dxa"/>
            <w:tcBorders>
              <w:top w:val="nil"/>
              <w:left w:val="nil"/>
              <w:right w:val="nil"/>
            </w:tcBorders>
            <w:shd w:val="clear" w:color="000000" w:fill="FFFFFF"/>
            <w:vAlign w:val="center"/>
            <w:hideMark/>
          </w:tcPr>
          <w:p w14:paraId="3931ECE1" w14:textId="77777777" w:rsidR="00797762" w:rsidRPr="00797762" w:rsidRDefault="00797762" w:rsidP="006A0EF9">
            <w:pPr>
              <w:rPr>
                <w:sz w:val="20"/>
              </w:rPr>
            </w:pPr>
            <w:r w:rsidRPr="00797762">
              <w:rPr>
                <w:sz w:val="20"/>
              </w:rPr>
              <w:t>Majority Black</w:t>
            </w:r>
          </w:p>
        </w:tc>
        <w:tc>
          <w:tcPr>
            <w:tcW w:w="2016" w:type="dxa"/>
            <w:tcBorders>
              <w:top w:val="nil"/>
              <w:left w:val="nil"/>
              <w:bottom w:val="nil"/>
              <w:right w:val="nil"/>
            </w:tcBorders>
            <w:shd w:val="clear" w:color="000000" w:fill="FFFFFF"/>
            <w:vAlign w:val="center"/>
            <w:hideMark/>
          </w:tcPr>
          <w:p w14:paraId="4B5944E3" w14:textId="77777777" w:rsidR="00797762" w:rsidRPr="00797762" w:rsidRDefault="00797762" w:rsidP="006A0EF9">
            <w:pPr>
              <w:jc w:val="center"/>
              <w:rPr>
                <w:sz w:val="20"/>
              </w:rPr>
            </w:pPr>
            <w:r w:rsidRPr="00797762">
              <w:rPr>
                <w:sz w:val="20"/>
              </w:rPr>
              <w:t>0.118***</w:t>
            </w:r>
          </w:p>
        </w:tc>
        <w:tc>
          <w:tcPr>
            <w:tcW w:w="2016" w:type="dxa"/>
            <w:tcBorders>
              <w:top w:val="single" w:sz="8" w:space="0" w:color="auto"/>
              <w:left w:val="nil"/>
              <w:bottom w:val="nil"/>
              <w:right w:val="nil"/>
            </w:tcBorders>
            <w:shd w:val="clear" w:color="000000" w:fill="FFFFFF"/>
            <w:vAlign w:val="center"/>
            <w:hideMark/>
          </w:tcPr>
          <w:p w14:paraId="3AB48771" w14:textId="77777777" w:rsidR="00797762" w:rsidRPr="00797762" w:rsidRDefault="00797762" w:rsidP="006A0EF9">
            <w:pPr>
              <w:jc w:val="center"/>
              <w:rPr>
                <w:sz w:val="20"/>
              </w:rPr>
            </w:pPr>
            <w:r w:rsidRPr="00797762">
              <w:rPr>
                <w:sz w:val="20"/>
              </w:rPr>
              <w:t>0.100***</w:t>
            </w:r>
          </w:p>
        </w:tc>
        <w:tc>
          <w:tcPr>
            <w:tcW w:w="2016" w:type="dxa"/>
            <w:tcBorders>
              <w:top w:val="single" w:sz="8" w:space="0" w:color="auto"/>
              <w:left w:val="nil"/>
              <w:bottom w:val="nil"/>
              <w:right w:val="nil"/>
            </w:tcBorders>
            <w:shd w:val="clear" w:color="000000" w:fill="FFFFFF"/>
            <w:vAlign w:val="center"/>
          </w:tcPr>
          <w:p w14:paraId="3ABCBEC3" w14:textId="31251FF7" w:rsidR="00797762" w:rsidRPr="00797762" w:rsidRDefault="00797762" w:rsidP="006A0EF9">
            <w:pPr>
              <w:jc w:val="center"/>
              <w:rPr>
                <w:sz w:val="20"/>
              </w:rPr>
            </w:pPr>
            <w:r w:rsidRPr="00797762">
              <w:rPr>
                <w:sz w:val="20"/>
              </w:rPr>
              <w:t>0.1</w:t>
            </w:r>
            <w:r w:rsidR="00EB4EA0">
              <w:rPr>
                <w:sz w:val="20"/>
              </w:rPr>
              <w:t>64</w:t>
            </w:r>
            <w:r w:rsidRPr="00797762">
              <w:rPr>
                <w:sz w:val="20"/>
              </w:rPr>
              <w:t>***</w:t>
            </w:r>
          </w:p>
        </w:tc>
        <w:tc>
          <w:tcPr>
            <w:tcW w:w="2016" w:type="dxa"/>
            <w:tcBorders>
              <w:top w:val="single" w:sz="8" w:space="0" w:color="auto"/>
              <w:left w:val="nil"/>
              <w:bottom w:val="nil"/>
              <w:right w:val="nil"/>
            </w:tcBorders>
            <w:shd w:val="clear" w:color="000000" w:fill="FFFFFF"/>
            <w:vAlign w:val="center"/>
          </w:tcPr>
          <w:p w14:paraId="75EF07F8" w14:textId="0775FBFC" w:rsidR="00797762" w:rsidRPr="00797762" w:rsidRDefault="00797762" w:rsidP="006A0EF9">
            <w:pPr>
              <w:jc w:val="center"/>
              <w:rPr>
                <w:sz w:val="20"/>
              </w:rPr>
            </w:pPr>
            <w:r w:rsidRPr="00797762">
              <w:rPr>
                <w:sz w:val="20"/>
              </w:rPr>
              <w:t>0.1</w:t>
            </w:r>
            <w:r w:rsidR="00EB4EA0">
              <w:rPr>
                <w:sz w:val="20"/>
              </w:rPr>
              <w:t>35</w:t>
            </w:r>
            <w:r w:rsidRPr="00797762">
              <w:rPr>
                <w:sz w:val="20"/>
              </w:rPr>
              <w:t>***</w:t>
            </w:r>
          </w:p>
        </w:tc>
      </w:tr>
      <w:tr w:rsidR="00797762" w:rsidRPr="0025020B" w14:paraId="708A6C7C" w14:textId="77777777" w:rsidTr="00797762">
        <w:trPr>
          <w:trHeight w:val="20"/>
        </w:trPr>
        <w:tc>
          <w:tcPr>
            <w:tcW w:w="2016" w:type="dxa"/>
            <w:tcBorders>
              <w:top w:val="nil"/>
              <w:left w:val="nil"/>
              <w:right w:val="nil"/>
            </w:tcBorders>
            <w:shd w:val="clear" w:color="000000" w:fill="FFFFFF"/>
            <w:vAlign w:val="center"/>
            <w:hideMark/>
          </w:tcPr>
          <w:p w14:paraId="344325F3" w14:textId="77777777" w:rsidR="00797762" w:rsidRPr="00797762" w:rsidRDefault="00797762" w:rsidP="006A0EF9">
            <w:pPr>
              <w:rPr>
                <w:sz w:val="20"/>
              </w:rPr>
            </w:pPr>
            <w:r w:rsidRPr="00797762">
              <w:rPr>
                <w:sz w:val="20"/>
              </w:rPr>
              <w:t> </w:t>
            </w:r>
          </w:p>
        </w:tc>
        <w:tc>
          <w:tcPr>
            <w:tcW w:w="2016" w:type="dxa"/>
            <w:tcBorders>
              <w:top w:val="nil"/>
              <w:left w:val="nil"/>
              <w:bottom w:val="nil"/>
              <w:right w:val="nil"/>
            </w:tcBorders>
            <w:shd w:val="clear" w:color="000000" w:fill="FFFFFF"/>
            <w:vAlign w:val="center"/>
            <w:hideMark/>
          </w:tcPr>
          <w:p w14:paraId="0F13A9BB" w14:textId="77777777" w:rsidR="00797762" w:rsidRPr="00797762" w:rsidRDefault="00797762" w:rsidP="006A0EF9">
            <w:pPr>
              <w:jc w:val="center"/>
              <w:rPr>
                <w:sz w:val="20"/>
              </w:rPr>
            </w:pPr>
            <w:r w:rsidRPr="00797762">
              <w:rPr>
                <w:sz w:val="20"/>
              </w:rPr>
              <w:t>(0.01)</w:t>
            </w:r>
          </w:p>
        </w:tc>
        <w:tc>
          <w:tcPr>
            <w:tcW w:w="2016" w:type="dxa"/>
            <w:tcBorders>
              <w:top w:val="nil"/>
              <w:left w:val="nil"/>
              <w:bottom w:val="nil"/>
              <w:right w:val="nil"/>
            </w:tcBorders>
            <w:shd w:val="clear" w:color="000000" w:fill="FFFFFF"/>
            <w:vAlign w:val="center"/>
            <w:hideMark/>
          </w:tcPr>
          <w:p w14:paraId="0063253B" w14:textId="77777777" w:rsidR="00797762" w:rsidRPr="00797762" w:rsidRDefault="00797762" w:rsidP="006A0EF9">
            <w:pPr>
              <w:jc w:val="center"/>
              <w:rPr>
                <w:sz w:val="20"/>
              </w:rPr>
            </w:pPr>
            <w:r w:rsidRPr="00797762">
              <w:rPr>
                <w:sz w:val="20"/>
              </w:rPr>
              <w:t>(0.01)</w:t>
            </w:r>
          </w:p>
        </w:tc>
        <w:tc>
          <w:tcPr>
            <w:tcW w:w="2016" w:type="dxa"/>
            <w:tcBorders>
              <w:top w:val="nil"/>
              <w:left w:val="nil"/>
              <w:bottom w:val="nil"/>
              <w:right w:val="nil"/>
            </w:tcBorders>
            <w:shd w:val="clear" w:color="000000" w:fill="FFFFFF"/>
            <w:vAlign w:val="center"/>
          </w:tcPr>
          <w:p w14:paraId="7698080B" w14:textId="77777777" w:rsidR="00797762" w:rsidRPr="00797762" w:rsidRDefault="00797762" w:rsidP="006A0EF9">
            <w:pPr>
              <w:jc w:val="center"/>
              <w:rPr>
                <w:sz w:val="20"/>
              </w:rPr>
            </w:pPr>
            <w:r w:rsidRPr="00797762">
              <w:rPr>
                <w:sz w:val="20"/>
              </w:rPr>
              <w:t>(0.01)</w:t>
            </w:r>
          </w:p>
        </w:tc>
        <w:tc>
          <w:tcPr>
            <w:tcW w:w="2016" w:type="dxa"/>
            <w:tcBorders>
              <w:top w:val="nil"/>
              <w:left w:val="nil"/>
              <w:bottom w:val="nil"/>
              <w:right w:val="nil"/>
            </w:tcBorders>
            <w:shd w:val="clear" w:color="000000" w:fill="FFFFFF"/>
            <w:vAlign w:val="center"/>
          </w:tcPr>
          <w:p w14:paraId="4179965E" w14:textId="77777777" w:rsidR="00797762" w:rsidRPr="00797762" w:rsidRDefault="00797762" w:rsidP="006A0EF9">
            <w:pPr>
              <w:jc w:val="center"/>
              <w:rPr>
                <w:sz w:val="20"/>
              </w:rPr>
            </w:pPr>
            <w:r w:rsidRPr="00797762">
              <w:rPr>
                <w:sz w:val="20"/>
              </w:rPr>
              <w:t>(0.01)</w:t>
            </w:r>
          </w:p>
        </w:tc>
      </w:tr>
      <w:tr w:rsidR="00797762" w:rsidRPr="0025020B" w14:paraId="44994AA7" w14:textId="77777777" w:rsidTr="00797762">
        <w:trPr>
          <w:trHeight w:val="20"/>
        </w:trPr>
        <w:tc>
          <w:tcPr>
            <w:tcW w:w="2016" w:type="dxa"/>
            <w:tcBorders>
              <w:top w:val="nil"/>
              <w:left w:val="nil"/>
              <w:right w:val="nil"/>
            </w:tcBorders>
            <w:shd w:val="clear" w:color="000000" w:fill="FFFFFF"/>
            <w:vAlign w:val="center"/>
          </w:tcPr>
          <w:p w14:paraId="665E3734" w14:textId="77777777" w:rsidR="00797762" w:rsidRPr="00797762" w:rsidRDefault="00797762" w:rsidP="006A0EF9">
            <w:pPr>
              <w:rPr>
                <w:sz w:val="20"/>
              </w:rPr>
            </w:pPr>
          </w:p>
        </w:tc>
        <w:tc>
          <w:tcPr>
            <w:tcW w:w="2016" w:type="dxa"/>
            <w:tcBorders>
              <w:top w:val="nil"/>
              <w:left w:val="nil"/>
              <w:bottom w:val="nil"/>
              <w:right w:val="nil"/>
            </w:tcBorders>
            <w:shd w:val="clear" w:color="000000" w:fill="FFFFFF"/>
            <w:vAlign w:val="center"/>
          </w:tcPr>
          <w:p w14:paraId="4778B695" w14:textId="77777777" w:rsidR="00797762" w:rsidRPr="00797762" w:rsidRDefault="00797762" w:rsidP="006A0EF9">
            <w:pPr>
              <w:jc w:val="center"/>
              <w:rPr>
                <w:sz w:val="20"/>
              </w:rPr>
            </w:pPr>
          </w:p>
        </w:tc>
        <w:tc>
          <w:tcPr>
            <w:tcW w:w="2016" w:type="dxa"/>
            <w:tcBorders>
              <w:top w:val="nil"/>
              <w:left w:val="nil"/>
              <w:bottom w:val="nil"/>
              <w:right w:val="nil"/>
            </w:tcBorders>
            <w:shd w:val="clear" w:color="000000" w:fill="FFFFFF"/>
            <w:vAlign w:val="center"/>
          </w:tcPr>
          <w:p w14:paraId="7D015328" w14:textId="77777777" w:rsidR="00797762" w:rsidRPr="00797762" w:rsidRDefault="00797762" w:rsidP="006A0EF9">
            <w:pPr>
              <w:jc w:val="center"/>
              <w:rPr>
                <w:sz w:val="20"/>
              </w:rPr>
            </w:pPr>
          </w:p>
        </w:tc>
        <w:tc>
          <w:tcPr>
            <w:tcW w:w="2016" w:type="dxa"/>
            <w:tcBorders>
              <w:top w:val="nil"/>
              <w:left w:val="nil"/>
              <w:bottom w:val="nil"/>
              <w:right w:val="nil"/>
            </w:tcBorders>
            <w:shd w:val="clear" w:color="000000" w:fill="FFFFFF"/>
            <w:vAlign w:val="center"/>
          </w:tcPr>
          <w:p w14:paraId="36E02E5A" w14:textId="77777777" w:rsidR="00797762" w:rsidRPr="00797762" w:rsidRDefault="00797762" w:rsidP="006A0EF9">
            <w:pPr>
              <w:jc w:val="center"/>
              <w:rPr>
                <w:sz w:val="20"/>
              </w:rPr>
            </w:pPr>
          </w:p>
        </w:tc>
        <w:tc>
          <w:tcPr>
            <w:tcW w:w="2016" w:type="dxa"/>
            <w:tcBorders>
              <w:top w:val="nil"/>
              <w:left w:val="nil"/>
              <w:bottom w:val="nil"/>
              <w:right w:val="nil"/>
            </w:tcBorders>
            <w:shd w:val="clear" w:color="000000" w:fill="FFFFFF"/>
            <w:vAlign w:val="center"/>
          </w:tcPr>
          <w:p w14:paraId="515F003F" w14:textId="77777777" w:rsidR="00797762" w:rsidRPr="00797762" w:rsidRDefault="00797762" w:rsidP="006A0EF9">
            <w:pPr>
              <w:jc w:val="center"/>
              <w:rPr>
                <w:sz w:val="20"/>
              </w:rPr>
            </w:pPr>
          </w:p>
        </w:tc>
      </w:tr>
      <w:tr w:rsidR="00797762" w:rsidRPr="0025020B" w14:paraId="10BF8E31" w14:textId="77777777" w:rsidTr="00797762">
        <w:trPr>
          <w:trHeight w:val="222"/>
        </w:trPr>
        <w:tc>
          <w:tcPr>
            <w:tcW w:w="2016" w:type="dxa"/>
            <w:tcBorders>
              <w:top w:val="single" w:sz="12" w:space="0" w:color="000000"/>
              <w:left w:val="nil"/>
              <w:bottom w:val="nil"/>
              <w:right w:val="nil"/>
            </w:tcBorders>
            <w:shd w:val="clear" w:color="000000" w:fill="FFFFFF"/>
            <w:vAlign w:val="center"/>
            <w:hideMark/>
          </w:tcPr>
          <w:p w14:paraId="389C5FF5" w14:textId="77777777" w:rsidR="00797762" w:rsidRPr="00797762" w:rsidRDefault="00797762" w:rsidP="006A0EF9">
            <w:pPr>
              <w:rPr>
                <w:color w:val="000000"/>
                <w:sz w:val="20"/>
              </w:rPr>
            </w:pPr>
            <w:r w:rsidRPr="00797762">
              <w:rPr>
                <w:color w:val="000000"/>
                <w:sz w:val="20"/>
              </w:rPr>
              <w:t>Observations</w:t>
            </w:r>
          </w:p>
        </w:tc>
        <w:tc>
          <w:tcPr>
            <w:tcW w:w="2016" w:type="dxa"/>
            <w:tcBorders>
              <w:top w:val="single" w:sz="12" w:space="0" w:color="000000"/>
              <w:left w:val="nil"/>
              <w:bottom w:val="nil"/>
              <w:right w:val="nil"/>
            </w:tcBorders>
            <w:shd w:val="clear" w:color="000000" w:fill="FFFFFF"/>
            <w:vAlign w:val="center"/>
            <w:hideMark/>
          </w:tcPr>
          <w:p w14:paraId="621A0BC0" w14:textId="77777777" w:rsidR="00797762" w:rsidRPr="00797762" w:rsidRDefault="00797762" w:rsidP="006A0EF9">
            <w:pPr>
              <w:jc w:val="center"/>
              <w:rPr>
                <w:sz w:val="20"/>
              </w:rPr>
            </w:pPr>
            <w:r w:rsidRPr="00797762">
              <w:rPr>
                <w:sz w:val="20"/>
              </w:rPr>
              <w:t>68,139</w:t>
            </w:r>
          </w:p>
        </w:tc>
        <w:tc>
          <w:tcPr>
            <w:tcW w:w="2016" w:type="dxa"/>
            <w:tcBorders>
              <w:top w:val="single" w:sz="12" w:space="0" w:color="000000"/>
              <w:left w:val="nil"/>
              <w:bottom w:val="nil"/>
              <w:right w:val="nil"/>
            </w:tcBorders>
            <w:shd w:val="clear" w:color="000000" w:fill="FFFFFF"/>
            <w:hideMark/>
          </w:tcPr>
          <w:p w14:paraId="1C41A51C" w14:textId="77777777" w:rsidR="00797762" w:rsidRPr="00797762" w:rsidRDefault="00797762" w:rsidP="006A0EF9">
            <w:pPr>
              <w:jc w:val="center"/>
              <w:rPr>
                <w:sz w:val="20"/>
              </w:rPr>
            </w:pPr>
            <w:r w:rsidRPr="00797762">
              <w:rPr>
                <w:sz w:val="20"/>
              </w:rPr>
              <w:t>67,332</w:t>
            </w:r>
          </w:p>
        </w:tc>
        <w:tc>
          <w:tcPr>
            <w:tcW w:w="2016" w:type="dxa"/>
            <w:tcBorders>
              <w:top w:val="single" w:sz="12" w:space="0" w:color="000000"/>
              <w:left w:val="nil"/>
              <w:bottom w:val="nil"/>
              <w:right w:val="nil"/>
            </w:tcBorders>
            <w:shd w:val="clear" w:color="000000" w:fill="FFFFFF"/>
            <w:vAlign w:val="bottom"/>
          </w:tcPr>
          <w:p w14:paraId="1D67ED47" w14:textId="77777777" w:rsidR="00797762" w:rsidRPr="00797762" w:rsidRDefault="00797762" w:rsidP="006A0EF9">
            <w:pPr>
              <w:jc w:val="center"/>
              <w:rPr>
                <w:sz w:val="20"/>
              </w:rPr>
            </w:pPr>
            <w:r w:rsidRPr="00797762">
              <w:rPr>
                <w:sz w:val="20"/>
              </w:rPr>
              <w:t>68,540</w:t>
            </w:r>
          </w:p>
        </w:tc>
        <w:tc>
          <w:tcPr>
            <w:tcW w:w="2016" w:type="dxa"/>
            <w:tcBorders>
              <w:top w:val="single" w:sz="12" w:space="0" w:color="000000"/>
              <w:left w:val="nil"/>
              <w:bottom w:val="nil"/>
              <w:right w:val="nil"/>
            </w:tcBorders>
            <w:shd w:val="clear" w:color="000000" w:fill="FFFFFF"/>
            <w:vAlign w:val="bottom"/>
          </w:tcPr>
          <w:p w14:paraId="370688EC" w14:textId="77777777" w:rsidR="00797762" w:rsidRPr="00797762" w:rsidRDefault="00797762" w:rsidP="006A0EF9">
            <w:pPr>
              <w:jc w:val="center"/>
              <w:rPr>
                <w:sz w:val="20"/>
              </w:rPr>
            </w:pPr>
            <w:r w:rsidRPr="00797762">
              <w:rPr>
                <w:sz w:val="20"/>
              </w:rPr>
              <w:t>67,726</w:t>
            </w:r>
          </w:p>
        </w:tc>
      </w:tr>
      <w:tr w:rsidR="00797762" w:rsidRPr="0025020B" w14:paraId="00C1E9C5" w14:textId="77777777" w:rsidTr="00797762">
        <w:trPr>
          <w:trHeight w:val="222"/>
        </w:trPr>
        <w:tc>
          <w:tcPr>
            <w:tcW w:w="2016" w:type="dxa"/>
            <w:tcBorders>
              <w:top w:val="nil"/>
              <w:left w:val="nil"/>
              <w:bottom w:val="nil"/>
              <w:right w:val="nil"/>
            </w:tcBorders>
            <w:shd w:val="clear" w:color="000000" w:fill="FFFFFF"/>
            <w:vAlign w:val="center"/>
            <w:hideMark/>
          </w:tcPr>
          <w:p w14:paraId="1FBEBA15" w14:textId="77777777" w:rsidR="00797762" w:rsidRPr="00797762" w:rsidRDefault="00797762" w:rsidP="006A0EF9">
            <w:pPr>
              <w:rPr>
                <w:color w:val="000000"/>
                <w:sz w:val="20"/>
              </w:rPr>
            </w:pPr>
            <w:r w:rsidRPr="00797762">
              <w:rPr>
                <w:color w:val="000000"/>
                <w:sz w:val="20"/>
              </w:rPr>
              <w:t>R</w:t>
            </w:r>
            <w:r w:rsidRPr="00797762">
              <w:rPr>
                <w:color w:val="000000"/>
                <w:sz w:val="20"/>
                <w:vertAlign w:val="superscript"/>
              </w:rPr>
              <w:t>2</w:t>
            </w:r>
          </w:p>
        </w:tc>
        <w:tc>
          <w:tcPr>
            <w:tcW w:w="2016" w:type="dxa"/>
            <w:tcBorders>
              <w:top w:val="nil"/>
              <w:left w:val="nil"/>
              <w:bottom w:val="nil"/>
              <w:right w:val="nil"/>
            </w:tcBorders>
            <w:shd w:val="clear" w:color="000000" w:fill="FFFFFF"/>
            <w:vAlign w:val="center"/>
            <w:hideMark/>
          </w:tcPr>
          <w:p w14:paraId="72F567A8" w14:textId="77777777" w:rsidR="00797762" w:rsidRPr="00797762" w:rsidRDefault="00797762" w:rsidP="006A0EF9">
            <w:pPr>
              <w:jc w:val="center"/>
              <w:rPr>
                <w:sz w:val="20"/>
              </w:rPr>
            </w:pPr>
            <w:r w:rsidRPr="00797762">
              <w:rPr>
                <w:sz w:val="20"/>
              </w:rPr>
              <w:t xml:space="preserve">0.61 </w:t>
            </w:r>
          </w:p>
        </w:tc>
        <w:tc>
          <w:tcPr>
            <w:tcW w:w="2016" w:type="dxa"/>
            <w:tcBorders>
              <w:top w:val="nil"/>
              <w:left w:val="nil"/>
              <w:bottom w:val="nil"/>
              <w:right w:val="nil"/>
            </w:tcBorders>
            <w:shd w:val="clear" w:color="000000" w:fill="FFFFFF"/>
            <w:hideMark/>
          </w:tcPr>
          <w:p w14:paraId="4B96826E" w14:textId="77777777" w:rsidR="00797762" w:rsidRPr="00797762" w:rsidRDefault="00797762" w:rsidP="006A0EF9">
            <w:pPr>
              <w:jc w:val="center"/>
              <w:rPr>
                <w:sz w:val="20"/>
              </w:rPr>
            </w:pPr>
            <w:r w:rsidRPr="00797762">
              <w:rPr>
                <w:sz w:val="20"/>
              </w:rPr>
              <w:t>0.63</w:t>
            </w:r>
          </w:p>
        </w:tc>
        <w:tc>
          <w:tcPr>
            <w:tcW w:w="2016" w:type="dxa"/>
            <w:tcBorders>
              <w:top w:val="nil"/>
              <w:left w:val="nil"/>
              <w:bottom w:val="nil"/>
              <w:right w:val="nil"/>
            </w:tcBorders>
            <w:shd w:val="clear" w:color="000000" w:fill="FFFFFF"/>
            <w:vAlign w:val="bottom"/>
          </w:tcPr>
          <w:p w14:paraId="68168D1A" w14:textId="77777777" w:rsidR="00797762" w:rsidRPr="00797762" w:rsidRDefault="00797762" w:rsidP="006A0EF9">
            <w:pPr>
              <w:jc w:val="center"/>
              <w:rPr>
                <w:sz w:val="20"/>
              </w:rPr>
            </w:pPr>
            <w:r w:rsidRPr="00797762">
              <w:rPr>
                <w:sz w:val="20"/>
              </w:rPr>
              <w:t>0.55</w:t>
            </w:r>
          </w:p>
        </w:tc>
        <w:tc>
          <w:tcPr>
            <w:tcW w:w="2016" w:type="dxa"/>
            <w:tcBorders>
              <w:top w:val="nil"/>
              <w:left w:val="nil"/>
              <w:bottom w:val="nil"/>
              <w:right w:val="nil"/>
            </w:tcBorders>
            <w:shd w:val="clear" w:color="000000" w:fill="FFFFFF"/>
            <w:vAlign w:val="bottom"/>
          </w:tcPr>
          <w:p w14:paraId="443001CD" w14:textId="77777777" w:rsidR="00797762" w:rsidRPr="00797762" w:rsidRDefault="00797762" w:rsidP="006A0EF9">
            <w:pPr>
              <w:jc w:val="center"/>
              <w:rPr>
                <w:sz w:val="20"/>
              </w:rPr>
            </w:pPr>
            <w:r w:rsidRPr="00797762">
              <w:rPr>
                <w:sz w:val="20"/>
              </w:rPr>
              <w:t>0.58</w:t>
            </w:r>
          </w:p>
        </w:tc>
      </w:tr>
      <w:tr w:rsidR="00797762" w:rsidRPr="0025020B" w14:paraId="54E3BDE2" w14:textId="77777777" w:rsidTr="00797762">
        <w:trPr>
          <w:trHeight w:val="222"/>
        </w:trPr>
        <w:tc>
          <w:tcPr>
            <w:tcW w:w="2016" w:type="dxa"/>
            <w:tcBorders>
              <w:top w:val="nil"/>
              <w:left w:val="nil"/>
              <w:bottom w:val="single" w:sz="12" w:space="0" w:color="000000"/>
              <w:right w:val="nil"/>
            </w:tcBorders>
            <w:shd w:val="clear" w:color="000000" w:fill="FFFFFF"/>
            <w:vAlign w:val="center"/>
            <w:hideMark/>
          </w:tcPr>
          <w:p w14:paraId="2A31EB4E" w14:textId="77777777" w:rsidR="00797762" w:rsidRPr="00797762" w:rsidRDefault="00797762" w:rsidP="006A0EF9">
            <w:pPr>
              <w:rPr>
                <w:color w:val="000000"/>
                <w:sz w:val="20"/>
              </w:rPr>
            </w:pPr>
            <w:r w:rsidRPr="00797762">
              <w:rPr>
                <w:color w:val="000000"/>
                <w:sz w:val="20"/>
              </w:rPr>
              <w:t>Adjusted R</w:t>
            </w:r>
            <w:r w:rsidRPr="00797762">
              <w:rPr>
                <w:color w:val="000000"/>
                <w:sz w:val="20"/>
                <w:vertAlign w:val="superscript"/>
              </w:rPr>
              <w:t>2</w:t>
            </w:r>
          </w:p>
        </w:tc>
        <w:tc>
          <w:tcPr>
            <w:tcW w:w="2016" w:type="dxa"/>
            <w:tcBorders>
              <w:top w:val="nil"/>
              <w:left w:val="nil"/>
              <w:bottom w:val="single" w:sz="12" w:space="0" w:color="000000"/>
              <w:right w:val="nil"/>
            </w:tcBorders>
            <w:shd w:val="clear" w:color="000000" w:fill="FFFFFF"/>
            <w:vAlign w:val="center"/>
            <w:hideMark/>
          </w:tcPr>
          <w:p w14:paraId="581CE6C7" w14:textId="77777777" w:rsidR="00797762" w:rsidRPr="00797762" w:rsidRDefault="00797762" w:rsidP="006A0EF9">
            <w:pPr>
              <w:jc w:val="center"/>
              <w:rPr>
                <w:sz w:val="20"/>
              </w:rPr>
            </w:pPr>
            <w:r w:rsidRPr="00797762">
              <w:rPr>
                <w:sz w:val="20"/>
              </w:rPr>
              <w:t xml:space="preserve">0.59 </w:t>
            </w:r>
          </w:p>
        </w:tc>
        <w:tc>
          <w:tcPr>
            <w:tcW w:w="2016" w:type="dxa"/>
            <w:tcBorders>
              <w:top w:val="nil"/>
              <w:left w:val="nil"/>
              <w:bottom w:val="single" w:sz="12" w:space="0" w:color="000000"/>
              <w:right w:val="nil"/>
            </w:tcBorders>
            <w:shd w:val="clear" w:color="000000" w:fill="FFFFFF"/>
            <w:hideMark/>
          </w:tcPr>
          <w:p w14:paraId="67CE44A8" w14:textId="77777777" w:rsidR="00797762" w:rsidRPr="00797762" w:rsidRDefault="00797762" w:rsidP="006A0EF9">
            <w:pPr>
              <w:jc w:val="center"/>
              <w:rPr>
                <w:sz w:val="20"/>
              </w:rPr>
            </w:pPr>
            <w:r w:rsidRPr="00797762">
              <w:rPr>
                <w:sz w:val="20"/>
              </w:rPr>
              <w:t>0.61</w:t>
            </w:r>
          </w:p>
        </w:tc>
        <w:tc>
          <w:tcPr>
            <w:tcW w:w="2016" w:type="dxa"/>
            <w:tcBorders>
              <w:top w:val="nil"/>
              <w:left w:val="nil"/>
              <w:bottom w:val="single" w:sz="12" w:space="0" w:color="000000"/>
              <w:right w:val="nil"/>
            </w:tcBorders>
            <w:shd w:val="clear" w:color="000000" w:fill="FFFFFF"/>
            <w:vAlign w:val="bottom"/>
          </w:tcPr>
          <w:p w14:paraId="6F2CD9D0" w14:textId="77777777" w:rsidR="00797762" w:rsidRPr="00797762" w:rsidRDefault="00797762" w:rsidP="006A0EF9">
            <w:pPr>
              <w:jc w:val="center"/>
              <w:rPr>
                <w:sz w:val="20"/>
              </w:rPr>
            </w:pPr>
            <w:r w:rsidRPr="00797762">
              <w:rPr>
                <w:sz w:val="20"/>
              </w:rPr>
              <w:t>0.53</w:t>
            </w:r>
          </w:p>
        </w:tc>
        <w:tc>
          <w:tcPr>
            <w:tcW w:w="2016" w:type="dxa"/>
            <w:tcBorders>
              <w:top w:val="nil"/>
              <w:left w:val="nil"/>
              <w:bottom w:val="single" w:sz="12" w:space="0" w:color="000000"/>
              <w:right w:val="nil"/>
            </w:tcBorders>
            <w:shd w:val="clear" w:color="000000" w:fill="FFFFFF"/>
            <w:vAlign w:val="bottom"/>
          </w:tcPr>
          <w:p w14:paraId="26ACF946" w14:textId="77777777" w:rsidR="00797762" w:rsidRPr="00797762" w:rsidRDefault="00797762" w:rsidP="006A0EF9">
            <w:pPr>
              <w:jc w:val="center"/>
              <w:rPr>
                <w:sz w:val="20"/>
              </w:rPr>
            </w:pPr>
            <w:r w:rsidRPr="00797762">
              <w:rPr>
                <w:sz w:val="20"/>
              </w:rPr>
              <w:t>0.56</w:t>
            </w:r>
          </w:p>
        </w:tc>
      </w:tr>
    </w:tbl>
    <w:p w14:paraId="5F62AA49" w14:textId="61FD436B" w:rsidR="00FA0500" w:rsidRPr="008C0159" w:rsidRDefault="00FA0500" w:rsidP="00FA0500">
      <w:pPr>
        <w:rPr>
          <w:bCs/>
          <w:color w:val="000000"/>
          <w:sz w:val="22"/>
          <w:szCs w:val="21"/>
        </w:rPr>
      </w:pPr>
      <w:r>
        <w:rPr>
          <w:bCs/>
          <w:color w:val="000000"/>
          <w:sz w:val="22"/>
          <w:szCs w:val="21"/>
        </w:rPr>
        <w:t xml:space="preserve">This table </w:t>
      </w:r>
      <w:r>
        <w:rPr>
          <w:sz w:val="22"/>
        </w:rPr>
        <w:t>presents a subset of OLS estimates for four models of rate spread. Column (4) and (6) are the same as in previous tables. Column (16) is the same specification as Column (4) but utilizes median tract values in place of average for continuous variables. Column (17) is the same specification as Column (8) but utilizes median tract values in place of average for continuous variables. Standard errors are clustered at the county level for all models. Standard errors are in parenthesis.</w:t>
      </w:r>
    </w:p>
    <w:p w14:paraId="532B5A67" w14:textId="2997FCF3" w:rsidR="00AE5C15" w:rsidRPr="00D828C7" w:rsidRDefault="00FA0500" w:rsidP="00D828C7">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6D0E5FBA" w14:textId="79768724" w:rsidR="00E70FEB" w:rsidRPr="00495E5E" w:rsidRDefault="00A11B10" w:rsidP="00495E5E">
      <w:pPr>
        <w:pStyle w:val="ListParagraph"/>
        <w:numPr>
          <w:ilvl w:val="0"/>
          <w:numId w:val="2"/>
        </w:numPr>
        <w:spacing w:line="480" w:lineRule="auto"/>
        <w:jc w:val="center"/>
        <w:rPr>
          <w:b/>
          <w:color w:val="000000"/>
          <w:szCs w:val="22"/>
        </w:rPr>
      </w:pPr>
      <w:r w:rsidRPr="00495E5E">
        <w:rPr>
          <w:b/>
          <w:color w:val="000000"/>
          <w:szCs w:val="22"/>
        </w:rPr>
        <w:t>Conclusion</w:t>
      </w:r>
    </w:p>
    <w:p w14:paraId="6E25963B" w14:textId="0B2F9765" w:rsidR="00FB1731" w:rsidRDefault="00E70FEB" w:rsidP="00832965">
      <w:pPr>
        <w:spacing w:line="480" w:lineRule="auto"/>
        <w:ind w:firstLine="360"/>
      </w:pPr>
      <w:r w:rsidRPr="00E70FEB">
        <w:t xml:space="preserve">In summary, this study finds that predominately black </w:t>
      </w:r>
      <w:r w:rsidR="00832965">
        <w:t>communities</w:t>
      </w:r>
      <w:r w:rsidRPr="00E70FEB">
        <w:t xml:space="preserve"> face approximately 10-1</w:t>
      </w:r>
      <w:r w:rsidR="008F1CCA">
        <w:t>4</w:t>
      </w:r>
      <w:r w:rsidRPr="00E70FEB">
        <w:t xml:space="preserve"> basis points of pricing discrimination in mortgage loans. This estimation </w:t>
      </w:r>
      <w:r>
        <w:t>of pricing discrimination comes after acc</w:t>
      </w:r>
      <w:r w:rsidRPr="00E70FEB">
        <w:t>ount</w:t>
      </w:r>
      <w:r>
        <w:t>ing</w:t>
      </w:r>
      <w:r w:rsidRPr="00E70FEB">
        <w:t xml:space="preserve"> for a number of factors, including geographic and lender effects, borrower quality, tract-level characteristics, and loan type.</w:t>
      </w:r>
      <w:r>
        <w:t xml:space="preserve"> </w:t>
      </w:r>
      <w:commentRangeStart w:id="7"/>
      <w:r w:rsidRPr="00242D23">
        <w:t>This estimate of increased rates spreads corresponds to 12.6-1</w:t>
      </w:r>
      <w:r w:rsidR="000A439E" w:rsidRPr="00242D23">
        <w:t>7.6</w:t>
      </w:r>
      <w:r w:rsidRPr="00242D23">
        <w:t xml:space="preserve">% higher rate spreads for black communities. </w:t>
      </w:r>
      <w:commentRangeEnd w:id="7"/>
      <w:r w:rsidR="000A439E" w:rsidRPr="00242D23">
        <w:t>For the average loan size</w:t>
      </w:r>
      <w:r w:rsidR="00242D23" w:rsidRPr="00242D23">
        <w:t xml:space="preserve"> and interest rate</w:t>
      </w:r>
      <w:r w:rsidR="000A439E" w:rsidRPr="00242D23">
        <w:t xml:space="preserve">, </w:t>
      </w:r>
      <w:r w:rsidR="007777DC" w:rsidRPr="00242D23">
        <w:rPr>
          <w:rStyle w:val="CommentReference"/>
        </w:rPr>
        <w:commentReference w:id="7"/>
      </w:r>
      <w:r w:rsidR="000A439E" w:rsidRPr="00242D23">
        <w:t>14</w:t>
      </w:r>
      <w:r w:rsidR="000A439E">
        <w:t xml:space="preserve"> basis points correspond</w:t>
      </w:r>
      <w:r w:rsidR="000326F0">
        <w:t>s</w:t>
      </w:r>
      <w:r w:rsidR="000A439E">
        <w:t xml:space="preserve"> to an increase of approximately $250 in annual interest payments. </w:t>
      </w:r>
      <w:bookmarkStart w:id="8" w:name="_GoBack"/>
      <w:bookmarkEnd w:id="8"/>
      <w:r w:rsidR="009A007E">
        <w:t>This illustrates a non-trivial economic burden placed on black households that seek to buy a home and very likely contributes to the lower homeownership rates witnessed for this population.</w:t>
      </w:r>
      <w:r w:rsidR="00832965">
        <w:t xml:space="preserve"> </w:t>
      </w:r>
      <w:r w:rsidR="00C1483A">
        <w:t xml:space="preserve">These results confirm past findings of pricing discrimination against black communities and illustrate yet another financial barrier for black households in this country. Considering previous evidence that black applicants are more likely to be denied a </w:t>
      </w:r>
      <w:r w:rsidR="00C1483A">
        <w:lastRenderedPageBreak/>
        <w:t>mortgage loan, regardless of price, and are less likely to receive a response from mortgage brokers (</w:t>
      </w:r>
      <w:r w:rsidR="00DC733C">
        <w:t xml:space="preserve">Hanson et al., 2016), it would appear that </w:t>
      </w:r>
      <w:r w:rsidR="00FB1731">
        <w:t>discrimination takes on a number of forms in mortgage markets</w:t>
      </w:r>
      <w:r w:rsidR="001C1033">
        <w:t>, adding to the hur</w:t>
      </w:r>
      <w:r w:rsidR="00AC3CCB">
        <w:t>d</w:t>
      </w:r>
      <w:r w:rsidR="001C1033">
        <w:t>les of homeownership.</w:t>
      </w:r>
    </w:p>
    <w:p w14:paraId="33014FF1" w14:textId="4D1D4563" w:rsidR="00FB1731" w:rsidRDefault="00FB1731" w:rsidP="00FB1731">
      <w:pPr>
        <w:spacing w:line="480" w:lineRule="auto"/>
        <w:ind w:firstLine="360"/>
      </w:pPr>
      <w:r>
        <w:t>In addition to</w:t>
      </w:r>
      <w:r w:rsidR="001C1033">
        <w:t xml:space="preserve"> </w:t>
      </w:r>
      <w:r w:rsidR="00AC3CCB">
        <w:t>discrimination by lenders</w:t>
      </w:r>
      <w:r>
        <w:t xml:space="preserve">, this study suggests that geographic characteristics also inhibit black borrowers from getting and paying for home loans. Including county fixed effects and tract-level variables accounts for a significant </w:t>
      </w:r>
      <w:r w:rsidR="007E0AD4">
        <w:t>proportion</w:t>
      </w:r>
      <w:r>
        <w:t xml:space="preserve"> of the rate premium paid by black communities, suggesting that separate from any discrimination, black communities are often present in weaker housing markets.</w:t>
      </w:r>
      <w:r w:rsidR="001C1033">
        <w:t xml:space="preserve"> A notable example of this is the fact that black communities take out loans for manufactured properties at nearly twice the rate of non-predominantly black </w:t>
      </w:r>
      <w:r w:rsidR="007E0AD4">
        <w:t>communities</w:t>
      </w:r>
      <w:r w:rsidR="001C1033">
        <w:t xml:space="preserve">. </w:t>
      </w:r>
      <w:r w:rsidR="009F56B5">
        <w:t xml:space="preserve">These </w:t>
      </w:r>
      <w:r w:rsidR="00832965">
        <w:t>kinds</w:t>
      </w:r>
      <w:r w:rsidR="009F56B5">
        <w:t xml:space="preserve"> of properties are less likely to appreciate in value over time and are often in areas with languishing housing markets. </w:t>
      </w:r>
      <w:r w:rsidR="00832965">
        <w:t>These effects showcase just one of the many structural hur</w:t>
      </w:r>
      <w:r w:rsidR="00AC3CCB">
        <w:t>d</w:t>
      </w:r>
      <w:r w:rsidR="00832965">
        <w:t xml:space="preserve">les faced by black households in purchasing a home. Any attempt </w:t>
      </w:r>
      <w:r w:rsidR="00D545FE">
        <w:t xml:space="preserve">to add equality to mortgage markets must address the wide scope of structural barriers faced by black households. Focusing in on one particular </w:t>
      </w:r>
      <w:r w:rsidR="007E0AD4">
        <w:t>issue</w:t>
      </w:r>
      <w:r w:rsidR="00D545FE">
        <w:t xml:space="preserve"> can obscure the larger structural </w:t>
      </w:r>
      <w:r w:rsidR="007E0AD4">
        <w:t>barriers</w:t>
      </w:r>
      <w:r w:rsidR="00D545FE">
        <w:t xml:space="preserve"> at hand that drive these results. </w:t>
      </w:r>
    </w:p>
    <w:p w14:paraId="1D247BF0" w14:textId="711B2C15" w:rsidR="00D545FE" w:rsidRDefault="00D545FE" w:rsidP="00FB1731">
      <w:pPr>
        <w:spacing w:line="480" w:lineRule="auto"/>
        <w:ind w:firstLine="360"/>
      </w:pPr>
      <w:r>
        <w:t xml:space="preserve">In regard to policy, legislators and regulators must be cognizant of the indirect </w:t>
      </w:r>
      <w:r w:rsidR="0025365F">
        <w:t>effects</w:t>
      </w:r>
      <w:r>
        <w:t xml:space="preserve"> of any attempt to legislate change. The push for homeownership by the Bush and Clinton administrations certainty put more black households </w:t>
      </w:r>
      <w:r w:rsidR="007E0AD4">
        <w:t>in</w:t>
      </w:r>
      <w:r>
        <w:t xml:space="preserve"> their own home but also came at the cost of increased pricing discrimination and novel predatory tactics by lenders. </w:t>
      </w:r>
      <w:r w:rsidR="00661917">
        <w:t>For example, the results of this study do suggest that expanding the penetration of the GSEs would have a positive impact on loan prices</w:t>
      </w:r>
      <w:r w:rsidR="00AC3CCB">
        <w:t>,</w:t>
      </w:r>
      <w:r w:rsidR="00661917">
        <w:t xml:space="preserve"> but the effects of such policy on overall </w:t>
      </w:r>
      <w:r w:rsidR="007E0AD4">
        <w:t>borrower</w:t>
      </w:r>
      <w:r w:rsidR="00661917">
        <w:t xml:space="preserve"> quality must be considered. Regulation and policy intended to lower loan prices cannot be considered in a </w:t>
      </w:r>
      <w:r w:rsidR="007E0AD4">
        <w:t>vacuum</w:t>
      </w:r>
      <w:r w:rsidR="00661917">
        <w:t xml:space="preserve">. </w:t>
      </w:r>
      <w:r w:rsidR="007E0AD4">
        <w:t xml:space="preserve">Focusing policy on targeting the lenders that showcase the highest rates of loan and </w:t>
      </w:r>
      <w:r w:rsidR="007E0AD4">
        <w:lastRenderedPageBreak/>
        <w:t xml:space="preserve">pricing discrimination would likely result in both reducing the prevalence of discrimination and limit the distortions to the competitive market. Additionally, an emphasis must be placed on the communities that black applicants reside in. </w:t>
      </w:r>
      <w:r w:rsidR="00AA48C4">
        <w:t>Communities</w:t>
      </w:r>
      <w:r w:rsidR="007E0AD4">
        <w:t xml:space="preserve"> with weak housing markets face hur</w:t>
      </w:r>
      <w:r w:rsidR="00AC3CCB">
        <w:t>d</w:t>
      </w:r>
      <w:r w:rsidR="007E0AD4">
        <w:t xml:space="preserve">les to </w:t>
      </w:r>
      <w:r w:rsidR="00AA48C4">
        <w:t>financing homes that extend beyond the strength of individual borrowers. Structu</w:t>
      </w:r>
      <w:r w:rsidR="00AC3CCB">
        <w:t>r</w:t>
      </w:r>
      <w:r w:rsidR="00AA48C4">
        <w:t xml:space="preserve">al change will not come focusing solely at the loan-level. Geographic effects </w:t>
      </w:r>
      <w:r w:rsidR="0025365F">
        <w:t>are</w:t>
      </w:r>
      <w:r w:rsidR="00AA48C4">
        <w:t xml:space="preserve"> large and must be considered.</w:t>
      </w:r>
    </w:p>
    <w:p w14:paraId="6C96C92B" w14:textId="6CDD2F5B" w:rsidR="00C1483A" w:rsidRPr="00E70FEB" w:rsidRDefault="00AC1894" w:rsidP="00281319">
      <w:pPr>
        <w:spacing w:line="480" w:lineRule="auto"/>
        <w:ind w:firstLine="360"/>
      </w:pPr>
      <w:r>
        <w:t>Even with findings of pricing discrimination in this study</w:t>
      </w:r>
      <w:r w:rsidR="00DC733C">
        <w:t xml:space="preserve">, </w:t>
      </w:r>
      <w:r>
        <w:t xml:space="preserve">these results are not entirely negative. Though even one basis point of pricing discrimination is too much, the estimate of 10-12 basis points of discrimination in combination with the most recent literature showcases that lender discrimination is likely falling </w:t>
      </w:r>
      <w:r w:rsidRPr="00486A29">
        <w:rPr>
          <w:szCs w:val="24"/>
        </w:rPr>
        <w:t>(</w:t>
      </w:r>
      <w:r w:rsidRPr="0078136A">
        <w:t>Delis &amp; Papadopoulos</w:t>
      </w:r>
      <w:r>
        <w:t>,</w:t>
      </w:r>
      <w:r w:rsidRPr="0078136A">
        <w:t xml:space="preserve"> 2019</w:t>
      </w:r>
      <w:r w:rsidRPr="00486A29">
        <w:rPr>
          <w:szCs w:val="24"/>
        </w:rPr>
        <w:t>)</w:t>
      </w:r>
      <w:r>
        <w:t>.</w:t>
      </w:r>
      <w:r w:rsidR="00DC733C">
        <w:t xml:space="preserve"> </w:t>
      </w:r>
      <w:r>
        <w:t>Especially considering the scope and audacity of predatory practices in the run</w:t>
      </w:r>
      <w:r w:rsidR="00AC3CCB">
        <w:t>-</w:t>
      </w:r>
      <w:r>
        <w:t xml:space="preserve">up to the Financial Crisis, these results </w:t>
      </w:r>
      <w:r w:rsidR="00DC733C">
        <w:t>suggest that the most egregious examples of mortgage discrimination are largely in the past</w:t>
      </w:r>
      <w:r>
        <w:t>.</w:t>
      </w:r>
      <w:r w:rsidR="00DC733C">
        <w:t xml:space="preserve"> With significantly lower </w:t>
      </w:r>
      <w:r w:rsidR="00281319">
        <w:t>homeownership</w:t>
      </w:r>
      <w:r w:rsidR="00DC733C">
        <w:t xml:space="preserve"> rates, higher denial rates, and higher rate spreads, there is certainly still work to be do</w:t>
      </w:r>
      <w:r w:rsidR="00281319">
        <w:t>ne</w:t>
      </w:r>
      <w:r w:rsidR="00DC733C">
        <w:t xml:space="preserve"> to both reduce discrimination in mortgage markets and to</w:t>
      </w:r>
      <w:r w:rsidR="00281319">
        <w:t xml:space="preserve"> </w:t>
      </w:r>
      <w:r w:rsidR="0025365F">
        <w:t>reduce</w:t>
      </w:r>
      <w:r w:rsidR="00281319">
        <w:t xml:space="preserve"> the disparities of wealth and financial strength </w:t>
      </w:r>
      <w:r w:rsidR="000B17ED">
        <w:t>in this country</w:t>
      </w:r>
      <w:r w:rsidR="00F67388">
        <w:t xml:space="preserve">. Large scale change is often best accomplished in small steps, and at least since the passing of the Financial Crisis, </w:t>
      </w:r>
      <w:r w:rsidR="001C0E10">
        <w:t>reductions in mortgage discrimination appear to be moving in the right direction</w:t>
      </w:r>
      <w:r w:rsidR="00F67388">
        <w:t>.</w:t>
      </w:r>
    </w:p>
    <w:p w14:paraId="0CA9102D" w14:textId="77777777" w:rsidR="009A38B9" w:rsidRDefault="009A38B9" w:rsidP="00623920">
      <w:pPr>
        <w:spacing w:line="480" w:lineRule="auto"/>
        <w:ind w:left="360" w:firstLine="360"/>
        <w:jc w:val="center"/>
        <w:rPr>
          <w:b/>
        </w:rPr>
      </w:pPr>
    </w:p>
    <w:p w14:paraId="4CDE37EF" w14:textId="77777777" w:rsidR="009A38B9" w:rsidRDefault="009A38B9" w:rsidP="00623920">
      <w:pPr>
        <w:spacing w:line="480" w:lineRule="auto"/>
        <w:ind w:left="360" w:firstLine="360"/>
        <w:jc w:val="center"/>
        <w:rPr>
          <w:b/>
        </w:rPr>
      </w:pPr>
    </w:p>
    <w:p w14:paraId="04149E66" w14:textId="77777777" w:rsidR="00DE162F" w:rsidRDefault="00DE162F" w:rsidP="00623920">
      <w:pPr>
        <w:spacing w:line="480" w:lineRule="auto"/>
        <w:ind w:left="360" w:firstLine="360"/>
        <w:jc w:val="center"/>
        <w:rPr>
          <w:b/>
        </w:rPr>
      </w:pPr>
    </w:p>
    <w:p w14:paraId="260D68FA" w14:textId="77777777" w:rsidR="00F30220" w:rsidRDefault="00F30220" w:rsidP="00623920">
      <w:pPr>
        <w:spacing w:line="480" w:lineRule="auto"/>
        <w:ind w:left="360" w:firstLine="360"/>
        <w:jc w:val="center"/>
        <w:rPr>
          <w:b/>
        </w:rPr>
      </w:pPr>
    </w:p>
    <w:p w14:paraId="6B8101F4" w14:textId="77777777" w:rsidR="00F30220" w:rsidRDefault="00F30220" w:rsidP="00623920">
      <w:pPr>
        <w:spacing w:line="480" w:lineRule="auto"/>
        <w:ind w:left="360" w:firstLine="360"/>
        <w:jc w:val="center"/>
        <w:rPr>
          <w:b/>
        </w:rPr>
      </w:pPr>
    </w:p>
    <w:p w14:paraId="253AB1AA" w14:textId="77777777" w:rsidR="00AE5C15" w:rsidRPr="00DA685C" w:rsidRDefault="00AE5C15" w:rsidP="00DA685C">
      <w:pPr>
        <w:spacing w:line="480" w:lineRule="auto"/>
        <w:rPr>
          <w:b/>
        </w:rPr>
      </w:pPr>
    </w:p>
    <w:p w14:paraId="702B5462" w14:textId="1D5A1DEC" w:rsidR="00B819A3" w:rsidRPr="00AE348E" w:rsidRDefault="00251851" w:rsidP="00AE348E">
      <w:pPr>
        <w:pStyle w:val="ListParagraph"/>
        <w:numPr>
          <w:ilvl w:val="0"/>
          <w:numId w:val="2"/>
        </w:numPr>
        <w:spacing w:line="480" w:lineRule="auto"/>
        <w:jc w:val="center"/>
        <w:rPr>
          <w:b/>
        </w:rPr>
      </w:pPr>
      <w:r w:rsidRPr="00AE348E">
        <w:rPr>
          <w:b/>
        </w:rPr>
        <w:lastRenderedPageBreak/>
        <w:t>References</w:t>
      </w:r>
    </w:p>
    <w:p w14:paraId="495138F9" w14:textId="77777777" w:rsidR="00E76CCB" w:rsidRPr="00251851" w:rsidRDefault="00E76CCB" w:rsidP="00251851">
      <w:pPr>
        <w:spacing w:line="360" w:lineRule="auto"/>
        <w:ind w:left="720" w:hanging="720"/>
        <w:rPr>
          <w:szCs w:val="24"/>
        </w:rPr>
      </w:pPr>
      <w:r w:rsidRPr="00251851">
        <w:rPr>
          <w:szCs w:val="24"/>
        </w:rPr>
        <w:t>Avery, R. B., Brevoort, K. P., Canner, G. B., Cooper, C. R., Gibbs, C. N., Tsang, R., &amp; Wallace,</w:t>
      </w:r>
      <w:r w:rsidR="00251851" w:rsidRPr="00251851">
        <w:rPr>
          <w:szCs w:val="24"/>
        </w:rPr>
        <w:t xml:space="preserve"> </w:t>
      </w:r>
      <w:r w:rsidRPr="00251851">
        <w:rPr>
          <w:szCs w:val="24"/>
        </w:rPr>
        <w:t>S. (2008). </w:t>
      </w:r>
      <w:r w:rsidRPr="00251851">
        <w:rPr>
          <w:i/>
          <w:iCs/>
          <w:szCs w:val="24"/>
        </w:rPr>
        <w:t>The 2007 HMDA data</w:t>
      </w:r>
      <w:r w:rsidRPr="00251851">
        <w:rPr>
          <w:szCs w:val="24"/>
        </w:rPr>
        <w:t>. Washington: Board of Governors of the Federal Reserve System.</w:t>
      </w:r>
    </w:p>
    <w:p w14:paraId="4C038E95" w14:textId="77777777" w:rsidR="00E76CCB" w:rsidRPr="00251851" w:rsidRDefault="00E76CCB" w:rsidP="00251851">
      <w:pPr>
        <w:spacing w:line="360" w:lineRule="auto"/>
        <w:ind w:left="720" w:hanging="720"/>
        <w:rPr>
          <w:szCs w:val="24"/>
        </w:rPr>
      </w:pPr>
      <w:r w:rsidRPr="00251851">
        <w:rPr>
          <w:szCs w:val="24"/>
        </w:rPr>
        <w:t>Avery, R. B., Bhutta, N., Brevoort, K. P., Canner, G. B., Henning, N. W., &amp; Stolarsky, S. E. (2011). </w:t>
      </w:r>
      <w:r w:rsidRPr="00251851">
        <w:rPr>
          <w:i/>
          <w:iCs/>
          <w:szCs w:val="24"/>
        </w:rPr>
        <w:t>The mortgage market in 2010: Highlights from the data reported under the home mortgage disclosure act</w:t>
      </w:r>
      <w:r w:rsidRPr="00251851">
        <w:rPr>
          <w:szCs w:val="24"/>
        </w:rPr>
        <w:t>. Washington: Board of Governors of the Federal Reserve System.</w:t>
      </w:r>
    </w:p>
    <w:p w14:paraId="3F81DA12" w14:textId="77777777" w:rsidR="005D6884" w:rsidRPr="005D6884" w:rsidRDefault="005D6884" w:rsidP="00251851">
      <w:pPr>
        <w:spacing w:line="360" w:lineRule="auto"/>
        <w:ind w:left="720" w:hanging="720"/>
        <w:rPr>
          <w:szCs w:val="24"/>
        </w:rPr>
      </w:pPr>
      <w:r w:rsidRPr="005D6884">
        <w:rPr>
          <w:szCs w:val="24"/>
        </w:rPr>
        <w:t>Bayer, P., Ferreira, F., &amp; Ross, S. L. (2016). The vulnerability of minority homeowners in the housing boom and bust.</w:t>
      </w:r>
      <w:r w:rsidRPr="005D6884">
        <w:rPr>
          <w:i/>
          <w:iCs/>
          <w:szCs w:val="24"/>
        </w:rPr>
        <w:t> American Economic Journal: Economic Policy, 8</w:t>
      </w:r>
      <w:r w:rsidRPr="005D6884">
        <w:rPr>
          <w:szCs w:val="24"/>
        </w:rPr>
        <w:t>(1), 1-27. doi:10.1257/pol.20140074</w:t>
      </w:r>
    </w:p>
    <w:p w14:paraId="7397CC9D" w14:textId="77777777" w:rsidR="00E76CCB" w:rsidRDefault="00E76CCB" w:rsidP="00251851">
      <w:pPr>
        <w:spacing w:line="360" w:lineRule="auto"/>
        <w:ind w:left="720" w:hanging="720"/>
        <w:rPr>
          <w:szCs w:val="24"/>
        </w:rPr>
      </w:pPr>
      <w:r w:rsidRPr="00251851">
        <w:rPr>
          <w:szCs w:val="24"/>
        </w:rPr>
        <w:t>Bayer, P., Ferreira, F., &amp; Ross, S. L. (2018). What drives racial and ethnic differences in high-cost mortgages? the role of high-risk lenders.</w:t>
      </w:r>
      <w:r w:rsidRPr="00251851">
        <w:rPr>
          <w:i/>
          <w:iCs/>
          <w:szCs w:val="24"/>
        </w:rPr>
        <w:t> The Review of Financial Studies, 31</w:t>
      </w:r>
      <w:r w:rsidRPr="00251851">
        <w:rPr>
          <w:szCs w:val="24"/>
        </w:rPr>
        <w:t>(1), 175-205. doi:10.1093/</w:t>
      </w:r>
      <w:proofErr w:type="spellStart"/>
      <w:r w:rsidRPr="00251851">
        <w:rPr>
          <w:szCs w:val="24"/>
        </w:rPr>
        <w:t>rfs</w:t>
      </w:r>
      <w:proofErr w:type="spellEnd"/>
      <w:r w:rsidRPr="00251851">
        <w:rPr>
          <w:szCs w:val="24"/>
        </w:rPr>
        <w:t>/hhx035</w:t>
      </w:r>
    </w:p>
    <w:p w14:paraId="21918857" w14:textId="77777777" w:rsidR="005D6884" w:rsidRPr="005D6884" w:rsidRDefault="005D6884" w:rsidP="005D6884">
      <w:pPr>
        <w:spacing w:line="360" w:lineRule="auto"/>
        <w:ind w:left="720" w:hanging="720"/>
        <w:rPr>
          <w:szCs w:val="24"/>
        </w:rPr>
      </w:pPr>
      <w:r w:rsidRPr="00251851">
        <w:rPr>
          <w:szCs w:val="24"/>
        </w:rPr>
        <w:t>Bhutta, N. (2015). The ins and outs of mortgage debt during the housing boom and bust.</w:t>
      </w:r>
      <w:r w:rsidRPr="00251851">
        <w:rPr>
          <w:i/>
          <w:iCs/>
          <w:szCs w:val="24"/>
        </w:rPr>
        <w:t> Journal of Monetary Economics, 76</w:t>
      </w:r>
      <w:r w:rsidRPr="00251851">
        <w:rPr>
          <w:szCs w:val="24"/>
        </w:rPr>
        <w:t>, 284-298. doi:10.1016/j.jmoneco.2015.02.005</w:t>
      </w:r>
    </w:p>
    <w:p w14:paraId="67283B42" w14:textId="77777777" w:rsidR="004F3036" w:rsidRPr="00251851" w:rsidRDefault="004F3036" w:rsidP="00251851">
      <w:pPr>
        <w:spacing w:line="360" w:lineRule="auto"/>
        <w:ind w:left="720" w:hanging="720"/>
        <w:rPr>
          <w:szCs w:val="24"/>
        </w:rPr>
      </w:pPr>
      <w:r>
        <w:t xml:space="preserve">Bhutta, N., </w:t>
      </w:r>
      <w:r w:rsidR="005D6884">
        <w:t>&amp;</w:t>
      </w:r>
      <w:r>
        <w:t xml:space="preserve"> D. Ringo. (2014). The 2013 home mortgage disclosure act data. </w:t>
      </w:r>
      <w:r w:rsidRPr="004F3036">
        <w:rPr>
          <w:i/>
        </w:rPr>
        <w:t>Federal Reserve Bulletin, 100</w:t>
      </w:r>
      <w:r>
        <w:t>, 1–37.</w:t>
      </w:r>
    </w:p>
    <w:p w14:paraId="0D764206" w14:textId="77777777" w:rsidR="00E76CCB" w:rsidRDefault="00E76CCB" w:rsidP="00251851">
      <w:pPr>
        <w:spacing w:line="360" w:lineRule="auto"/>
        <w:ind w:left="720" w:hanging="720"/>
        <w:rPr>
          <w:szCs w:val="24"/>
        </w:rPr>
      </w:pPr>
      <w:r w:rsidRPr="00251851">
        <w:rPr>
          <w:szCs w:val="24"/>
        </w:rPr>
        <w:t>Bocian, D. G., Ernst, K. S., &amp; Li, W. (2008). Race, ethnicity and subprime home loan pricing.</w:t>
      </w:r>
      <w:r w:rsidRPr="00251851">
        <w:rPr>
          <w:i/>
          <w:iCs/>
          <w:szCs w:val="24"/>
        </w:rPr>
        <w:t> Journal of Economics and Business, 60</w:t>
      </w:r>
      <w:r w:rsidRPr="00251851">
        <w:rPr>
          <w:szCs w:val="24"/>
        </w:rPr>
        <w:t>(1), 110-124. doi:10.1016/j.jeconbus.2007.10.001</w:t>
      </w:r>
    </w:p>
    <w:p w14:paraId="0CCF9B00" w14:textId="0E336E35" w:rsidR="00B9566F" w:rsidRPr="00251851" w:rsidRDefault="00B9566F" w:rsidP="00B9566F">
      <w:pPr>
        <w:spacing w:line="360" w:lineRule="auto"/>
        <w:ind w:left="720" w:hanging="720"/>
        <w:rPr>
          <w:szCs w:val="24"/>
        </w:rPr>
      </w:pPr>
      <w:r w:rsidRPr="00251851">
        <w:rPr>
          <w:szCs w:val="24"/>
        </w:rPr>
        <w:t>Cheng, P., Lin, Z., &amp; Liu, Y. (2011). Do women pay more for mortgages?</w:t>
      </w:r>
      <w:r w:rsidRPr="00251851">
        <w:rPr>
          <w:i/>
          <w:iCs/>
          <w:szCs w:val="24"/>
        </w:rPr>
        <w:t> The Journal of Real Estate Finance and Economics, 43</w:t>
      </w:r>
      <w:r w:rsidRPr="00251851">
        <w:rPr>
          <w:szCs w:val="24"/>
        </w:rPr>
        <w:t>(4), 423-440. doi:10.1007/s11146-009-9214-y</w:t>
      </w:r>
    </w:p>
    <w:p w14:paraId="137A1908" w14:textId="77777777" w:rsidR="00E76CCB" w:rsidRPr="00251851" w:rsidRDefault="00E76CCB" w:rsidP="00251851">
      <w:pPr>
        <w:spacing w:line="360" w:lineRule="auto"/>
        <w:ind w:left="720" w:hanging="720"/>
        <w:rPr>
          <w:szCs w:val="24"/>
        </w:rPr>
      </w:pPr>
      <w:r w:rsidRPr="00251851">
        <w:rPr>
          <w:szCs w:val="24"/>
        </w:rPr>
        <w:t>Cheng, P., Lin, Z., &amp; Liu, Y. (2015). Racial discrepancy in mortgage interest rates.</w:t>
      </w:r>
      <w:r w:rsidRPr="00251851">
        <w:rPr>
          <w:i/>
          <w:iCs/>
          <w:szCs w:val="24"/>
        </w:rPr>
        <w:t> The Journal of Real Estate Finance and Economics, 51</w:t>
      </w:r>
      <w:r w:rsidRPr="00251851">
        <w:rPr>
          <w:szCs w:val="24"/>
        </w:rPr>
        <w:t>(1), 101-120. doi:10.1007/s11146-014-9473-0</w:t>
      </w:r>
    </w:p>
    <w:p w14:paraId="4E1F0D11" w14:textId="77777777" w:rsidR="00E76CCB" w:rsidRPr="00251851" w:rsidRDefault="00E76CCB" w:rsidP="00251851">
      <w:pPr>
        <w:spacing w:line="360" w:lineRule="auto"/>
        <w:ind w:left="720" w:hanging="720"/>
        <w:rPr>
          <w:szCs w:val="24"/>
        </w:rPr>
      </w:pPr>
      <w:r w:rsidRPr="00251851">
        <w:rPr>
          <w:szCs w:val="24"/>
        </w:rPr>
        <w:t>Courchane, M. J. (2007). The pricing of home mortgage loans to minority borrowers: How much of the APR differential can we explain?</w:t>
      </w:r>
      <w:r w:rsidRPr="00251851">
        <w:rPr>
          <w:i/>
          <w:iCs/>
          <w:szCs w:val="24"/>
        </w:rPr>
        <w:t> The Journal of Real Estate Research, 29</w:t>
      </w:r>
      <w:r w:rsidRPr="00251851">
        <w:rPr>
          <w:szCs w:val="24"/>
        </w:rPr>
        <w:t>(4), 399-440.</w:t>
      </w:r>
    </w:p>
    <w:p w14:paraId="184511C1" w14:textId="77777777" w:rsidR="007F58F9" w:rsidRDefault="007F58F9" w:rsidP="00251851">
      <w:pPr>
        <w:spacing w:line="360" w:lineRule="auto"/>
        <w:ind w:left="720" w:hanging="720"/>
        <w:rPr>
          <w:szCs w:val="24"/>
        </w:rPr>
      </w:pPr>
      <w:r w:rsidRPr="007F58F9">
        <w:rPr>
          <w:szCs w:val="24"/>
        </w:rPr>
        <w:t>Cui, L., &amp; Walsh, R. (2015). Foreclosure, vacancy and crime.</w:t>
      </w:r>
      <w:r w:rsidRPr="007F58F9">
        <w:rPr>
          <w:i/>
          <w:iCs/>
          <w:szCs w:val="24"/>
        </w:rPr>
        <w:t> Journal of Urban Economics, 87</w:t>
      </w:r>
      <w:r w:rsidRPr="007F58F9">
        <w:rPr>
          <w:szCs w:val="24"/>
        </w:rPr>
        <w:t>, 72-84. doi:10.1016/j.jue.2015.01.001</w:t>
      </w:r>
    </w:p>
    <w:p w14:paraId="2CC6E504" w14:textId="77777777" w:rsidR="00E76CCB" w:rsidRPr="00251851" w:rsidRDefault="00E76CCB" w:rsidP="00251851">
      <w:pPr>
        <w:spacing w:line="360" w:lineRule="auto"/>
        <w:ind w:left="720" w:hanging="720"/>
        <w:rPr>
          <w:szCs w:val="24"/>
        </w:rPr>
      </w:pPr>
      <w:r w:rsidRPr="00251851">
        <w:rPr>
          <w:szCs w:val="24"/>
        </w:rPr>
        <w:lastRenderedPageBreak/>
        <w:t>Delis, M. D., &amp; Papadopoulos, P. (2019). Mortgage lending discrimination across the U.S.: New methodology and new evidence.</w:t>
      </w:r>
      <w:r w:rsidRPr="00251851">
        <w:rPr>
          <w:i/>
          <w:iCs/>
          <w:szCs w:val="24"/>
        </w:rPr>
        <w:t> Journal of Financial Services Research, 56</w:t>
      </w:r>
      <w:r w:rsidRPr="00251851">
        <w:rPr>
          <w:szCs w:val="24"/>
        </w:rPr>
        <w:t>(3), 341-368. doi:10.1007/s10693-018-0290-0</w:t>
      </w:r>
    </w:p>
    <w:p w14:paraId="654CA45D" w14:textId="77777777" w:rsidR="00E76CCB" w:rsidRPr="00251851" w:rsidRDefault="00E76CCB" w:rsidP="00251851">
      <w:pPr>
        <w:spacing w:line="360" w:lineRule="auto"/>
        <w:ind w:left="720" w:hanging="720"/>
        <w:rPr>
          <w:szCs w:val="24"/>
        </w:rPr>
      </w:pPr>
      <w:r w:rsidRPr="00251851">
        <w:rPr>
          <w:szCs w:val="24"/>
        </w:rPr>
        <w:t xml:space="preserve">DeLoughy, S. T. (2012). Risk versus demographics in subprime mortgage lending: Evidence from three </w:t>
      </w:r>
      <w:r w:rsidR="00535196" w:rsidRPr="00251851">
        <w:rPr>
          <w:szCs w:val="24"/>
        </w:rPr>
        <w:t>Connecticut</w:t>
      </w:r>
      <w:r w:rsidRPr="00251851">
        <w:rPr>
          <w:szCs w:val="24"/>
        </w:rPr>
        <w:t xml:space="preserve"> cities.</w:t>
      </w:r>
      <w:r w:rsidRPr="00251851">
        <w:rPr>
          <w:i/>
          <w:iCs/>
          <w:szCs w:val="24"/>
        </w:rPr>
        <w:t> The Journal of Real Estate Finance and Economics, 45</w:t>
      </w:r>
      <w:r w:rsidRPr="00251851">
        <w:rPr>
          <w:szCs w:val="24"/>
        </w:rPr>
        <w:t>(3), 569-587. doi:10.1007/s11146-010-9281-0</w:t>
      </w:r>
    </w:p>
    <w:p w14:paraId="484A82CA" w14:textId="77777777" w:rsidR="00E76CCB" w:rsidRDefault="00E76CCB" w:rsidP="00251851">
      <w:pPr>
        <w:spacing w:line="360" w:lineRule="auto"/>
        <w:ind w:left="720" w:hanging="720"/>
        <w:rPr>
          <w:szCs w:val="24"/>
        </w:rPr>
      </w:pPr>
      <w:r w:rsidRPr="00251851">
        <w:rPr>
          <w:szCs w:val="24"/>
        </w:rPr>
        <w:t>Edmiston, K. D. (2009). Characteristics of high-foreclosure neighborhoods in the tenth district.</w:t>
      </w:r>
      <w:r w:rsidRPr="00251851">
        <w:rPr>
          <w:i/>
          <w:iCs/>
          <w:szCs w:val="24"/>
        </w:rPr>
        <w:t> Economic Review (Kansas City), 94</w:t>
      </w:r>
      <w:r w:rsidRPr="00251851">
        <w:rPr>
          <w:szCs w:val="24"/>
        </w:rPr>
        <w:t>(2), 51.</w:t>
      </w:r>
    </w:p>
    <w:p w14:paraId="6D8854A6" w14:textId="77777777" w:rsidR="0078136A" w:rsidRPr="00251851" w:rsidRDefault="0078136A" w:rsidP="0078136A">
      <w:pPr>
        <w:spacing w:line="360" w:lineRule="auto"/>
        <w:ind w:left="720" w:hanging="720"/>
        <w:rPr>
          <w:szCs w:val="24"/>
        </w:rPr>
      </w:pPr>
      <w:r w:rsidRPr="00251851">
        <w:rPr>
          <w:szCs w:val="24"/>
        </w:rPr>
        <w:t>Faber, J. W. (2013). Racial Dynamics of Subprime Mortgage Lending at the Peak. </w:t>
      </w:r>
      <w:r w:rsidRPr="00251851">
        <w:rPr>
          <w:i/>
          <w:iCs/>
          <w:szCs w:val="24"/>
        </w:rPr>
        <w:t>Housing Policy Debate</w:t>
      </w:r>
      <w:r w:rsidRPr="00251851">
        <w:rPr>
          <w:szCs w:val="24"/>
        </w:rPr>
        <w:t>, </w:t>
      </w:r>
      <w:r w:rsidRPr="00251851">
        <w:rPr>
          <w:i/>
          <w:iCs/>
          <w:szCs w:val="24"/>
        </w:rPr>
        <w:t>23</w:t>
      </w:r>
      <w:r w:rsidRPr="00251851">
        <w:rPr>
          <w:szCs w:val="24"/>
        </w:rPr>
        <w:t>(2), 328-349. </w:t>
      </w:r>
      <w:r w:rsidRPr="00C16427">
        <w:rPr>
          <w:szCs w:val="24"/>
        </w:rPr>
        <w:t>https://doi.org/10.1080/10511482.2013.771788</w:t>
      </w:r>
    </w:p>
    <w:p w14:paraId="22245945" w14:textId="77777777" w:rsidR="00E76CCB" w:rsidRDefault="00E76CCB" w:rsidP="00251851">
      <w:pPr>
        <w:spacing w:line="360" w:lineRule="auto"/>
        <w:ind w:left="720" w:hanging="720"/>
        <w:rPr>
          <w:szCs w:val="24"/>
        </w:rPr>
      </w:pPr>
      <w:r w:rsidRPr="00251851">
        <w:rPr>
          <w:szCs w:val="24"/>
        </w:rPr>
        <w:t>Ghent, A. C., Hernández-Murillo, R., &amp; Owyang, M. T. (2014). Differences in subprime loan pricing across races and neighborhoods.</w:t>
      </w:r>
      <w:r w:rsidRPr="00251851">
        <w:rPr>
          <w:i/>
          <w:iCs/>
          <w:szCs w:val="24"/>
        </w:rPr>
        <w:t> Regional Science and Urban Economics, 48</w:t>
      </w:r>
      <w:r w:rsidRPr="00251851">
        <w:rPr>
          <w:szCs w:val="24"/>
        </w:rPr>
        <w:t>, 199-215. doi:10.1016/j.regsciurbeco.2014.07.006</w:t>
      </w:r>
    </w:p>
    <w:p w14:paraId="6781745F" w14:textId="77777777" w:rsidR="0078136A" w:rsidRPr="00251851" w:rsidRDefault="0078136A" w:rsidP="0078136A">
      <w:pPr>
        <w:spacing w:line="360" w:lineRule="auto"/>
        <w:ind w:left="720" w:hanging="720"/>
        <w:rPr>
          <w:szCs w:val="24"/>
        </w:rPr>
      </w:pPr>
      <w:r w:rsidRPr="00251851">
        <w:rPr>
          <w:szCs w:val="24"/>
        </w:rPr>
        <w:t xml:space="preserve">Goodman, L. S., &amp; Mayer, C. (2018). Homeownership and the </w:t>
      </w:r>
      <w:proofErr w:type="spellStart"/>
      <w:r w:rsidRPr="00251851">
        <w:rPr>
          <w:szCs w:val="24"/>
        </w:rPr>
        <w:t>american</w:t>
      </w:r>
      <w:proofErr w:type="spellEnd"/>
      <w:r w:rsidRPr="00251851">
        <w:rPr>
          <w:szCs w:val="24"/>
        </w:rPr>
        <w:t xml:space="preserve"> dream.</w:t>
      </w:r>
      <w:r w:rsidRPr="00251851">
        <w:rPr>
          <w:i/>
          <w:iCs/>
          <w:szCs w:val="24"/>
        </w:rPr>
        <w:t> Journal of Economic Perspectives, 32</w:t>
      </w:r>
      <w:r w:rsidRPr="00251851">
        <w:rPr>
          <w:szCs w:val="24"/>
        </w:rPr>
        <w:t>(1), 31-58. doi:10.1257/jep.32.1.31</w:t>
      </w:r>
    </w:p>
    <w:p w14:paraId="6C5A4537" w14:textId="24BFFAD3" w:rsidR="00B97D94" w:rsidRDefault="00B97D94" w:rsidP="00B97D94">
      <w:pPr>
        <w:spacing w:line="360" w:lineRule="auto"/>
        <w:ind w:left="720" w:hanging="720"/>
        <w:rPr>
          <w:szCs w:val="24"/>
        </w:rPr>
      </w:pPr>
      <w:r w:rsidRPr="0048481D">
        <w:rPr>
          <w:szCs w:val="24"/>
        </w:rPr>
        <w:t xml:space="preserve">Hadley, J. (2003). Sicker and Poorer—The Consequences of Being Uninsured: A Review of the Research on the Relationship between Health Insurance, Medical Care Use, Health, Work, and Income. </w:t>
      </w:r>
      <w:r w:rsidRPr="0048481D">
        <w:rPr>
          <w:i/>
          <w:iCs/>
          <w:szCs w:val="24"/>
        </w:rPr>
        <w:t>Medical Care Research and Review, 60</w:t>
      </w:r>
      <w:r w:rsidRPr="0048481D">
        <w:rPr>
          <w:szCs w:val="24"/>
        </w:rPr>
        <w:t xml:space="preserve">(2), 3S-75S. </w:t>
      </w:r>
      <w:r w:rsidR="004D7426" w:rsidRPr="004D7426">
        <w:rPr>
          <w:szCs w:val="24"/>
        </w:rPr>
        <w:t>https://doi.org/10.1177/1077558703254101</w:t>
      </w:r>
    </w:p>
    <w:p w14:paraId="30BD1727" w14:textId="4222030A" w:rsidR="004D7426" w:rsidRPr="004D7426" w:rsidRDefault="004D7426" w:rsidP="00B97D94">
      <w:pPr>
        <w:spacing w:line="360" w:lineRule="auto"/>
        <w:ind w:left="720" w:hanging="720"/>
        <w:rPr>
          <w:szCs w:val="24"/>
        </w:rPr>
      </w:pPr>
      <w:r w:rsidRPr="004D7426">
        <w:rPr>
          <w:szCs w:val="24"/>
        </w:rPr>
        <w:t>Hanson, A., Hawley, Z., Martin, H., &amp; Liu, B. (2016). Discrimination in mortgage lending: Evidence from a correspondence experiment. </w:t>
      </w:r>
      <w:r w:rsidRPr="004D7426">
        <w:rPr>
          <w:i/>
          <w:iCs/>
          <w:szCs w:val="24"/>
        </w:rPr>
        <w:t>Journal of Urban Economics, 92</w:t>
      </w:r>
      <w:r w:rsidRPr="004D7426">
        <w:rPr>
          <w:szCs w:val="24"/>
        </w:rPr>
        <w:t>, 48-65. doi:10.1016/j.jue.2015.12.004</w:t>
      </w:r>
    </w:p>
    <w:p w14:paraId="5E1E2D9D" w14:textId="77777777" w:rsidR="00E76CCB" w:rsidRDefault="00E61583" w:rsidP="00251851">
      <w:pPr>
        <w:spacing w:line="360" w:lineRule="auto"/>
        <w:ind w:left="720" w:hanging="720"/>
        <w:rPr>
          <w:szCs w:val="24"/>
        </w:rPr>
      </w:pPr>
      <w:r w:rsidRPr="00251851">
        <w:rPr>
          <w:szCs w:val="24"/>
        </w:rPr>
        <w:t xml:space="preserve">Haughwout, A., Mayer, C., Tracy, J., Jaffee, D. M., &amp; </w:t>
      </w:r>
      <w:proofErr w:type="spellStart"/>
      <w:r w:rsidRPr="00251851">
        <w:rPr>
          <w:szCs w:val="24"/>
        </w:rPr>
        <w:t>Piskorski</w:t>
      </w:r>
      <w:proofErr w:type="spellEnd"/>
      <w:r w:rsidRPr="00251851">
        <w:rPr>
          <w:szCs w:val="24"/>
        </w:rPr>
        <w:t>, T. (2009). Subprime mortgage pricing: The impact of race, ethnicity, and gender on the cost of borrowing.</w:t>
      </w:r>
      <w:r w:rsidRPr="00251851">
        <w:rPr>
          <w:i/>
          <w:iCs/>
          <w:szCs w:val="24"/>
        </w:rPr>
        <w:t> Brookings-Wharton Papers on Urban Affairs, 2009</w:t>
      </w:r>
      <w:r w:rsidRPr="00251851">
        <w:rPr>
          <w:szCs w:val="24"/>
        </w:rPr>
        <w:t>, 33-63.</w:t>
      </w:r>
    </w:p>
    <w:p w14:paraId="46C8C9C2" w14:textId="77777777" w:rsidR="00B54B50" w:rsidRDefault="00B54B50" w:rsidP="00251851">
      <w:pPr>
        <w:spacing w:line="360" w:lineRule="auto"/>
        <w:ind w:left="720" w:hanging="720"/>
        <w:rPr>
          <w:szCs w:val="24"/>
        </w:rPr>
      </w:pPr>
      <w:r w:rsidRPr="00251851">
        <w:rPr>
          <w:szCs w:val="24"/>
        </w:rPr>
        <w:t>Horne, D. K. (1997). Mortgage lending, race, and model specification.</w:t>
      </w:r>
      <w:r w:rsidRPr="00251851">
        <w:rPr>
          <w:i/>
          <w:iCs/>
          <w:szCs w:val="24"/>
        </w:rPr>
        <w:t> Journal of Financial Services Research, 11</w:t>
      </w:r>
      <w:r w:rsidRPr="00251851">
        <w:rPr>
          <w:szCs w:val="24"/>
        </w:rPr>
        <w:t>(1), 43-68. doi:10.1023/A:1007927123582</w:t>
      </w:r>
    </w:p>
    <w:p w14:paraId="1FF0FCA2" w14:textId="77777777" w:rsidR="00B9566F" w:rsidRPr="00251851" w:rsidRDefault="00B9566F" w:rsidP="00251851">
      <w:pPr>
        <w:spacing w:line="360" w:lineRule="auto"/>
        <w:ind w:left="720" w:hanging="720"/>
        <w:rPr>
          <w:szCs w:val="24"/>
        </w:rPr>
      </w:pPr>
      <w:r w:rsidRPr="00B9566F">
        <w:rPr>
          <w:szCs w:val="24"/>
        </w:rPr>
        <w:t xml:space="preserve">Kau, J. B., Keenan, D. C., &amp; </w:t>
      </w:r>
      <w:proofErr w:type="spellStart"/>
      <w:r w:rsidRPr="00B9566F">
        <w:rPr>
          <w:szCs w:val="24"/>
        </w:rPr>
        <w:t>Munneke</w:t>
      </w:r>
      <w:proofErr w:type="spellEnd"/>
      <w:r w:rsidRPr="00B9566F">
        <w:rPr>
          <w:szCs w:val="24"/>
        </w:rPr>
        <w:t>, H. J. (2012). Racial discrimination and mortgage lending.</w:t>
      </w:r>
      <w:r w:rsidRPr="00B9566F">
        <w:rPr>
          <w:i/>
          <w:iCs/>
          <w:szCs w:val="24"/>
        </w:rPr>
        <w:t> The Journal of Real Estate Finance and Economics, 45</w:t>
      </w:r>
      <w:r w:rsidRPr="00B9566F">
        <w:rPr>
          <w:szCs w:val="24"/>
        </w:rPr>
        <w:t>(2), 289-304. doi:10.1007/s11146-011-9330-3</w:t>
      </w:r>
    </w:p>
    <w:p w14:paraId="7B188E91" w14:textId="77777777" w:rsidR="00B54B50" w:rsidRPr="00251851" w:rsidRDefault="00B54B50" w:rsidP="00251851">
      <w:pPr>
        <w:spacing w:line="360" w:lineRule="auto"/>
        <w:ind w:left="720" w:hanging="720"/>
        <w:rPr>
          <w:szCs w:val="24"/>
        </w:rPr>
      </w:pPr>
      <w:r w:rsidRPr="00251851">
        <w:rPr>
          <w:szCs w:val="24"/>
        </w:rPr>
        <w:lastRenderedPageBreak/>
        <w:t>Ladd, H. F. (1998). Evidence on discrimination in mortgage lending.</w:t>
      </w:r>
      <w:r w:rsidRPr="00251851">
        <w:rPr>
          <w:i/>
          <w:iCs/>
          <w:szCs w:val="24"/>
        </w:rPr>
        <w:t> The Journal of Economic Perspectives, 12</w:t>
      </w:r>
      <w:r w:rsidRPr="00251851">
        <w:rPr>
          <w:szCs w:val="24"/>
        </w:rPr>
        <w:t>(2), 41-62. doi:10.1257/jep.12.2.41</w:t>
      </w:r>
    </w:p>
    <w:p w14:paraId="782247F5" w14:textId="77777777" w:rsidR="007F58F9" w:rsidRDefault="007F58F9" w:rsidP="00251851">
      <w:pPr>
        <w:spacing w:line="360" w:lineRule="auto"/>
        <w:ind w:left="720" w:hanging="720"/>
        <w:rPr>
          <w:szCs w:val="24"/>
        </w:rPr>
      </w:pPr>
      <w:r w:rsidRPr="007F58F9">
        <w:rPr>
          <w:szCs w:val="24"/>
        </w:rPr>
        <w:t xml:space="preserve">Lochner, L. (2020). Education and crime. </w:t>
      </w:r>
      <w:r w:rsidRPr="007F58F9">
        <w:rPr>
          <w:i/>
          <w:iCs/>
          <w:szCs w:val="24"/>
        </w:rPr>
        <w:t>The Economics of Education</w:t>
      </w:r>
      <w:r w:rsidRPr="007F58F9">
        <w:rPr>
          <w:szCs w:val="24"/>
        </w:rPr>
        <w:t> (pp. 109-117). Academic Press.</w:t>
      </w:r>
    </w:p>
    <w:p w14:paraId="562F88CD" w14:textId="77777777" w:rsidR="007F58F9" w:rsidRDefault="007F58F9" w:rsidP="00251851">
      <w:pPr>
        <w:spacing w:line="360" w:lineRule="auto"/>
        <w:ind w:left="720" w:hanging="720"/>
        <w:rPr>
          <w:szCs w:val="24"/>
        </w:rPr>
      </w:pPr>
      <w:r w:rsidRPr="007F58F9">
        <w:rPr>
          <w:szCs w:val="24"/>
        </w:rPr>
        <w:t xml:space="preserve">Lusardi, A., &amp; Mitchell, O. S. (2014). The economic importance of financial literacy: Theory and evidence. </w:t>
      </w:r>
      <w:r w:rsidRPr="007F58F9">
        <w:rPr>
          <w:i/>
          <w:iCs/>
          <w:szCs w:val="24"/>
        </w:rPr>
        <w:t>Journal of Economic Literature, 52</w:t>
      </w:r>
      <w:r w:rsidRPr="007F58F9">
        <w:rPr>
          <w:szCs w:val="24"/>
        </w:rPr>
        <w:t>(1), 5-44.</w:t>
      </w:r>
      <w:r>
        <w:rPr>
          <w:szCs w:val="24"/>
        </w:rPr>
        <w:t xml:space="preserve"> </w:t>
      </w:r>
      <w:proofErr w:type="spellStart"/>
      <w:r w:rsidRPr="007F58F9">
        <w:rPr>
          <w:szCs w:val="24"/>
        </w:rPr>
        <w:t>doi:http</w:t>
      </w:r>
      <w:proofErr w:type="spellEnd"/>
      <w:r w:rsidRPr="007F58F9">
        <w:rPr>
          <w:szCs w:val="24"/>
        </w:rPr>
        <w:t>://dx.doi.org/10.1257/jel.52.1.5</w:t>
      </w:r>
    </w:p>
    <w:p w14:paraId="789FF19E" w14:textId="77777777" w:rsidR="00B54B50" w:rsidRPr="00251851" w:rsidRDefault="00B54B50" w:rsidP="00251851">
      <w:pPr>
        <w:spacing w:line="360" w:lineRule="auto"/>
        <w:ind w:left="720" w:hanging="720"/>
        <w:rPr>
          <w:szCs w:val="24"/>
        </w:rPr>
      </w:pPr>
      <w:r w:rsidRPr="00251851">
        <w:rPr>
          <w:szCs w:val="24"/>
        </w:rPr>
        <w:t xml:space="preserve">Mayer, C., Pence, K., &amp; Sherlund, S. M. (2009). The rise in mortgage defaults. </w:t>
      </w:r>
      <w:r w:rsidRPr="0048481D">
        <w:rPr>
          <w:i/>
          <w:iCs/>
          <w:szCs w:val="24"/>
        </w:rPr>
        <w:t>The Journal of Economic Perspectives, 23</w:t>
      </w:r>
      <w:r w:rsidRPr="00251851">
        <w:rPr>
          <w:szCs w:val="24"/>
        </w:rPr>
        <w:t>(1), 27-50. doi:10.1257/jep.23.1.27</w:t>
      </w:r>
    </w:p>
    <w:p w14:paraId="2B052FBD" w14:textId="77777777" w:rsidR="00B54B50" w:rsidRPr="00251851" w:rsidRDefault="00B54B50" w:rsidP="00251851">
      <w:pPr>
        <w:spacing w:line="360" w:lineRule="auto"/>
        <w:ind w:left="720" w:hanging="720"/>
        <w:rPr>
          <w:szCs w:val="24"/>
        </w:rPr>
      </w:pPr>
      <w:proofErr w:type="spellStart"/>
      <w:r w:rsidRPr="00251851">
        <w:rPr>
          <w:szCs w:val="24"/>
        </w:rPr>
        <w:t>Munnell</w:t>
      </w:r>
      <w:proofErr w:type="spellEnd"/>
      <w:r w:rsidRPr="00251851">
        <w:rPr>
          <w:szCs w:val="24"/>
        </w:rPr>
        <w:t xml:space="preserve">, A. H., Geoffrey M. B. </w:t>
      </w:r>
      <w:proofErr w:type="spellStart"/>
      <w:r w:rsidRPr="00251851">
        <w:rPr>
          <w:szCs w:val="24"/>
        </w:rPr>
        <w:t>Tootell</w:t>
      </w:r>
      <w:proofErr w:type="spellEnd"/>
      <w:r w:rsidRPr="00251851">
        <w:rPr>
          <w:szCs w:val="24"/>
        </w:rPr>
        <w:t xml:space="preserve">, Browne, L. E., &amp; McEneaney, J. (1996). Mortgage lending in </w:t>
      </w:r>
      <w:proofErr w:type="spellStart"/>
      <w:r w:rsidRPr="00251851">
        <w:rPr>
          <w:szCs w:val="24"/>
        </w:rPr>
        <w:t>boston</w:t>
      </w:r>
      <w:proofErr w:type="spellEnd"/>
      <w:r w:rsidRPr="00251851">
        <w:rPr>
          <w:szCs w:val="24"/>
        </w:rPr>
        <w:t>: Interpreting HMDA data.</w:t>
      </w:r>
      <w:r w:rsidRPr="00251851">
        <w:rPr>
          <w:i/>
          <w:iCs/>
          <w:szCs w:val="24"/>
        </w:rPr>
        <w:t> The American Economic Review, 86</w:t>
      </w:r>
      <w:r w:rsidRPr="00251851">
        <w:rPr>
          <w:szCs w:val="24"/>
        </w:rPr>
        <w:t>(1), 25-53.</w:t>
      </w:r>
    </w:p>
    <w:p w14:paraId="01052A86" w14:textId="77777777" w:rsidR="00B54B50" w:rsidRPr="00251851" w:rsidRDefault="00B54B50" w:rsidP="00251851">
      <w:pPr>
        <w:spacing w:line="360" w:lineRule="auto"/>
        <w:ind w:left="720" w:hanging="720"/>
        <w:rPr>
          <w:szCs w:val="24"/>
        </w:rPr>
      </w:pPr>
      <w:r w:rsidRPr="00251851">
        <w:rPr>
          <w:szCs w:val="24"/>
        </w:rPr>
        <w:t>Nothaft, F. E., &amp; Perry, V. G. (2002). Do mortgage rates vary by neighborhood? implications for loan pricing and redlining.</w:t>
      </w:r>
      <w:r w:rsidRPr="00251851">
        <w:rPr>
          <w:i/>
          <w:iCs/>
          <w:szCs w:val="24"/>
        </w:rPr>
        <w:t> Journal of Housing Economics, 11</w:t>
      </w:r>
      <w:r w:rsidRPr="00251851">
        <w:rPr>
          <w:szCs w:val="24"/>
        </w:rPr>
        <w:t>(3), 244-265. doi:10.1016/S1051-1377(02)00103-1</w:t>
      </w:r>
    </w:p>
    <w:p w14:paraId="3E3D0762" w14:textId="77777777" w:rsidR="00B54B50" w:rsidRPr="00251851" w:rsidRDefault="00B54B50" w:rsidP="00251851">
      <w:pPr>
        <w:spacing w:line="360" w:lineRule="auto"/>
        <w:ind w:left="720" w:hanging="720"/>
        <w:rPr>
          <w:szCs w:val="24"/>
        </w:rPr>
      </w:pPr>
      <w:r w:rsidRPr="00251851">
        <w:rPr>
          <w:szCs w:val="24"/>
        </w:rPr>
        <w:t>Pager, D., &amp; Shepherd, H. (2008). The sociology of discrimination: Racial discrimination in employment, housing, credit, and consumer markets.</w:t>
      </w:r>
      <w:r w:rsidRPr="00251851">
        <w:rPr>
          <w:i/>
          <w:iCs/>
          <w:szCs w:val="24"/>
        </w:rPr>
        <w:t> Annual Review of Sociology, 34</w:t>
      </w:r>
      <w:r w:rsidRPr="00251851">
        <w:rPr>
          <w:szCs w:val="24"/>
        </w:rPr>
        <w:t>(1), 181-209. doi:10.1146/annurev.soc.33.040406.131740</w:t>
      </w:r>
    </w:p>
    <w:p w14:paraId="465116FD" w14:textId="77777777" w:rsidR="007F58F9" w:rsidRDefault="007F58F9" w:rsidP="00251851">
      <w:pPr>
        <w:spacing w:line="360" w:lineRule="auto"/>
        <w:ind w:left="720" w:hanging="720"/>
        <w:rPr>
          <w:szCs w:val="24"/>
        </w:rPr>
      </w:pPr>
      <w:r w:rsidRPr="007F58F9">
        <w:rPr>
          <w:szCs w:val="24"/>
        </w:rPr>
        <w:t>Raphael, S., &amp; Winter‐Ebmer, R. (2001). Identifying the effect of unemployment on crime.</w:t>
      </w:r>
      <w:r w:rsidRPr="007F58F9">
        <w:rPr>
          <w:i/>
          <w:iCs/>
          <w:szCs w:val="24"/>
        </w:rPr>
        <w:t> The Journal of Law &amp; Economics, 44</w:t>
      </w:r>
      <w:r w:rsidRPr="007F58F9">
        <w:rPr>
          <w:szCs w:val="24"/>
        </w:rPr>
        <w:t>(1), 259-283. doi:10.1086/320275</w:t>
      </w:r>
    </w:p>
    <w:p w14:paraId="2FEBCBCA" w14:textId="77777777" w:rsidR="00B54B50" w:rsidRPr="00251851" w:rsidRDefault="00B54B50" w:rsidP="00251851">
      <w:pPr>
        <w:spacing w:line="360" w:lineRule="auto"/>
        <w:ind w:left="720" w:hanging="720"/>
        <w:rPr>
          <w:szCs w:val="24"/>
        </w:rPr>
      </w:pPr>
      <w:r w:rsidRPr="00251851">
        <w:rPr>
          <w:szCs w:val="24"/>
        </w:rPr>
        <w:t xml:space="preserve">Reid, C. K., Bocian, D., Li, W., &amp; </w:t>
      </w:r>
      <w:proofErr w:type="spellStart"/>
      <w:r w:rsidRPr="00251851">
        <w:rPr>
          <w:szCs w:val="24"/>
        </w:rPr>
        <w:t>Quercia</w:t>
      </w:r>
      <w:proofErr w:type="spellEnd"/>
      <w:r w:rsidRPr="00251851">
        <w:rPr>
          <w:szCs w:val="24"/>
        </w:rPr>
        <w:t>, R. G. (2017). Revisiting the subprime crisis: The dual mortgage market and mortgage defaults by race and ethnicity.</w:t>
      </w:r>
      <w:r w:rsidRPr="00251851">
        <w:rPr>
          <w:i/>
          <w:iCs/>
          <w:szCs w:val="24"/>
        </w:rPr>
        <w:t> Journal of Urban Affairs, 39</w:t>
      </w:r>
      <w:r w:rsidRPr="00251851">
        <w:rPr>
          <w:szCs w:val="24"/>
        </w:rPr>
        <w:t>(4), 469-487. doi:10.1080/07352166.2016.1255529</w:t>
      </w:r>
    </w:p>
    <w:p w14:paraId="03F5E319" w14:textId="77777777" w:rsidR="00A11B10" w:rsidRDefault="00A11B10" w:rsidP="00A11B10">
      <w:pPr>
        <w:spacing w:line="360" w:lineRule="auto"/>
        <w:ind w:left="720" w:hanging="720"/>
        <w:rPr>
          <w:szCs w:val="24"/>
        </w:rPr>
      </w:pPr>
      <w:proofErr w:type="spellStart"/>
      <w:r w:rsidRPr="00251851">
        <w:rPr>
          <w:szCs w:val="24"/>
        </w:rPr>
        <w:t>Rohe</w:t>
      </w:r>
      <w:proofErr w:type="spellEnd"/>
      <w:r w:rsidRPr="00251851">
        <w:rPr>
          <w:szCs w:val="24"/>
        </w:rPr>
        <w:t>, W. M., Van Zandt, S., &amp; McCarthy, G. (2002). Home ownership and access to opportunity.</w:t>
      </w:r>
      <w:r w:rsidRPr="00251851">
        <w:rPr>
          <w:i/>
          <w:iCs/>
          <w:szCs w:val="24"/>
        </w:rPr>
        <w:t> Housing Studies, 17</w:t>
      </w:r>
      <w:r w:rsidRPr="00251851">
        <w:rPr>
          <w:szCs w:val="24"/>
        </w:rPr>
        <w:t>(1), 51-61. doi:10.1080/02673030120105884</w:t>
      </w:r>
    </w:p>
    <w:p w14:paraId="0B15D9FA" w14:textId="77777777" w:rsidR="00B54B50" w:rsidRDefault="00B54B50" w:rsidP="00251851">
      <w:pPr>
        <w:spacing w:line="360" w:lineRule="auto"/>
        <w:ind w:left="720" w:hanging="720"/>
        <w:rPr>
          <w:szCs w:val="24"/>
        </w:rPr>
      </w:pPr>
      <w:r w:rsidRPr="00251851">
        <w:rPr>
          <w:szCs w:val="24"/>
        </w:rPr>
        <w:t xml:space="preserve">Rugh, J. S., &amp; Massey, D. S. (2010). Racial segregation and the </w:t>
      </w:r>
      <w:proofErr w:type="spellStart"/>
      <w:r w:rsidRPr="00251851">
        <w:rPr>
          <w:szCs w:val="24"/>
        </w:rPr>
        <w:t>american</w:t>
      </w:r>
      <w:proofErr w:type="spellEnd"/>
      <w:r w:rsidRPr="00251851">
        <w:rPr>
          <w:szCs w:val="24"/>
        </w:rPr>
        <w:t xml:space="preserve"> foreclosure crisis.</w:t>
      </w:r>
      <w:r w:rsidRPr="00251851">
        <w:rPr>
          <w:i/>
          <w:iCs/>
          <w:szCs w:val="24"/>
        </w:rPr>
        <w:t> American Sociological Review, 75</w:t>
      </w:r>
      <w:r w:rsidRPr="00251851">
        <w:rPr>
          <w:szCs w:val="24"/>
        </w:rPr>
        <w:t>(5), 629-651. doi:10.1177/0003122410380868</w:t>
      </w:r>
    </w:p>
    <w:p w14:paraId="6057FF85" w14:textId="77777777" w:rsidR="00B54B50" w:rsidRPr="00251851" w:rsidRDefault="00E92723" w:rsidP="00251851">
      <w:pPr>
        <w:spacing w:line="360" w:lineRule="auto"/>
        <w:ind w:left="720" w:hanging="720"/>
        <w:rPr>
          <w:color w:val="333333"/>
          <w:szCs w:val="24"/>
          <w:shd w:val="clear" w:color="auto" w:fill="FFFFFF"/>
        </w:rPr>
      </w:pPr>
      <w:proofErr w:type="spellStart"/>
      <w:r w:rsidRPr="00251851">
        <w:rPr>
          <w:color w:val="333333"/>
          <w:szCs w:val="24"/>
          <w:shd w:val="clear" w:color="auto" w:fill="FFFFFF"/>
        </w:rPr>
        <w:t>Shlay</w:t>
      </w:r>
      <w:proofErr w:type="spellEnd"/>
      <w:r w:rsidRPr="00251851">
        <w:rPr>
          <w:color w:val="333333"/>
          <w:szCs w:val="24"/>
          <w:shd w:val="clear" w:color="auto" w:fill="FFFFFF"/>
        </w:rPr>
        <w:t>, A. B. (2006). Low-income homeownership: American dream or delusion?</w:t>
      </w:r>
      <w:r w:rsidRPr="00251851">
        <w:rPr>
          <w:i/>
          <w:iCs/>
          <w:color w:val="333333"/>
          <w:szCs w:val="24"/>
          <w:shd w:val="clear" w:color="auto" w:fill="FFFFFF"/>
        </w:rPr>
        <w:t> Urban Studies, 43</w:t>
      </w:r>
      <w:r w:rsidRPr="00251851">
        <w:rPr>
          <w:color w:val="333333"/>
          <w:szCs w:val="24"/>
          <w:shd w:val="clear" w:color="auto" w:fill="FFFFFF"/>
        </w:rPr>
        <w:t>(3), 511-531. doi:10.1080/00420980500452433</w:t>
      </w:r>
    </w:p>
    <w:p w14:paraId="7345D5D9" w14:textId="74063DD3" w:rsidR="00C209C2" w:rsidRPr="004D7426" w:rsidRDefault="00251851" w:rsidP="004D7426">
      <w:pPr>
        <w:spacing w:line="360" w:lineRule="auto"/>
        <w:ind w:left="720" w:hanging="720"/>
        <w:rPr>
          <w:szCs w:val="24"/>
        </w:rPr>
      </w:pPr>
      <w:r w:rsidRPr="00251851">
        <w:rPr>
          <w:szCs w:val="24"/>
        </w:rPr>
        <w:t xml:space="preserve">Williams, R., </w:t>
      </w:r>
      <w:proofErr w:type="spellStart"/>
      <w:r w:rsidRPr="00251851">
        <w:rPr>
          <w:szCs w:val="24"/>
        </w:rPr>
        <w:t>Nesiba</w:t>
      </w:r>
      <w:proofErr w:type="spellEnd"/>
      <w:r w:rsidRPr="00251851">
        <w:rPr>
          <w:szCs w:val="24"/>
        </w:rPr>
        <w:t xml:space="preserve">, R., &amp; </w:t>
      </w:r>
      <w:proofErr w:type="spellStart"/>
      <w:r w:rsidRPr="00251851">
        <w:rPr>
          <w:szCs w:val="24"/>
        </w:rPr>
        <w:t>Mcconnell</w:t>
      </w:r>
      <w:proofErr w:type="spellEnd"/>
      <w:r w:rsidRPr="00251851">
        <w:rPr>
          <w:szCs w:val="24"/>
        </w:rPr>
        <w:t xml:space="preserve">, E. D. </w:t>
      </w:r>
      <w:r w:rsidR="00E92723" w:rsidRPr="00251851">
        <w:rPr>
          <w:szCs w:val="24"/>
        </w:rPr>
        <w:t>(2005). The changing face of inequality in home mortgage lending.</w:t>
      </w:r>
      <w:r w:rsidR="00E92723" w:rsidRPr="00251851">
        <w:rPr>
          <w:i/>
          <w:iCs/>
          <w:szCs w:val="24"/>
        </w:rPr>
        <w:t> Social Problems, 52</w:t>
      </w:r>
      <w:r w:rsidR="00E92723" w:rsidRPr="00251851">
        <w:rPr>
          <w:szCs w:val="24"/>
        </w:rPr>
        <w:t>(2), 181-208. doi:10.1525/sp.2005.52.2.181</w:t>
      </w:r>
    </w:p>
    <w:p w14:paraId="5929E73B" w14:textId="77777777" w:rsidR="00251851" w:rsidRPr="00AE348E" w:rsidRDefault="00251851" w:rsidP="00AE348E">
      <w:pPr>
        <w:pStyle w:val="ListParagraph"/>
        <w:numPr>
          <w:ilvl w:val="0"/>
          <w:numId w:val="2"/>
        </w:numPr>
        <w:spacing w:line="480" w:lineRule="auto"/>
        <w:jc w:val="center"/>
        <w:rPr>
          <w:b/>
          <w:sz w:val="28"/>
        </w:rPr>
      </w:pPr>
      <w:r w:rsidRPr="00AE348E">
        <w:rPr>
          <w:b/>
        </w:rPr>
        <w:lastRenderedPageBreak/>
        <w:t>Appendix</w:t>
      </w:r>
    </w:p>
    <w:p w14:paraId="3798B6F3" w14:textId="0FDB3A33" w:rsidR="00251851" w:rsidRPr="00AE348E" w:rsidRDefault="00251851" w:rsidP="00AE348E">
      <w:pPr>
        <w:pStyle w:val="ListParagraph"/>
        <w:numPr>
          <w:ilvl w:val="1"/>
          <w:numId w:val="2"/>
        </w:numPr>
        <w:spacing w:line="480" w:lineRule="auto"/>
        <w:rPr>
          <w:i/>
          <w:iCs/>
        </w:rPr>
      </w:pPr>
      <w:r w:rsidRPr="00AE348E">
        <w:rPr>
          <w:i/>
          <w:iCs/>
        </w:rPr>
        <w:t>H</w:t>
      </w:r>
      <w:r w:rsidR="005A4D4A" w:rsidRPr="00AE348E">
        <w:rPr>
          <w:i/>
          <w:iCs/>
        </w:rPr>
        <w:t>MD</w:t>
      </w:r>
      <w:r w:rsidRPr="00AE348E">
        <w:rPr>
          <w:i/>
          <w:iCs/>
        </w:rPr>
        <w:t>A Variables</w:t>
      </w:r>
    </w:p>
    <w:p w14:paraId="78AF4D0F" w14:textId="77777777" w:rsidR="00251851" w:rsidRDefault="00251851" w:rsidP="00DE162F">
      <w:pPr>
        <w:spacing w:line="480" w:lineRule="auto"/>
        <w:ind w:firstLine="360"/>
        <w:rPr>
          <w:szCs w:val="24"/>
        </w:rPr>
      </w:pPr>
      <w:r>
        <w:rPr>
          <w:szCs w:val="24"/>
        </w:rPr>
        <w:t xml:space="preserve">Borrower characteristics include ethnicity, race, sex, income, and age. </w:t>
      </w:r>
    </w:p>
    <w:p w14:paraId="782C2EE8" w14:textId="3480739F" w:rsidR="00251851" w:rsidRDefault="00251851" w:rsidP="00DE162F">
      <w:pPr>
        <w:spacing w:line="480" w:lineRule="auto"/>
        <w:ind w:firstLine="360"/>
        <w:rPr>
          <w:szCs w:val="24"/>
        </w:rPr>
      </w:pPr>
      <w:r>
        <w:rPr>
          <w:szCs w:val="24"/>
        </w:rPr>
        <w:t>Loan characteristics include: whether the loan is conforming</w:t>
      </w:r>
      <w:r>
        <w:rPr>
          <w:rStyle w:val="FootnoteReference"/>
          <w:szCs w:val="24"/>
        </w:rPr>
        <w:footnoteReference w:id="40"/>
      </w:r>
      <w:r>
        <w:rPr>
          <w:szCs w:val="24"/>
        </w:rPr>
        <w:t xml:space="preserve">, whether the loan is a preapproval, loan type (conventional, Federal Housing Administration (FHA) insured, Veterans Affairs guaranteed (VA), </w:t>
      </w:r>
      <w:r w:rsidRPr="00FE4DA4">
        <w:rPr>
          <w:szCs w:val="24"/>
        </w:rPr>
        <w:t>USDA Rural Housing Service or Farm Service Agency guaranteed</w:t>
      </w:r>
      <w:r>
        <w:rPr>
          <w:szCs w:val="24"/>
        </w:rPr>
        <w:t>), loan purpose (home purchase, home improvement, refinancing, cash-out refinancing, other), lien status (first or second lien), whether the loan is a reverse mortgage, whether the application is for a</w:t>
      </w:r>
      <w:r w:rsidR="00092693">
        <w:rPr>
          <w:szCs w:val="24"/>
        </w:rPr>
        <w:t>n</w:t>
      </w:r>
      <w:r>
        <w:rPr>
          <w:szCs w:val="24"/>
        </w:rPr>
        <w:t xml:space="preserve"> open-end line of credit, whether the loan is for a business or commercial purpose, loan amount, LTV, interest rate, rate spread, HOEPA status</w:t>
      </w:r>
      <w:r>
        <w:rPr>
          <w:rStyle w:val="FootnoteReference"/>
          <w:szCs w:val="24"/>
        </w:rPr>
        <w:footnoteReference w:id="41"/>
      </w:r>
      <w:r>
        <w:rPr>
          <w:szCs w:val="24"/>
        </w:rPr>
        <w:t xml:space="preserve"> of the loan, total loan costs, total points and fees, origination charges, discount points paid, lender credits, prepayment penalty term, intro rate period, property value securing the loan, construction method of the property (site built or manufactured), occupancy type (principal residence, second residence, or investment property), total units of the property, and DTI. </w:t>
      </w:r>
    </w:p>
    <w:p w14:paraId="5210813A" w14:textId="77777777" w:rsidR="00251851" w:rsidRDefault="00251851" w:rsidP="00DE162F">
      <w:pPr>
        <w:spacing w:line="480" w:lineRule="auto"/>
        <w:ind w:firstLine="360"/>
      </w:pPr>
      <w:r>
        <w:t>A</w:t>
      </w:r>
      <w:r w:rsidRPr="00FE4DA4">
        <w:t>pplication decision variables</w:t>
      </w:r>
      <w:r>
        <w:t xml:space="preserve"> include action taken (loan originated, application approved but not accepted, application denied, application withdrawn, application closed for incompleteness, etc.), purchaser type (Fannie Mae, Ginnie Mae, Freddie Mae, commercial bank, etc.), and denial reason (DTI, employment, credit, collateral, insufficient cash, unverifiable info, etc.).</w:t>
      </w:r>
    </w:p>
    <w:p w14:paraId="5E3A6D27" w14:textId="77777777" w:rsidR="00092693" w:rsidRDefault="00251851" w:rsidP="00DE162F">
      <w:pPr>
        <w:spacing w:line="480" w:lineRule="auto"/>
        <w:ind w:firstLine="360"/>
        <w:rPr>
          <w:szCs w:val="24"/>
        </w:rPr>
      </w:pPr>
      <w:r>
        <w:rPr>
          <w:szCs w:val="24"/>
        </w:rPr>
        <w:t xml:space="preserve">Lender and geographical information includes </w:t>
      </w:r>
      <w:r w:rsidRPr="00FE4DA4">
        <w:rPr>
          <w:szCs w:val="24"/>
        </w:rPr>
        <w:t>Legal Entity Identifier</w:t>
      </w:r>
      <w:r>
        <w:rPr>
          <w:szCs w:val="24"/>
        </w:rPr>
        <w:t xml:space="preserve"> of lender, MSA, state, county</w:t>
      </w:r>
      <w:r w:rsidR="00092693">
        <w:rPr>
          <w:szCs w:val="24"/>
        </w:rPr>
        <w:t>,</w:t>
      </w:r>
      <w:r>
        <w:rPr>
          <w:szCs w:val="24"/>
        </w:rPr>
        <w:t xml:space="preserve"> and census tract. </w:t>
      </w:r>
    </w:p>
    <w:p w14:paraId="027A5E45" w14:textId="77777777" w:rsidR="00251851" w:rsidRDefault="00251851" w:rsidP="00DE162F">
      <w:pPr>
        <w:spacing w:line="480" w:lineRule="auto"/>
        <w:ind w:firstLine="360"/>
        <w:rPr>
          <w:szCs w:val="24"/>
        </w:rPr>
      </w:pPr>
      <w:r>
        <w:rPr>
          <w:szCs w:val="24"/>
        </w:rPr>
        <w:lastRenderedPageBreak/>
        <w:t>Appended census data for the relevant tract includes population, percent of the population that is minority, median family income, p</w:t>
      </w:r>
      <w:r w:rsidRPr="00FE4DA4">
        <w:rPr>
          <w:szCs w:val="24"/>
        </w:rPr>
        <w:t>ercentage of tract median family income compared to MSA median family income</w:t>
      </w:r>
      <w:r>
        <w:rPr>
          <w:szCs w:val="24"/>
        </w:rPr>
        <w:t>, n</w:t>
      </w:r>
      <w:r w:rsidRPr="00FE4DA4">
        <w:rPr>
          <w:szCs w:val="24"/>
        </w:rPr>
        <w:t>umber of dwellings</w:t>
      </w:r>
      <w:r>
        <w:rPr>
          <w:szCs w:val="24"/>
        </w:rPr>
        <w:t xml:space="preserve"> </w:t>
      </w:r>
      <w:r w:rsidRPr="00FE4DA4">
        <w:rPr>
          <w:szCs w:val="24"/>
        </w:rPr>
        <w:t>that are lived in by the owner</w:t>
      </w:r>
      <w:r>
        <w:rPr>
          <w:szCs w:val="24"/>
        </w:rPr>
        <w:t xml:space="preserve">, and </w:t>
      </w:r>
      <w:r w:rsidRPr="00FE4DA4">
        <w:rPr>
          <w:szCs w:val="24"/>
        </w:rPr>
        <w:t>median age of homes</w:t>
      </w:r>
      <w:r>
        <w:rPr>
          <w:szCs w:val="24"/>
        </w:rPr>
        <w:t>.</w:t>
      </w:r>
    </w:p>
    <w:p w14:paraId="2B7F1C2A" w14:textId="77777777" w:rsidR="002D4A0E" w:rsidRDefault="002D4A0E" w:rsidP="002D4A0E">
      <w:pPr>
        <w:rPr>
          <w:b/>
          <w:color w:val="000000"/>
          <w:sz w:val="22"/>
          <w:szCs w:val="21"/>
        </w:rPr>
      </w:pPr>
      <w:bookmarkStart w:id="9" w:name="_Hlk30692757"/>
    </w:p>
    <w:p w14:paraId="46683959" w14:textId="77777777" w:rsidR="002D4A0E" w:rsidRDefault="002D4A0E" w:rsidP="002D4A0E">
      <w:pPr>
        <w:rPr>
          <w:b/>
          <w:color w:val="000000"/>
          <w:sz w:val="22"/>
          <w:szCs w:val="21"/>
        </w:rPr>
      </w:pPr>
    </w:p>
    <w:p w14:paraId="276CDDC1" w14:textId="77777777" w:rsidR="002D4A0E" w:rsidRDefault="002D4A0E" w:rsidP="002D4A0E">
      <w:pPr>
        <w:rPr>
          <w:b/>
          <w:color w:val="000000"/>
          <w:sz w:val="22"/>
          <w:szCs w:val="21"/>
        </w:rPr>
      </w:pPr>
    </w:p>
    <w:p w14:paraId="16840776" w14:textId="77777777" w:rsidR="002D4A0E" w:rsidRDefault="002D4A0E" w:rsidP="002D4A0E">
      <w:pPr>
        <w:rPr>
          <w:b/>
          <w:color w:val="000000"/>
          <w:sz w:val="22"/>
          <w:szCs w:val="21"/>
        </w:rPr>
      </w:pPr>
    </w:p>
    <w:p w14:paraId="621F053E" w14:textId="77777777" w:rsidR="002D4A0E" w:rsidRDefault="002D4A0E" w:rsidP="002D4A0E">
      <w:pPr>
        <w:rPr>
          <w:b/>
          <w:color w:val="000000"/>
          <w:sz w:val="22"/>
          <w:szCs w:val="21"/>
        </w:rPr>
      </w:pPr>
    </w:p>
    <w:p w14:paraId="5B191162" w14:textId="77777777" w:rsidR="002D4A0E" w:rsidRDefault="002D4A0E" w:rsidP="002D4A0E">
      <w:pPr>
        <w:rPr>
          <w:b/>
          <w:color w:val="000000"/>
          <w:sz w:val="22"/>
          <w:szCs w:val="21"/>
        </w:rPr>
      </w:pPr>
    </w:p>
    <w:p w14:paraId="6BBCD216" w14:textId="77777777" w:rsidR="002D4A0E" w:rsidRDefault="002D4A0E" w:rsidP="002D4A0E">
      <w:pPr>
        <w:rPr>
          <w:b/>
          <w:color w:val="000000"/>
          <w:sz w:val="22"/>
          <w:szCs w:val="21"/>
        </w:rPr>
      </w:pPr>
    </w:p>
    <w:p w14:paraId="45D48F00" w14:textId="77777777" w:rsidR="002D4A0E" w:rsidRDefault="002D4A0E" w:rsidP="002D4A0E">
      <w:pPr>
        <w:rPr>
          <w:b/>
          <w:color w:val="000000"/>
          <w:sz w:val="22"/>
          <w:szCs w:val="21"/>
        </w:rPr>
      </w:pPr>
    </w:p>
    <w:p w14:paraId="067EDA54" w14:textId="77777777" w:rsidR="002D4A0E" w:rsidRDefault="002D4A0E" w:rsidP="002D4A0E">
      <w:pPr>
        <w:rPr>
          <w:b/>
          <w:color w:val="000000"/>
          <w:sz w:val="22"/>
          <w:szCs w:val="21"/>
        </w:rPr>
      </w:pPr>
    </w:p>
    <w:p w14:paraId="4B8A8E80" w14:textId="77777777" w:rsidR="002D4A0E" w:rsidRDefault="002D4A0E" w:rsidP="002D4A0E">
      <w:pPr>
        <w:rPr>
          <w:b/>
          <w:color w:val="000000"/>
          <w:sz w:val="22"/>
          <w:szCs w:val="21"/>
        </w:rPr>
      </w:pPr>
    </w:p>
    <w:p w14:paraId="1D899101" w14:textId="77777777" w:rsidR="002D4A0E" w:rsidRDefault="002D4A0E" w:rsidP="002D4A0E">
      <w:pPr>
        <w:rPr>
          <w:b/>
          <w:color w:val="000000"/>
          <w:sz w:val="22"/>
          <w:szCs w:val="21"/>
        </w:rPr>
      </w:pPr>
    </w:p>
    <w:p w14:paraId="418C984C" w14:textId="77777777" w:rsidR="002D4A0E" w:rsidRDefault="002D4A0E" w:rsidP="002D4A0E">
      <w:pPr>
        <w:rPr>
          <w:b/>
          <w:color w:val="000000"/>
          <w:sz w:val="22"/>
          <w:szCs w:val="21"/>
        </w:rPr>
      </w:pPr>
    </w:p>
    <w:p w14:paraId="49BB79A5" w14:textId="77777777" w:rsidR="002D4A0E" w:rsidRDefault="002D4A0E" w:rsidP="002D4A0E">
      <w:pPr>
        <w:rPr>
          <w:b/>
          <w:color w:val="000000"/>
          <w:sz w:val="22"/>
          <w:szCs w:val="21"/>
        </w:rPr>
      </w:pPr>
    </w:p>
    <w:p w14:paraId="38368735" w14:textId="77777777" w:rsidR="002D4A0E" w:rsidRDefault="002D4A0E" w:rsidP="002D4A0E">
      <w:pPr>
        <w:rPr>
          <w:b/>
          <w:color w:val="000000"/>
          <w:sz w:val="22"/>
          <w:szCs w:val="21"/>
        </w:rPr>
      </w:pPr>
    </w:p>
    <w:p w14:paraId="1EEDD50C" w14:textId="77777777" w:rsidR="002D4A0E" w:rsidRDefault="002D4A0E" w:rsidP="002D4A0E">
      <w:pPr>
        <w:rPr>
          <w:b/>
          <w:color w:val="000000"/>
          <w:sz w:val="22"/>
          <w:szCs w:val="21"/>
        </w:rPr>
      </w:pPr>
    </w:p>
    <w:p w14:paraId="2512EA34" w14:textId="77777777" w:rsidR="002D4A0E" w:rsidRDefault="002D4A0E" w:rsidP="002D4A0E">
      <w:pPr>
        <w:rPr>
          <w:b/>
          <w:color w:val="000000"/>
          <w:sz w:val="22"/>
          <w:szCs w:val="21"/>
        </w:rPr>
      </w:pPr>
    </w:p>
    <w:p w14:paraId="61AF933F" w14:textId="77777777" w:rsidR="002D4A0E" w:rsidRDefault="002D4A0E" w:rsidP="002D4A0E">
      <w:pPr>
        <w:rPr>
          <w:b/>
          <w:color w:val="000000"/>
          <w:sz w:val="22"/>
          <w:szCs w:val="21"/>
        </w:rPr>
      </w:pPr>
    </w:p>
    <w:p w14:paraId="27B0C73B" w14:textId="77777777" w:rsidR="002D4A0E" w:rsidRDefault="002D4A0E" w:rsidP="002D4A0E">
      <w:pPr>
        <w:rPr>
          <w:b/>
          <w:color w:val="000000"/>
          <w:sz w:val="22"/>
          <w:szCs w:val="21"/>
        </w:rPr>
      </w:pPr>
    </w:p>
    <w:p w14:paraId="43D7F920" w14:textId="77777777" w:rsidR="002D4A0E" w:rsidRDefault="002D4A0E" w:rsidP="002D4A0E">
      <w:pPr>
        <w:rPr>
          <w:b/>
          <w:color w:val="000000"/>
          <w:sz w:val="22"/>
          <w:szCs w:val="21"/>
        </w:rPr>
      </w:pPr>
    </w:p>
    <w:p w14:paraId="4F7D2088" w14:textId="77777777" w:rsidR="002D4A0E" w:rsidRDefault="002D4A0E" w:rsidP="002D4A0E">
      <w:pPr>
        <w:rPr>
          <w:b/>
          <w:color w:val="000000"/>
          <w:sz w:val="22"/>
          <w:szCs w:val="21"/>
        </w:rPr>
      </w:pPr>
    </w:p>
    <w:p w14:paraId="0E55EE6E" w14:textId="77777777" w:rsidR="002D4A0E" w:rsidRDefault="002D4A0E" w:rsidP="002D4A0E">
      <w:pPr>
        <w:rPr>
          <w:b/>
          <w:color w:val="000000"/>
          <w:sz w:val="22"/>
          <w:szCs w:val="21"/>
        </w:rPr>
      </w:pPr>
    </w:p>
    <w:p w14:paraId="11A8B074" w14:textId="77777777" w:rsidR="002D4A0E" w:rsidRDefault="002D4A0E" w:rsidP="002D4A0E">
      <w:pPr>
        <w:rPr>
          <w:b/>
          <w:color w:val="000000"/>
          <w:sz w:val="22"/>
          <w:szCs w:val="21"/>
        </w:rPr>
      </w:pPr>
    </w:p>
    <w:p w14:paraId="0F86185A" w14:textId="77777777" w:rsidR="002D4A0E" w:rsidRDefault="002D4A0E" w:rsidP="002D4A0E">
      <w:pPr>
        <w:rPr>
          <w:b/>
          <w:color w:val="000000"/>
          <w:sz w:val="22"/>
          <w:szCs w:val="21"/>
        </w:rPr>
      </w:pPr>
    </w:p>
    <w:p w14:paraId="2660EFBE" w14:textId="77777777" w:rsidR="002D4A0E" w:rsidRDefault="002D4A0E" w:rsidP="002D4A0E">
      <w:pPr>
        <w:rPr>
          <w:b/>
          <w:color w:val="000000"/>
          <w:sz w:val="22"/>
          <w:szCs w:val="21"/>
        </w:rPr>
      </w:pPr>
    </w:p>
    <w:p w14:paraId="6FDA0497" w14:textId="77777777" w:rsidR="002D4A0E" w:rsidRDefault="002D4A0E" w:rsidP="002D4A0E">
      <w:pPr>
        <w:rPr>
          <w:b/>
          <w:color w:val="000000"/>
          <w:sz w:val="22"/>
          <w:szCs w:val="21"/>
        </w:rPr>
      </w:pPr>
    </w:p>
    <w:p w14:paraId="19EF1A61" w14:textId="77777777" w:rsidR="002D4A0E" w:rsidRDefault="002D4A0E" w:rsidP="002D4A0E">
      <w:pPr>
        <w:rPr>
          <w:b/>
          <w:color w:val="000000"/>
          <w:sz w:val="22"/>
          <w:szCs w:val="21"/>
        </w:rPr>
      </w:pPr>
    </w:p>
    <w:p w14:paraId="04D3C918" w14:textId="77777777" w:rsidR="002D4A0E" w:rsidRDefault="002D4A0E" w:rsidP="002D4A0E">
      <w:pPr>
        <w:rPr>
          <w:b/>
          <w:color w:val="000000"/>
          <w:sz w:val="22"/>
          <w:szCs w:val="21"/>
        </w:rPr>
      </w:pPr>
    </w:p>
    <w:p w14:paraId="4BD646A1" w14:textId="77777777" w:rsidR="002D4A0E" w:rsidRDefault="002D4A0E" w:rsidP="002D4A0E">
      <w:pPr>
        <w:rPr>
          <w:b/>
          <w:color w:val="000000"/>
          <w:sz w:val="22"/>
          <w:szCs w:val="21"/>
        </w:rPr>
      </w:pPr>
    </w:p>
    <w:p w14:paraId="76606F11" w14:textId="77777777" w:rsidR="002D4A0E" w:rsidRDefault="002D4A0E" w:rsidP="002D4A0E">
      <w:pPr>
        <w:rPr>
          <w:b/>
          <w:color w:val="000000"/>
          <w:sz w:val="22"/>
          <w:szCs w:val="21"/>
        </w:rPr>
      </w:pPr>
    </w:p>
    <w:p w14:paraId="6C91E48C" w14:textId="77777777" w:rsidR="002D4A0E" w:rsidRDefault="002D4A0E" w:rsidP="002D4A0E">
      <w:pPr>
        <w:rPr>
          <w:b/>
          <w:color w:val="000000"/>
          <w:sz w:val="22"/>
          <w:szCs w:val="21"/>
        </w:rPr>
      </w:pPr>
    </w:p>
    <w:p w14:paraId="33F9B4FD" w14:textId="77777777" w:rsidR="002D4A0E" w:rsidRDefault="002D4A0E" w:rsidP="002D4A0E">
      <w:pPr>
        <w:rPr>
          <w:b/>
          <w:color w:val="000000"/>
          <w:sz w:val="22"/>
          <w:szCs w:val="21"/>
        </w:rPr>
      </w:pPr>
    </w:p>
    <w:p w14:paraId="0DA11791" w14:textId="77777777" w:rsidR="008D5028" w:rsidRDefault="008D5028" w:rsidP="002D4A0E">
      <w:pPr>
        <w:rPr>
          <w:b/>
          <w:color w:val="000000"/>
          <w:sz w:val="22"/>
          <w:szCs w:val="21"/>
        </w:rPr>
      </w:pPr>
    </w:p>
    <w:p w14:paraId="7811DE5A" w14:textId="77777777" w:rsidR="008D5028" w:rsidRDefault="008D5028" w:rsidP="002D4A0E">
      <w:pPr>
        <w:rPr>
          <w:b/>
          <w:color w:val="000000"/>
          <w:sz w:val="22"/>
          <w:szCs w:val="21"/>
        </w:rPr>
      </w:pPr>
    </w:p>
    <w:p w14:paraId="608C2A3D" w14:textId="77777777" w:rsidR="008D5028" w:rsidRDefault="008D5028" w:rsidP="002D4A0E">
      <w:pPr>
        <w:rPr>
          <w:b/>
          <w:color w:val="000000"/>
          <w:sz w:val="22"/>
          <w:szCs w:val="21"/>
        </w:rPr>
      </w:pPr>
    </w:p>
    <w:p w14:paraId="7C3D56A0" w14:textId="77777777" w:rsidR="008D5028" w:rsidRDefault="008D5028" w:rsidP="002D4A0E">
      <w:pPr>
        <w:rPr>
          <w:b/>
          <w:color w:val="000000"/>
          <w:sz w:val="22"/>
          <w:szCs w:val="21"/>
        </w:rPr>
      </w:pPr>
    </w:p>
    <w:p w14:paraId="58312A9D" w14:textId="77777777" w:rsidR="008D5028" w:rsidRDefault="008D5028" w:rsidP="002D4A0E">
      <w:pPr>
        <w:rPr>
          <w:b/>
          <w:color w:val="000000"/>
          <w:sz w:val="22"/>
          <w:szCs w:val="21"/>
        </w:rPr>
      </w:pPr>
    </w:p>
    <w:p w14:paraId="713CB7DA" w14:textId="77777777" w:rsidR="008D5028" w:rsidRDefault="008D5028" w:rsidP="002D4A0E">
      <w:pPr>
        <w:rPr>
          <w:b/>
          <w:color w:val="000000"/>
          <w:sz w:val="22"/>
          <w:szCs w:val="21"/>
        </w:rPr>
      </w:pPr>
    </w:p>
    <w:p w14:paraId="416618D6" w14:textId="77777777" w:rsidR="008D5028" w:rsidRDefault="008D5028" w:rsidP="002D4A0E">
      <w:pPr>
        <w:rPr>
          <w:b/>
          <w:color w:val="000000"/>
          <w:sz w:val="22"/>
          <w:szCs w:val="21"/>
        </w:rPr>
      </w:pPr>
    </w:p>
    <w:p w14:paraId="04D3A04A" w14:textId="77777777" w:rsidR="008D5028" w:rsidRDefault="008D5028" w:rsidP="002D4A0E">
      <w:pPr>
        <w:rPr>
          <w:b/>
          <w:color w:val="000000"/>
          <w:sz w:val="22"/>
          <w:szCs w:val="21"/>
        </w:rPr>
      </w:pPr>
    </w:p>
    <w:p w14:paraId="45B8E27E" w14:textId="77777777" w:rsidR="008D5028" w:rsidRDefault="008D5028" w:rsidP="002D4A0E">
      <w:pPr>
        <w:rPr>
          <w:b/>
          <w:color w:val="000000"/>
          <w:sz w:val="22"/>
          <w:szCs w:val="21"/>
        </w:rPr>
      </w:pPr>
    </w:p>
    <w:p w14:paraId="60D5CAAC" w14:textId="77777777" w:rsidR="008D5028" w:rsidRDefault="008D5028" w:rsidP="002D4A0E">
      <w:pPr>
        <w:rPr>
          <w:b/>
          <w:color w:val="000000"/>
          <w:sz w:val="22"/>
          <w:szCs w:val="21"/>
        </w:rPr>
      </w:pPr>
    </w:p>
    <w:p w14:paraId="04CD0C98" w14:textId="77777777" w:rsidR="00DE162F" w:rsidRDefault="00DE162F" w:rsidP="002D4A0E">
      <w:pPr>
        <w:rPr>
          <w:b/>
          <w:color w:val="000000"/>
          <w:sz w:val="22"/>
          <w:szCs w:val="21"/>
        </w:rPr>
      </w:pPr>
    </w:p>
    <w:p w14:paraId="4968CA1B" w14:textId="77777777" w:rsidR="002D4A0E" w:rsidRDefault="002D4A0E" w:rsidP="002D4A0E">
      <w:pPr>
        <w:rPr>
          <w:b/>
          <w:color w:val="000000"/>
          <w:sz w:val="22"/>
          <w:szCs w:val="21"/>
        </w:rPr>
      </w:pPr>
      <w:r w:rsidRPr="0025020B">
        <w:rPr>
          <w:b/>
          <w:color w:val="000000"/>
          <w:sz w:val="22"/>
          <w:szCs w:val="21"/>
        </w:rPr>
        <w:lastRenderedPageBreak/>
        <w:t xml:space="preserve">Table </w:t>
      </w:r>
      <w:r w:rsidR="009134AD">
        <w:rPr>
          <w:b/>
          <w:color w:val="000000"/>
          <w:sz w:val="22"/>
          <w:szCs w:val="21"/>
        </w:rPr>
        <w:t>5</w:t>
      </w:r>
    </w:p>
    <w:p w14:paraId="541E5210" w14:textId="77777777" w:rsidR="002D4A0E" w:rsidRPr="0025020B" w:rsidRDefault="002D4A0E" w:rsidP="002D4A0E">
      <w:pPr>
        <w:rPr>
          <w:b/>
          <w:color w:val="000000"/>
          <w:sz w:val="21"/>
          <w:szCs w:val="21"/>
        </w:rPr>
      </w:pPr>
      <w:r>
        <w:rPr>
          <w:b/>
          <w:color w:val="000000"/>
          <w:sz w:val="21"/>
          <w:szCs w:val="21"/>
        </w:rPr>
        <w:t>Regression models of rate spread on aggregated HMDA variables with fixed effects</w:t>
      </w:r>
    </w:p>
    <w:p w14:paraId="2A3F0B00" w14:textId="77777777" w:rsidR="002D4A0E" w:rsidRDefault="002D4A0E" w:rsidP="002D4A0E">
      <w:r w:rsidRPr="0025020B">
        <w:rPr>
          <w:color w:val="000000"/>
          <w:sz w:val="21"/>
          <w:szCs w:val="21"/>
        </w:rPr>
        <w:t>Dependent variable: Rate Spread</w:t>
      </w:r>
    </w:p>
    <w:tbl>
      <w:tblPr>
        <w:tblW w:w="10055" w:type="dxa"/>
        <w:tblLayout w:type="fixed"/>
        <w:tblLook w:val="04A0" w:firstRow="1" w:lastRow="0" w:firstColumn="1" w:lastColumn="0" w:noHBand="0" w:noVBand="1"/>
      </w:tblPr>
      <w:tblGrid>
        <w:gridCol w:w="3380"/>
        <w:gridCol w:w="2225"/>
        <w:gridCol w:w="2225"/>
        <w:gridCol w:w="2225"/>
      </w:tblGrid>
      <w:tr w:rsidR="0036459C" w:rsidRPr="0025020B" w14:paraId="52813D00" w14:textId="77777777" w:rsidTr="0036459C">
        <w:trPr>
          <w:trHeight w:val="20"/>
        </w:trPr>
        <w:tc>
          <w:tcPr>
            <w:tcW w:w="3380" w:type="dxa"/>
            <w:tcBorders>
              <w:top w:val="single" w:sz="12" w:space="0" w:color="auto"/>
              <w:left w:val="nil"/>
              <w:bottom w:val="nil"/>
              <w:right w:val="nil"/>
            </w:tcBorders>
            <w:shd w:val="clear" w:color="000000" w:fill="FFFFFF"/>
            <w:vAlign w:val="center"/>
            <w:hideMark/>
          </w:tcPr>
          <w:p w14:paraId="4F95DB03" w14:textId="77777777" w:rsidR="0036459C" w:rsidRPr="001B0200" w:rsidRDefault="0036459C" w:rsidP="00FF54E2">
            <w:pPr>
              <w:rPr>
                <w:color w:val="000000"/>
                <w:sz w:val="18"/>
                <w:szCs w:val="18"/>
              </w:rPr>
            </w:pPr>
            <w:r w:rsidRPr="001B0200">
              <w:rPr>
                <w:color w:val="000000"/>
                <w:sz w:val="18"/>
                <w:szCs w:val="18"/>
              </w:rPr>
              <w:t>Variables</w:t>
            </w:r>
          </w:p>
        </w:tc>
        <w:tc>
          <w:tcPr>
            <w:tcW w:w="2225" w:type="dxa"/>
            <w:tcBorders>
              <w:top w:val="single" w:sz="12" w:space="0" w:color="000000"/>
              <w:left w:val="nil"/>
              <w:bottom w:val="nil"/>
              <w:right w:val="nil"/>
            </w:tcBorders>
            <w:shd w:val="clear" w:color="000000" w:fill="FFFFFF"/>
            <w:noWrap/>
            <w:vAlign w:val="bottom"/>
            <w:hideMark/>
          </w:tcPr>
          <w:p w14:paraId="42FFDE07" w14:textId="77777777" w:rsidR="0036459C" w:rsidRPr="001B0200" w:rsidRDefault="0036459C" w:rsidP="00FF54E2">
            <w:pPr>
              <w:jc w:val="center"/>
              <w:rPr>
                <w:color w:val="000000"/>
                <w:sz w:val="18"/>
                <w:szCs w:val="18"/>
              </w:rPr>
            </w:pPr>
            <w:r w:rsidRPr="001B0200">
              <w:rPr>
                <w:color w:val="000000"/>
                <w:sz w:val="18"/>
                <w:szCs w:val="18"/>
              </w:rPr>
              <w:t>All Terms</w:t>
            </w:r>
          </w:p>
        </w:tc>
        <w:tc>
          <w:tcPr>
            <w:tcW w:w="2225" w:type="dxa"/>
            <w:tcBorders>
              <w:top w:val="single" w:sz="12" w:space="0" w:color="000000"/>
              <w:left w:val="nil"/>
              <w:bottom w:val="single" w:sz="4" w:space="0" w:color="auto"/>
              <w:right w:val="nil"/>
            </w:tcBorders>
            <w:shd w:val="clear" w:color="000000" w:fill="FFFFFF"/>
            <w:noWrap/>
            <w:vAlign w:val="bottom"/>
            <w:hideMark/>
          </w:tcPr>
          <w:p w14:paraId="6CF58782" w14:textId="77777777" w:rsidR="0036459C" w:rsidRPr="001B0200" w:rsidRDefault="0036459C" w:rsidP="00FF54E2">
            <w:pPr>
              <w:jc w:val="center"/>
              <w:rPr>
                <w:color w:val="000000"/>
                <w:sz w:val="18"/>
                <w:szCs w:val="18"/>
              </w:rPr>
            </w:pPr>
            <w:r w:rsidRPr="001B0200">
              <w:rPr>
                <w:color w:val="000000"/>
                <w:sz w:val="18"/>
                <w:szCs w:val="18"/>
              </w:rPr>
              <w:t>30 Year</w:t>
            </w:r>
          </w:p>
        </w:tc>
        <w:tc>
          <w:tcPr>
            <w:tcW w:w="2225" w:type="dxa"/>
            <w:tcBorders>
              <w:top w:val="single" w:sz="12" w:space="0" w:color="000000"/>
              <w:left w:val="nil"/>
              <w:bottom w:val="single" w:sz="4" w:space="0" w:color="auto"/>
              <w:right w:val="nil"/>
            </w:tcBorders>
            <w:shd w:val="clear" w:color="000000" w:fill="FFFFFF"/>
          </w:tcPr>
          <w:p w14:paraId="225C85AF" w14:textId="77777777" w:rsidR="0036459C" w:rsidRPr="001B0200" w:rsidRDefault="0036459C" w:rsidP="00FF54E2">
            <w:pPr>
              <w:jc w:val="center"/>
              <w:rPr>
                <w:color w:val="000000"/>
                <w:sz w:val="18"/>
                <w:szCs w:val="18"/>
              </w:rPr>
            </w:pPr>
            <w:r w:rsidRPr="001B0200">
              <w:rPr>
                <w:color w:val="000000"/>
                <w:sz w:val="18"/>
                <w:szCs w:val="18"/>
              </w:rPr>
              <w:t>Non-30 Year</w:t>
            </w:r>
          </w:p>
        </w:tc>
      </w:tr>
      <w:tr w:rsidR="0036459C" w:rsidRPr="0025020B" w14:paraId="2CD24A6D" w14:textId="77777777" w:rsidTr="0036459C">
        <w:trPr>
          <w:trHeight w:val="20"/>
        </w:trPr>
        <w:tc>
          <w:tcPr>
            <w:tcW w:w="3380" w:type="dxa"/>
            <w:tcBorders>
              <w:top w:val="nil"/>
              <w:left w:val="nil"/>
              <w:bottom w:val="single" w:sz="8" w:space="0" w:color="000000"/>
              <w:right w:val="nil"/>
            </w:tcBorders>
            <w:shd w:val="clear" w:color="000000" w:fill="FFFFFF"/>
            <w:vAlign w:val="center"/>
            <w:hideMark/>
          </w:tcPr>
          <w:p w14:paraId="430E0C35" w14:textId="77777777" w:rsidR="0036459C" w:rsidRPr="001B0200" w:rsidRDefault="0036459C" w:rsidP="00FF54E2">
            <w:pPr>
              <w:rPr>
                <w:color w:val="000000"/>
                <w:sz w:val="18"/>
                <w:szCs w:val="18"/>
              </w:rPr>
            </w:pPr>
            <w:r w:rsidRPr="001B0200">
              <w:rPr>
                <w:color w:val="000000"/>
                <w:sz w:val="18"/>
                <w:szCs w:val="18"/>
              </w:rPr>
              <w:t> </w:t>
            </w:r>
          </w:p>
        </w:tc>
        <w:tc>
          <w:tcPr>
            <w:tcW w:w="2225" w:type="dxa"/>
            <w:tcBorders>
              <w:top w:val="single" w:sz="4" w:space="0" w:color="auto"/>
              <w:left w:val="nil"/>
              <w:bottom w:val="single" w:sz="8" w:space="0" w:color="auto"/>
              <w:right w:val="nil"/>
            </w:tcBorders>
            <w:shd w:val="clear" w:color="000000" w:fill="FFFFFF"/>
            <w:vAlign w:val="center"/>
            <w:hideMark/>
          </w:tcPr>
          <w:p w14:paraId="0CF7139D" w14:textId="77777777" w:rsidR="0036459C" w:rsidRPr="001B0200" w:rsidRDefault="0036459C" w:rsidP="00FF54E2">
            <w:pPr>
              <w:jc w:val="center"/>
              <w:rPr>
                <w:sz w:val="18"/>
                <w:szCs w:val="18"/>
              </w:rPr>
            </w:pPr>
            <w:r w:rsidRPr="001B0200">
              <w:rPr>
                <w:sz w:val="18"/>
                <w:szCs w:val="18"/>
              </w:rPr>
              <w:t>(4)</w:t>
            </w:r>
          </w:p>
        </w:tc>
        <w:tc>
          <w:tcPr>
            <w:tcW w:w="2225" w:type="dxa"/>
            <w:tcBorders>
              <w:top w:val="nil"/>
              <w:left w:val="nil"/>
              <w:bottom w:val="single" w:sz="8" w:space="0" w:color="auto"/>
              <w:right w:val="nil"/>
            </w:tcBorders>
            <w:shd w:val="clear" w:color="000000" w:fill="FFFFFF"/>
            <w:vAlign w:val="center"/>
            <w:hideMark/>
          </w:tcPr>
          <w:p w14:paraId="7DB83703" w14:textId="77777777" w:rsidR="0036459C" w:rsidRPr="001B0200" w:rsidRDefault="0036459C" w:rsidP="00FF54E2">
            <w:pPr>
              <w:jc w:val="center"/>
              <w:rPr>
                <w:sz w:val="18"/>
                <w:szCs w:val="18"/>
              </w:rPr>
            </w:pPr>
            <w:r w:rsidRPr="001B0200">
              <w:rPr>
                <w:sz w:val="18"/>
                <w:szCs w:val="18"/>
              </w:rPr>
              <w:t>(</w:t>
            </w:r>
            <w:r w:rsidR="009134AD" w:rsidRPr="001B0200">
              <w:rPr>
                <w:sz w:val="18"/>
                <w:szCs w:val="18"/>
              </w:rPr>
              <w:t>9</w:t>
            </w:r>
            <w:r w:rsidRPr="001B0200">
              <w:rPr>
                <w:sz w:val="18"/>
                <w:szCs w:val="18"/>
              </w:rPr>
              <w:t>)</w:t>
            </w:r>
          </w:p>
        </w:tc>
        <w:tc>
          <w:tcPr>
            <w:tcW w:w="2225" w:type="dxa"/>
            <w:tcBorders>
              <w:top w:val="nil"/>
              <w:left w:val="nil"/>
              <w:bottom w:val="single" w:sz="8" w:space="0" w:color="auto"/>
              <w:right w:val="nil"/>
            </w:tcBorders>
            <w:shd w:val="clear" w:color="000000" w:fill="FFFFFF"/>
          </w:tcPr>
          <w:p w14:paraId="1F236B26" w14:textId="77777777" w:rsidR="0036459C" w:rsidRPr="001B0200" w:rsidRDefault="0036459C" w:rsidP="00FF54E2">
            <w:pPr>
              <w:jc w:val="center"/>
              <w:rPr>
                <w:sz w:val="18"/>
                <w:szCs w:val="18"/>
              </w:rPr>
            </w:pPr>
            <w:r w:rsidRPr="001B0200">
              <w:rPr>
                <w:sz w:val="18"/>
                <w:szCs w:val="18"/>
              </w:rPr>
              <w:t>(</w:t>
            </w:r>
            <w:r w:rsidR="009134AD" w:rsidRPr="001B0200">
              <w:rPr>
                <w:sz w:val="18"/>
                <w:szCs w:val="18"/>
              </w:rPr>
              <w:t>10</w:t>
            </w:r>
            <w:r w:rsidRPr="001B0200">
              <w:rPr>
                <w:sz w:val="18"/>
                <w:szCs w:val="18"/>
              </w:rPr>
              <w:t>)</w:t>
            </w:r>
          </w:p>
        </w:tc>
      </w:tr>
      <w:tr w:rsidR="0036459C" w:rsidRPr="0025020B" w14:paraId="27E139BB" w14:textId="77777777" w:rsidTr="00765744">
        <w:trPr>
          <w:trHeight w:val="20"/>
        </w:trPr>
        <w:tc>
          <w:tcPr>
            <w:tcW w:w="3380" w:type="dxa"/>
            <w:tcBorders>
              <w:top w:val="nil"/>
              <w:left w:val="nil"/>
              <w:right w:val="nil"/>
            </w:tcBorders>
            <w:shd w:val="clear" w:color="000000" w:fill="FFFFFF"/>
            <w:vAlign w:val="center"/>
            <w:hideMark/>
          </w:tcPr>
          <w:p w14:paraId="1A7E053A" w14:textId="77777777" w:rsidR="0036459C" w:rsidRPr="001B0200" w:rsidRDefault="0036459C" w:rsidP="0036459C">
            <w:pPr>
              <w:rPr>
                <w:sz w:val="18"/>
                <w:szCs w:val="18"/>
              </w:rPr>
            </w:pPr>
            <w:r w:rsidRPr="001B0200">
              <w:rPr>
                <w:sz w:val="18"/>
                <w:szCs w:val="18"/>
              </w:rPr>
              <w:t>Majority Black</w:t>
            </w:r>
          </w:p>
        </w:tc>
        <w:tc>
          <w:tcPr>
            <w:tcW w:w="2225" w:type="dxa"/>
            <w:tcBorders>
              <w:top w:val="nil"/>
              <w:left w:val="nil"/>
              <w:bottom w:val="nil"/>
              <w:right w:val="nil"/>
            </w:tcBorders>
            <w:shd w:val="clear" w:color="000000" w:fill="FFFFFF"/>
            <w:vAlign w:val="center"/>
            <w:hideMark/>
          </w:tcPr>
          <w:p w14:paraId="6F9B3C70" w14:textId="77777777" w:rsidR="0036459C" w:rsidRPr="001B0200" w:rsidRDefault="0036459C" w:rsidP="0036459C">
            <w:pPr>
              <w:jc w:val="center"/>
              <w:rPr>
                <w:sz w:val="18"/>
                <w:szCs w:val="18"/>
              </w:rPr>
            </w:pPr>
            <w:r w:rsidRPr="001B0200">
              <w:rPr>
                <w:sz w:val="18"/>
                <w:szCs w:val="18"/>
              </w:rPr>
              <w:t>0.118***</w:t>
            </w:r>
          </w:p>
        </w:tc>
        <w:tc>
          <w:tcPr>
            <w:tcW w:w="2225" w:type="dxa"/>
            <w:tcBorders>
              <w:top w:val="nil"/>
              <w:left w:val="nil"/>
              <w:bottom w:val="nil"/>
              <w:right w:val="nil"/>
            </w:tcBorders>
            <w:shd w:val="clear" w:color="000000" w:fill="FFFFFF"/>
            <w:vAlign w:val="center"/>
            <w:hideMark/>
          </w:tcPr>
          <w:p w14:paraId="316A81A2" w14:textId="77777777" w:rsidR="0036459C" w:rsidRPr="001B0200" w:rsidRDefault="0036459C" w:rsidP="0036459C">
            <w:pPr>
              <w:jc w:val="center"/>
              <w:rPr>
                <w:sz w:val="18"/>
                <w:szCs w:val="18"/>
              </w:rPr>
            </w:pPr>
            <w:r w:rsidRPr="001B0200">
              <w:rPr>
                <w:sz w:val="18"/>
                <w:szCs w:val="18"/>
              </w:rPr>
              <w:t>0.109***</w:t>
            </w:r>
          </w:p>
        </w:tc>
        <w:tc>
          <w:tcPr>
            <w:tcW w:w="2225" w:type="dxa"/>
            <w:tcBorders>
              <w:top w:val="nil"/>
              <w:left w:val="nil"/>
              <w:bottom w:val="nil"/>
              <w:right w:val="nil"/>
            </w:tcBorders>
            <w:shd w:val="clear" w:color="000000" w:fill="FFFFFF"/>
          </w:tcPr>
          <w:p w14:paraId="5DFC01E3" w14:textId="77777777" w:rsidR="0036459C" w:rsidRPr="001B0200" w:rsidRDefault="0036459C" w:rsidP="0036459C">
            <w:pPr>
              <w:jc w:val="center"/>
              <w:rPr>
                <w:sz w:val="18"/>
                <w:szCs w:val="18"/>
              </w:rPr>
            </w:pPr>
            <w:r w:rsidRPr="001B0200">
              <w:rPr>
                <w:sz w:val="18"/>
                <w:szCs w:val="18"/>
              </w:rPr>
              <w:t>0.151***</w:t>
            </w:r>
          </w:p>
        </w:tc>
      </w:tr>
      <w:tr w:rsidR="0036459C" w:rsidRPr="0025020B" w14:paraId="5D0DA72E" w14:textId="77777777" w:rsidTr="00765744">
        <w:trPr>
          <w:trHeight w:val="20"/>
        </w:trPr>
        <w:tc>
          <w:tcPr>
            <w:tcW w:w="3380" w:type="dxa"/>
            <w:tcBorders>
              <w:top w:val="nil"/>
              <w:left w:val="nil"/>
              <w:right w:val="nil"/>
            </w:tcBorders>
            <w:shd w:val="clear" w:color="000000" w:fill="FFFFFF"/>
            <w:vAlign w:val="center"/>
            <w:hideMark/>
          </w:tcPr>
          <w:p w14:paraId="067093BA"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27E0036A"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vAlign w:val="center"/>
            <w:hideMark/>
          </w:tcPr>
          <w:p w14:paraId="57EFBFDD"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tcPr>
          <w:p w14:paraId="23A070A1" w14:textId="77777777" w:rsidR="0036459C" w:rsidRPr="001B0200" w:rsidRDefault="0036459C" w:rsidP="0036459C">
            <w:pPr>
              <w:jc w:val="center"/>
              <w:rPr>
                <w:sz w:val="18"/>
                <w:szCs w:val="18"/>
              </w:rPr>
            </w:pPr>
            <w:r w:rsidRPr="001B0200">
              <w:rPr>
                <w:sz w:val="18"/>
                <w:szCs w:val="18"/>
              </w:rPr>
              <w:t>(0.03)</w:t>
            </w:r>
          </w:p>
        </w:tc>
      </w:tr>
      <w:tr w:rsidR="0036459C" w:rsidRPr="0025020B" w14:paraId="32AFC497" w14:textId="77777777" w:rsidTr="00765744">
        <w:trPr>
          <w:trHeight w:val="20"/>
        </w:trPr>
        <w:tc>
          <w:tcPr>
            <w:tcW w:w="3380" w:type="dxa"/>
            <w:tcBorders>
              <w:left w:val="nil"/>
              <w:bottom w:val="nil"/>
              <w:right w:val="nil"/>
            </w:tcBorders>
            <w:shd w:val="clear" w:color="000000" w:fill="FFFFFF"/>
            <w:vAlign w:val="center"/>
            <w:hideMark/>
          </w:tcPr>
          <w:p w14:paraId="6FD36F9E" w14:textId="77777777" w:rsidR="0036459C" w:rsidRPr="001B0200" w:rsidRDefault="0036459C" w:rsidP="0036459C">
            <w:pPr>
              <w:rPr>
                <w:color w:val="000000"/>
                <w:sz w:val="18"/>
                <w:szCs w:val="18"/>
              </w:rPr>
            </w:pPr>
            <w:r w:rsidRPr="001B0200">
              <w:rPr>
                <w:color w:val="000000"/>
                <w:sz w:val="18"/>
                <w:szCs w:val="18"/>
              </w:rPr>
              <w:t>Income</w:t>
            </w:r>
          </w:p>
        </w:tc>
        <w:tc>
          <w:tcPr>
            <w:tcW w:w="2225" w:type="dxa"/>
            <w:tcBorders>
              <w:top w:val="nil"/>
              <w:left w:val="nil"/>
              <w:bottom w:val="nil"/>
              <w:right w:val="nil"/>
            </w:tcBorders>
            <w:shd w:val="clear" w:color="000000" w:fill="FFFFFF"/>
            <w:vAlign w:val="center"/>
            <w:hideMark/>
          </w:tcPr>
          <w:p w14:paraId="1D6DED6C" w14:textId="77777777" w:rsidR="0036459C" w:rsidRPr="001B0200" w:rsidRDefault="0036459C" w:rsidP="0036459C">
            <w:pPr>
              <w:jc w:val="center"/>
              <w:rPr>
                <w:sz w:val="18"/>
                <w:szCs w:val="18"/>
              </w:rPr>
            </w:pPr>
            <w:r w:rsidRPr="001B0200">
              <w:rPr>
                <w:sz w:val="18"/>
                <w:szCs w:val="18"/>
              </w:rPr>
              <w:t>-0.001***</w:t>
            </w:r>
          </w:p>
        </w:tc>
        <w:tc>
          <w:tcPr>
            <w:tcW w:w="2225" w:type="dxa"/>
            <w:tcBorders>
              <w:top w:val="nil"/>
              <w:left w:val="nil"/>
              <w:bottom w:val="nil"/>
              <w:right w:val="nil"/>
            </w:tcBorders>
            <w:shd w:val="clear" w:color="000000" w:fill="FFFFFF"/>
            <w:vAlign w:val="center"/>
            <w:hideMark/>
          </w:tcPr>
          <w:p w14:paraId="1D3A06CD" w14:textId="77777777" w:rsidR="0036459C" w:rsidRPr="001B0200" w:rsidRDefault="0036459C" w:rsidP="0036459C">
            <w:pPr>
              <w:jc w:val="center"/>
              <w:rPr>
                <w:sz w:val="18"/>
                <w:szCs w:val="18"/>
              </w:rPr>
            </w:pPr>
            <w:r w:rsidRPr="001B0200">
              <w:rPr>
                <w:sz w:val="18"/>
                <w:szCs w:val="18"/>
              </w:rPr>
              <w:t>-0.0001</w:t>
            </w:r>
          </w:p>
        </w:tc>
        <w:tc>
          <w:tcPr>
            <w:tcW w:w="2225" w:type="dxa"/>
            <w:tcBorders>
              <w:top w:val="nil"/>
              <w:left w:val="nil"/>
              <w:bottom w:val="nil"/>
              <w:right w:val="nil"/>
            </w:tcBorders>
            <w:shd w:val="clear" w:color="000000" w:fill="FFFFFF"/>
          </w:tcPr>
          <w:p w14:paraId="5623B3A6" w14:textId="77777777" w:rsidR="0036459C" w:rsidRPr="001B0200" w:rsidRDefault="0036459C" w:rsidP="0036459C">
            <w:pPr>
              <w:jc w:val="center"/>
              <w:rPr>
                <w:sz w:val="18"/>
                <w:szCs w:val="18"/>
              </w:rPr>
            </w:pPr>
            <w:r w:rsidRPr="001B0200">
              <w:rPr>
                <w:sz w:val="18"/>
                <w:szCs w:val="18"/>
              </w:rPr>
              <w:t>-0.0002*</w:t>
            </w:r>
          </w:p>
        </w:tc>
      </w:tr>
      <w:tr w:rsidR="0036459C" w:rsidRPr="0025020B" w14:paraId="0A6EF5F5" w14:textId="77777777" w:rsidTr="00765744">
        <w:trPr>
          <w:trHeight w:val="20"/>
        </w:trPr>
        <w:tc>
          <w:tcPr>
            <w:tcW w:w="3380" w:type="dxa"/>
            <w:tcBorders>
              <w:top w:val="nil"/>
              <w:left w:val="nil"/>
              <w:bottom w:val="nil"/>
              <w:right w:val="nil"/>
            </w:tcBorders>
            <w:shd w:val="clear" w:color="000000" w:fill="FFFFFF"/>
            <w:vAlign w:val="center"/>
            <w:hideMark/>
          </w:tcPr>
          <w:p w14:paraId="1C15B42B"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07AD8AE6"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vAlign w:val="center"/>
            <w:hideMark/>
          </w:tcPr>
          <w:p w14:paraId="27B652A7"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tcPr>
          <w:p w14:paraId="188D93E2" w14:textId="77777777" w:rsidR="0036459C" w:rsidRPr="001B0200" w:rsidRDefault="0036459C" w:rsidP="0036459C">
            <w:pPr>
              <w:jc w:val="center"/>
              <w:rPr>
                <w:sz w:val="18"/>
                <w:szCs w:val="18"/>
              </w:rPr>
            </w:pPr>
            <w:r w:rsidRPr="001B0200">
              <w:rPr>
                <w:sz w:val="18"/>
                <w:szCs w:val="18"/>
              </w:rPr>
              <w:t>(0.00)</w:t>
            </w:r>
          </w:p>
        </w:tc>
      </w:tr>
      <w:tr w:rsidR="0036459C" w:rsidRPr="0025020B" w14:paraId="2741A04C" w14:textId="77777777" w:rsidTr="00765744">
        <w:trPr>
          <w:trHeight w:val="20"/>
        </w:trPr>
        <w:tc>
          <w:tcPr>
            <w:tcW w:w="3380" w:type="dxa"/>
            <w:tcBorders>
              <w:top w:val="nil"/>
              <w:left w:val="nil"/>
              <w:bottom w:val="nil"/>
              <w:right w:val="nil"/>
            </w:tcBorders>
            <w:shd w:val="clear" w:color="000000" w:fill="FFFFFF"/>
            <w:vAlign w:val="center"/>
            <w:hideMark/>
          </w:tcPr>
          <w:p w14:paraId="5DDE7BF6" w14:textId="77777777" w:rsidR="0036459C" w:rsidRPr="001B0200" w:rsidRDefault="0036459C" w:rsidP="0036459C">
            <w:pPr>
              <w:rPr>
                <w:color w:val="000000"/>
                <w:sz w:val="18"/>
                <w:szCs w:val="18"/>
              </w:rPr>
            </w:pPr>
            <w:r w:rsidRPr="001B0200">
              <w:rPr>
                <w:color w:val="000000"/>
                <w:sz w:val="18"/>
                <w:szCs w:val="18"/>
              </w:rPr>
              <w:t>Loan amount (10,000s)</w:t>
            </w:r>
          </w:p>
        </w:tc>
        <w:tc>
          <w:tcPr>
            <w:tcW w:w="2225" w:type="dxa"/>
            <w:tcBorders>
              <w:top w:val="nil"/>
              <w:left w:val="nil"/>
              <w:bottom w:val="nil"/>
              <w:right w:val="nil"/>
            </w:tcBorders>
            <w:shd w:val="clear" w:color="000000" w:fill="FFFFFF"/>
            <w:vAlign w:val="center"/>
            <w:hideMark/>
          </w:tcPr>
          <w:p w14:paraId="3B4682E8" w14:textId="77777777" w:rsidR="0036459C" w:rsidRPr="001B0200" w:rsidRDefault="0036459C" w:rsidP="0036459C">
            <w:pPr>
              <w:jc w:val="center"/>
              <w:rPr>
                <w:sz w:val="18"/>
                <w:szCs w:val="18"/>
              </w:rPr>
            </w:pPr>
            <w:r w:rsidRPr="001B0200">
              <w:rPr>
                <w:sz w:val="18"/>
                <w:szCs w:val="18"/>
              </w:rPr>
              <w:t>-0.009***</w:t>
            </w:r>
          </w:p>
        </w:tc>
        <w:tc>
          <w:tcPr>
            <w:tcW w:w="2225" w:type="dxa"/>
            <w:tcBorders>
              <w:top w:val="nil"/>
              <w:left w:val="nil"/>
              <w:bottom w:val="nil"/>
              <w:right w:val="nil"/>
            </w:tcBorders>
            <w:shd w:val="clear" w:color="000000" w:fill="FFFFFF"/>
            <w:vAlign w:val="center"/>
            <w:hideMark/>
          </w:tcPr>
          <w:p w14:paraId="1B18BF66" w14:textId="77777777" w:rsidR="0036459C" w:rsidRPr="001B0200" w:rsidRDefault="0036459C" w:rsidP="0036459C">
            <w:pPr>
              <w:jc w:val="center"/>
              <w:rPr>
                <w:sz w:val="18"/>
                <w:szCs w:val="18"/>
              </w:rPr>
            </w:pPr>
            <w:r w:rsidRPr="001B0200">
              <w:rPr>
                <w:sz w:val="18"/>
                <w:szCs w:val="18"/>
              </w:rPr>
              <w:t>-0.010***</w:t>
            </w:r>
          </w:p>
        </w:tc>
        <w:tc>
          <w:tcPr>
            <w:tcW w:w="2225" w:type="dxa"/>
            <w:tcBorders>
              <w:top w:val="nil"/>
              <w:left w:val="nil"/>
              <w:bottom w:val="nil"/>
              <w:right w:val="nil"/>
            </w:tcBorders>
            <w:shd w:val="clear" w:color="000000" w:fill="FFFFFF"/>
          </w:tcPr>
          <w:p w14:paraId="1F73599D" w14:textId="77777777" w:rsidR="0036459C" w:rsidRPr="001B0200" w:rsidRDefault="0036459C" w:rsidP="0036459C">
            <w:pPr>
              <w:jc w:val="center"/>
              <w:rPr>
                <w:sz w:val="18"/>
                <w:szCs w:val="18"/>
              </w:rPr>
            </w:pPr>
            <w:r w:rsidRPr="001B0200">
              <w:rPr>
                <w:sz w:val="18"/>
                <w:szCs w:val="18"/>
              </w:rPr>
              <w:t>-0.013***</w:t>
            </w:r>
          </w:p>
        </w:tc>
      </w:tr>
      <w:tr w:rsidR="0036459C" w:rsidRPr="0025020B" w14:paraId="01F69054" w14:textId="77777777" w:rsidTr="00765744">
        <w:trPr>
          <w:trHeight w:val="20"/>
        </w:trPr>
        <w:tc>
          <w:tcPr>
            <w:tcW w:w="3380" w:type="dxa"/>
            <w:tcBorders>
              <w:top w:val="nil"/>
              <w:left w:val="nil"/>
              <w:bottom w:val="nil"/>
              <w:right w:val="nil"/>
            </w:tcBorders>
            <w:shd w:val="clear" w:color="000000" w:fill="FFFFFF"/>
            <w:vAlign w:val="center"/>
            <w:hideMark/>
          </w:tcPr>
          <w:p w14:paraId="1BAF494C"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2E9B993D"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vAlign w:val="center"/>
            <w:hideMark/>
          </w:tcPr>
          <w:p w14:paraId="22528E95"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tcPr>
          <w:p w14:paraId="5434A04D" w14:textId="77777777" w:rsidR="0036459C" w:rsidRPr="001B0200" w:rsidRDefault="0036459C" w:rsidP="0036459C">
            <w:pPr>
              <w:jc w:val="center"/>
              <w:rPr>
                <w:sz w:val="18"/>
                <w:szCs w:val="18"/>
              </w:rPr>
            </w:pPr>
            <w:r w:rsidRPr="001B0200">
              <w:rPr>
                <w:sz w:val="18"/>
                <w:szCs w:val="18"/>
              </w:rPr>
              <w:t>(0.00)</w:t>
            </w:r>
          </w:p>
        </w:tc>
      </w:tr>
      <w:tr w:rsidR="0036459C" w:rsidRPr="0025020B" w14:paraId="062DC846" w14:textId="77777777" w:rsidTr="00765744">
        <w:trPr>
          <w:trHeight w:val="20"/>
        </w:trPr>
        <w:tc>
          <w:tcPr>
            <w:tcW w:w="3380" w:type="dxa"/>
            <w:tcBorders>
              <w:top w:val="nil"/>
              <w:left w:val="nil"/>
              <w:bottom w:val="nil"/>
              <w:right w:val="nil"/>
            </w:tcBorders>
            <w:shd w:val="clear" w:color="000000" w:fill="FFFFFF"/>
            <w:vAlign w:val="center"/>
            <w:hideMark/>
          </w:tcPr>
          <w:p w14:paraId="6B0B9EA2" w14:textId="77777777" w:rsidR="0036459C" w:rsidRPr="001B0200" w:rsidRDefault="0036459C" w:rsidP="0036459C">
            <w:pPr>
              <w:rPr>
                <w:color w:val="000000"/>
                <w:sz w:val="18"/>
                <w:szCs w:val="18"/>
              </w:rPr>
            </w:pPr>
            <w:r w:rsidRPr="001B0200">
              <w:rPr>
                <w:color w:val="000000"/>
                <w:sz w:val="18"/>
                <w:szCs w:val="18"/>
              </w:rPr>
              <w:t>Female</w:t>
            </w:r>
          </w:p>
        </w:tc>
        <w:tc>
          <w:tcPr>
            <w:tcW w:w="2225" w:type="dxa"/>
            <w:tcBorders>
              <w:top w:val="nil"/>
              <w:left w:val="nil"/>
              <w:bottom w:val="nil"/>
              <w:right w:val="nil"/>
            </w:tcBorders>
            <w:shd w:val="clear" w:color="000000" w:fill="FFFFFF"/>
            <w:vAlign w:val="center"/>
            <w:hideMark/>
          </w:tcPr>
          <w:p w14:paraId="37D1AEEE" w14:textId="77777777" w:rsidR="0036459C" w:rsidRPr="001B0200" w:rsidRDefault="0036459C" w:rsidP="0036459C">
            <w:pPr>
              <w:jc w:val="center"/>
              <w:rPr>
                <w:sz w:val="18"/>
                <w:szCs w:val="18"/>
              </w:rPr>
            </w:pPr>
            <w:r w:rsidRPr="001B0200">
              <w:rPr>
                <w:sz w:val="18"/>
                <w:szCs w:val="18"/>
              </w:rPr>
              <w:t>0.139***</w:t>
            </w:r>
          </w:p>
        </w:tc>
        <w:tc>
          <w:tcPr>
            <w:tcW w:w="2225" w:type="dxa"/>
            <w:tcBorders>
              <w:top w:val="nil"/>
              <w:left w:val="nil"/>
              <w:bottom w:val="nil"/>
              <w:right w:val="nil"/>
            </w:tcBorders>
            <w:shd w:val="clear" w:color="000000" w:fill="FFFFFF"/>
            <w:vAlign w:val="center"/>
            <w:hideMark/>
          </w:tcPr>
          <w:p w14:paraId="0230B79B" w14:textId="77777777" w:rsidR="0036459C" w:rsidRPr="001B0200" w:rsidRDefault="0036459C" w:rsidP="0036459C">
            <w:pPr>
              <w:jc w:val="center"/>
              <w:rPr>
                <w:sz w:val="18"/>
                <w:szCs w:val="18"/>
              </w:rPr>
            </w:pPr>
            <w:r w:rsidRPr="001B0200">
              <w:rPr>
                <w:sz w:val="18"/>
                <w:szCs w:val="18"/>
              </w:rPr>
              <w:t>0.124***</w:t>
            </w:r>
          </w:p>
        </w:tc>
        <w:tc>
          <w:tcPr>
            <w:tcW w:w="2225" w:type="dxa"/>
            <w:tcBorders>
              <w:top w:val="nil"/>
              <w:left w:val="nil"/>
              <w:bottom w:val="nil"/>
              <w:right w:val="nil"/>
            </w:tcBorders>
            <w:shd w:val="clear" w:color="000000" w:fill="FFFFFF"/>
          </w:tcPr>
          <w:p w14:paraId="2200724D" w14:textId="77777777" w:rsidR="0036459C" w:rsidRPr="001B0200" w:rsidRDefault="007D03B6" w:rsidP="0036459C">
            <w:pPr>
              <w:jc w:val="center"/>
              <w:rPr>
                <w:sz w:val="18"/>
                <w:szCs w:val="18"/>
              </w:rPr>
            </w:pPr>
            <w:r w:rsidRPr="001B0200">
              <w:rPr>
                <w:sz w:val="18"/>
                <w:szCs w:val="18"/>
              </w:rPr>
              <w:t>-</w:t>
            </w:r>
            <w:r w:rsidR="0036459C" w:rsidRPr="001B0200">
              <w:rPr>
                <w:sz w:val="18"/>
                <w:szCs w:val="18"/>
              </w:rPr>
              <w:t>0.0</w:t>
            </w:r>
            <w:r w:rsidRPr="001B0200">
              <w:rPr>
                <w:sz w:val="18"/>
                <w:szCs w:val="18"/>
              </w:rPr>
              <w:t>16</w:t>
            </w:r>
          </w:p>
        </w:tc>
      </w:tr>
      <w:tr w:rsidR="0036459C" w:rsidRPr="0025020B" w14:paraId="719B2DC5" w14:textId="77777777" w:rsidTr="00765744">
        <w:trPr>
          <w:trHeight w:val="20"/>
        </w:trPr>
        <w:tc>
          <w:tcPr>
            <w:tcW w:w="3380" w:type="dxa"/>
            <w:tcBorders>
              <w:top w:val="nil"/>
              <w:left w:val="nil"/>
              <w:bottom w:val="nil"/>
              <w:right w:val="nil"/>
            </w:tcBorders>
            <w:shd w:val="clear" w:color="000000" w:fill="FFFFFF"/>
            <w:vAlign w:val="center"/>
            <w:hideMark/>
          </w:tcPr>
          <w:p w14:paraId="2568D6CF"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42059193"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vAlign w:val="center"/>
            <w:hideMark/>
          </w:tcPr>
          <w:p w14:paraId="6AAE8E17"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tcPr>
          <w:p w14:paraId="458DF274" w14:textId="77777777" w:rsidR="0036459C" w:rsidRPr="001B0200" w:rsidRDefault="0036459C" w:rsidP="0036459C">
            <w:pPr>
              <w:jc w:val="center"/>
              <w:rPr>
                <w:sz w:val="18"/>
                <w:szCs w:val="18"/>
              </w:rPr>
            </w:pPr>
            <w:r w:rsidRPr="001B0200">
              <w:rPr>
                <w:sz w:val="18"/>
                <w:szCs w:val="18"/>
              </w:rPr>
              <w:t>(0.02)</w:t>
            </w:r>
          </w:p>
        </w:tc>
      </w:tr>
      <w:tr w:rsidR="0036459C" w:rsidRPr="0025020B" w14:paraId="75A0410C" w14:textId="77777777" w:rsidTr="00765744">
        <w:trPr>
          <w:trHeight w:val="20"/>
        </w:trPr>
        <w:tc>
          <w:tcPr>
            <w:tcW w:w="3380" w:type="dxa"/>
            <w:tcBorders>
              <w:top w:val="nil"/>
              <w:left w:val="nil"/>
              <w:bottom w:val="nil"/>
              <w:right w:val="nil"/>
            </w:tcBorders>
            <w:shd w:val="clear" w:color="000000" w:fill="FFFFFF"/>
            <w:vAlign w:val="center"/>
            <w:hideMark/>
          </w:tcPr>
          <w:p w14:paraId="6937D267" w14:textId="77777777" w:rsidR="0036459C" w:rsidRPr="001B0200" w:rsidRDefault="0036459C" w:rsidP="0036459C">
            <w:pPr>
              <w:rPr>
                <w:color w:val="000000"/>
                <w:sz w:val="18"/>
                <w:szCs w:val="18"/>
              </w:rPr>
            </w:pPr>
            <w:r w:rsidRPr="001B0200">
              <w:rPr>
                <w:color w:val="000000"/>
                <w:sz w:val="18"/>
                <w:szCs w:val="18"/>
              </w:rPr>
              <w:t>DTI</w:t>
            </w:r>
          </w:p>
        </w:tc>
        <w:tc>
          <w:tcPr>
            <w:tcW w:w="2225" w:type="dxa"/>
            <w:tcBorders>
              <w:top w:val="nil"/>
              <w:left w:val="nil"/>
              <w:bottom w:val="nil"/>
              <w:right w:val="nil"/>
            </w:tcBorders>
            <w:shd w:val="clear" w:color="000000" w:fill="FFFFFF"/>
            <w:vAlign w:val="center"/>
            <w:hideMark/>
          </w:tcPr>
          <w:p w14:paraId="1D8FB2BB" w14:textId="77777777" w:rsidR="0036459C" w:rsidRPr="001B0200" w:rsidRDefault="0036459C" w:rsidP="0036459C">
            <w:pPr>
              <w:jc w:val="center"/>
              <w:rPr>
                <w:sz w:val="18"/>
                <w:szCs w:val="18"/>
              </w:rPr>
            </w:pPr>
            <w:r w:rsidRPr="001B0200">
              <w:rPr>
                <w:sz w:val="18"/>
                <w:szCs w:val="18"/>
              </w:rPr>
              <w:t>0.004***</w:t>
            </w:r>
          </w:p>
        </w:tc>
        <w:tc>
          <w:tcPr>
            <w:tcW w:w="2225" w:type="dxa"/>
            <w:tcBorders>
              <w:top w:val="nil"/>
              <w:left w:val="nil"/>
              <w:bottom w:val="nil"/>
              <w:right w:val="nil"/>
            </w:tcBorders>
            <w:shd w:val="clear" w:color="000000" w:fill="FFFFFF"/>
            <w:vAlign w:val="center"/>
            <w:hideMark/>
          </w:tcPr>
          <w:p w14:paraId="2CC86655" w14:textId="77777777" w:rsidR="0036459C" w:rsidRPr="001B0200" w:rsidRDefault="0036459C" w:rsidP="0036459C">
            <w:pPr>
              <w:jc w:val="center"/>
              <w:rPr>
                <w:sz w:val="18"/>
                <w:szCs w:val="18"/>
              </w:rPr>
            </w:pPr>
            <w:r w:rsidRPr="001B0200">
              <w:rPr>
                <w:sz w:val="18"/>
                <w:szCs w:val="18"/>
              </w:rPr>
              <w:t>0.005***</w:t>
            </w:r>
          </w:p>
        </w:tc>
        <w:tc>
          <w:tcPr>
            <w:tcW w:w="2225" w:type="dxa"/>
            <w:tcBorders>
              <w:top w:val="nil"/>
              <w:left w:val="nil"/>
              <w:bottom w:val="nil"/>
              <w:right w:val="nil"/>
            </w:tcBorders>
            <w:shd w:val="clear" w:color="000000" w:fill="FFFFFF"/>
          </w:tcPr>
          <w:p w14:paraId="1F0A9FC6" w14:textId="77777777" w:rsidR="0036459C" w:rsidRPr="001B0200" w:rsidRDefault="0036459C" w:rsidP="0036459C">
            <w:pPr>
              <w:jc w:val="center"/>
              <w:rPr>
                <w:sz w:val="18"/>
                <w:szCs w:val="18"/>
              </w:rPr>
            </w:pPr>
            <w:r w:rsidRPr="001B0200">
              <w:rPr>
                <w:sz w:val="18"/>
                <w:szCs w:val="18"/>
              </w:rPr>
              <w:t>0.003***</w:t>
            </w:r>
          </w:p>
        </w:tc>
      </w:tr>
      <w:tr w:rsidR="0036459C" w:rsidRPr="0025020B" w14:paraId="553D6439" w14:textId="77777777" w:rsidTr="00765744">
        <w:trPr>
          <w:trHeight w:val="20"/>
        </w:trPr>
        <w:tc>
          <w:tcPr>
            <w:tcW w:w="3380" w:type="dxa"/>
            <w:tcBorders>
              <w:top w:val="nil"/>
              <w:left w:val="nil"/>
              <w:bottom w:val="nil"/>
              <w:right w:val="nil"/>
            </w:tcBorders>
            <w:shd w:val="clear" w:color="000000" w:fill="FFFFFF"/>
            <w:vAlign w:val="center"/>
            <w:hideMark/>
          </w:tcPr>
          <w:p w14:paraId="1FEC6C90"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4C0D85E3"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vAlign w:val="center"/>
            <w:hideMark/>
          </w:tcPr>
          <w:p w14:paraId="3DD62A6F"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tcPr>
          <w:p w14:paraId="5C26BD6A" w14:textId="77777777" w:rsidR="0036459C" w:rsidRPr="001B0200" w:rsidRDefault="0036459C" w:rsidP="0036459C">
            <w:pPr>
              <w:jc w:val="center"/>
              <w:rPr>
                <w:sz w:val="18"/>
                <w:szCs w:val="18"/>
              </w:rPr>
            </w:pPr>
            <w:r w:rsidRPr="001B0200">
              <w:rPr>
                <w:sz w:val="18"/>
                <w:szCs w:val="18"/>
              </w:rPr>
              <w:t>(0.00)</w:t>
            </w:r>
          </w:p>
        </w:tc>
      </w:tr>
      <w:tr w:rsidR="0036459C" w:rsidRPr="0025020B" w14:paraId="1B2318C0" w14:textId="77777777" w:rsidTr="00765744">
        <w:trPr>
          <w:trHeight w:val="20"/>
        </w:trPr>
        <w:tc>
          <w:tcPr>
            <w:tcW w:w="3380" w:type="dxa"/>
            <w:tcBorders>
              <w:top w:val="nil"/>
              <w:left w:val="nil"/>
              <w:bottom w:val="nil"/>
              <w:right w:val="nil"/>
            </w:tcBorders>
            <w:shd w:val="clear" w:color="000000" w:fill="FFFFFF"/>
            <w:vAlign w:val="center"/>
            <w:hideMark/>
          </w:tcPr>
          <w:p w14:paraId="2F3ABAF2" w14:textId="77777777" w:rsidR="0036459C" w:rsidRPr="001B0200" w:rsidRDefault="0036459C" w:rsidP="0036459C">
            <w:pPr>
              <w:rPr>
                <w:color w:val="000000"/>
                <w:sz w:val="18"/>
                <w:szCs w:val="18"/>
              </w:rPr>
            </w:pPr>
            <w:r w:rsidRPr="001B0200">
              <w:rPr>
                <w:color w:val="000000"/>
                <w:sz w:val="18"/>
                <w:szCs w:val="18"/>
              </w:rPr>
              <w:t>LTV</w:t>
            </w:r>
          </w:p>
        </w:tc>
        <w:tc>
          <w:tcPr>
            <w:tcW w:w="2225" w:type="dxa"/>
            <w:tcBorders>
              <w:top w:val="nil"/>
              <w:left w:val="nil"/>
              <w:bottom w:val="nil"/>
              <w:right w:val="nil"/>
            </w:tcBorders>
            <w:shd w:val="clear" w:color="000000" w:fill="FFFFFF"/>
            <w:vAlign w:val="center"/>
            <w:hideMark/>
          </w:tcPr>
          <w:p w14:paraId="7B22A064" w14:textId="77777777" w:rsidR="0036459C" w:rsidRPr="001B0200" w:rsidRDefault="0036459C" w:rsidP="0036459C">
            <w:pPr>
              <w:jc w:val="center"/>
              <w:rPr>
                <w:sz w:val="18"/>
                <w:szCs w:val="18"/>
              </w:rPr>
            </w:pPr>
            <w:r w:rsidRPr="001B0200">
              <w:rPr>
                <w:sz w:val="18"/>
                <w:szCs w:val="18"/>
              </w:rPr>
              <w:t>0.009***</w:t>
            </w:r>
          </w:p>
        </w:tc>
        <w:tc>
          <w:tcPr>
            <w:tcW w:w="2225" w:type="dxa"/>
            <w:tcBorders>
              <w:top w:val="nil"/>
              <w:left w:val="nil"/>
              <w:bottom w:val="nil"/>
              <w:right w:val="nil"/>
            </w:tcBorders>
            <w:shd w:val="clear" w:color="000000" w:fill="FFFFFF"/>
            <w:vAlign w:val="center"/>
            <w:hideMark/>
          </w:tcPr>
          <w:p w14:paraId="7A700B4B" w14:textId="77777777" w:rsidR="0036459C" w:rsidRPr="001B0200" w:rsidRDefault="0036459C" w:rsidP="0036459C">
            <w:pPr>
              <w:jc w:val="center"/>
              <w:rPr>
                <w:sz w:val="18"/>
                <w:szCs w:val="18"/>
              </w:rPr>
            </w:pPr>
            <w:r w:rsidRPr="001B0200">
              <w:rPr>
                <w:sz w:val="18"/>
                <w:szCs w:val="18"/>
              </w:rPr>
              <w:t>0.007***</w:t>
            </w:r>
          </w:p>
        </w:tc>
        <w:tc>
          <w:tcPr>
            <w:tcW w:w="2225" w:type="dxa"/>
            <w:tcBorders>
              <w:top w:val="nil"/>
              <w:left w:val="nil"/>
              <w:bottom w:val="nil"/>
              <w:right w:val="nil"/>
            </w:tcBorders>
            <w:shd w:val="clear" w:color="000000" w:fill="FFFFFF"/>
          </w:tcPr>
          <w:p w14:paraId="376E3CE6" w14:textId="77777777" w:rsidR="0036459C" w:rsidRPr="001B0200" w:rsidRDefault="0036459C" w:rsidP="0036459C">
            <w:pPr>
              <w:jc w:val="center"/>
              <w:rPr>
                <w:sz w:val="18"/>
                <w:szCs w:val="18"/>
              </w:rPr>
            </w:pPr>
            <w:r w:rsidRPr="001B0200">
              <w:rPr>
                <w:sz w:val="18"/>
                <w:szCs w:val="18"/>
              </w:rPr>
              <w:t>0.004***</w:t>
            </w:r>
          </w:p>
        </w:tc>
      </w:tr>
      <w:tr w:rsidR="0036459C" w:rsidRPr="0025020B" w14:paraId="5D562362" w14:textId="77777777" w:rsidTr="00765744">
        <w:trPr>
          <w:trHeight w:val="20"/>
        </w:trPr>
        <w:tc>
          <w:tcPr>
            <w:tcW w:w="3380" w:type="dxa"/>
            <w:tcBorders>
              <w:top w:val="nil"/>
              <w:left w:val="nil"/>
              <w:bottom w:val="nil"/>
              <w:right w:val="nil"/>
            </w:tcBorders>
            <w:shd w:val="clear" w:color="000000" w:fill="FFFFFF"/>
            <w:vAlign w:val="center"/>
            <w:hideMark/>
          </w:tcPr>
          <w:p w14:paraId="2C794562"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43678CF4"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vAlign w:val="center"/>
            <w:hideMark/>
          </w:tcPr>
          <w:p w14:paraId="76974A00"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tcPr>
          <w:p w14:paraId="24FEC847" w14:textId="77777777" w:rsidR="0036459C" w:rsidRPr="001B0200" w:rsidRDefault="0036459C" w:rsidP="0036459C">
            <w:pPr>
              <w:jc w:val="center"/>
              <w:rPr>
                <w:sz w:val="18"/>
                <w:szCs w:val="18"/>
              </w:rPr>
            </w:pPr>
            <w:r w:rsidRPr="001B0200">
              <w:rPr>
                <w:sz w:val="18"/>
                <w:szCs w:val="18"/>
              </w:rPr>
              <w:t>(0.00)</w:t>
            </w:r>
          </w:p>
        </w:tc>
      </w:tr>
      <w:tr w:rsidR="0036459C" w:rsidRPr="0025020B" w14:paraId="43DFECCA" w14:textId="77777777" w:rsidTr="00765744">
        <w:trPr>
          <w:trHeight w:val="20"/>
        </w:trPr>
        <w:tc>
          <w:tcPr>
            <w:tcW w:w="3380" w:type="dxa"/>
            <w:tcBorders>
              <w:top w:val="nil"/>
              <w:left w:val="nil"/>
              <w:bottom w:val="nil"/>
              <w:right w:val="nil"/>
            </w:tcBorders>
            <w:shd w:val="clear" w:color="000000" w:fill="FFFFFF"/>
            <w:vAlign w:val="center"/>
            <w:hideMark/>
          </w:tcPr>
          <w:p w14:paraId="4C984D67" w14:textId="77777777" w:rsidR="0036459C" w:rsidRPr="001B0200" w:rsidRDefault="0036459C" w:rsidP="0036459C">
            <w:pPr>
              <w:rPr>
                <w:color w:val="000000"/>
                <w:sz w:val="18"/>
                <w:szCs w:val="18"/>
              </w:rPr>
            </w:pPr>
            <w:r w:rsidRPr="001B0200">
              <w:rPr>
                <w:color w:val="000000"/>
                <w:sz w:val="18"/>
                <w:szCs w:val="18"/>
              </w:rPr>
              <w:t>Origination charges (1,000s)</w:t>
            </w:r>
          </w:p>
        </w:tc>
        <w:tc>
          <w:tcPr>
            <w:tcW w:w="2225" w:type="dxa"/>
            <w:tcBorders>
              <w:top w:val="nil"/>
              <w:left w:val="nil"/>
              <w:bottom w:val="nil"/>
              <w:right w:val="nil"/>
            </w:tcBorders>
            <w:shd w:val="clear" w:color="000000" w:fill="FFFFFF"/>
            <w:vAlign w:val="center"/>
            <w:hideMark/>
          </w:tcPr>
          <w:p w14:paraId="09DE4A5A" w14:textId="77777777" w:rsidR="0036459C" w:rsidRPr="001B0200" w:rsidRDefault="0036459C" w:rsidP="0036459C">
            <w:pPr>
              <w:jc w:val="center"/>
              <w:rPr>
                <w:sz w:val="18"/>
                <w:szCs w:val="18"/>
              </w:rPr>
            </w:pPr>
            <w:r w:rsidRPr="001B0200">
              <w:rPr>
                <w:sz w:val="18"/>
                <w:szCs w:val="18"/>
              </w:rPr>
              <w:t>0.068***</w:t>
            </w:r>
          </w:p>
        </w:tc>
        <w:tc>
          <w:tcPr>
            <w:tcW w:w="2225" w:type="dxa"/>
            <w:tcBorders>
              <w:top w:val="nil"/>
              <w:left w:val="nil"/>
              <w:bottom w:val="nil"/>
              <w:right w:val="nil"/>
            </w:tcBorders>
            <w:shd w:val="clear" w:color="000000" w:fill="FFFFFF"/>
            <w:vAlign w:val="center"/>
            <w:hideMark/>
          </w:tcPr>
          <w:p w14:paraId="2FD721AF" w14:textId="77777777" w:rsidR="0036459C" w:rsidRPr="001B0200" w:rsidRDefault="0036459C" w:rsidP="0036459C">
            <w:pPr>
              <w:jc w:val="center"/>
              <w:rPr>
                <w:sz w:val="18"/>
                <w:szCs w:val="18"/>
              </w:rPr>
            </w:pPr>
            <w:r w:rsidRPr="001B0200">
              <w:rPr>
                <w:sz w:val="18"/>
                <w:szCs w:val="18"/>
              </w:rPr>
              <w:t>0.066***</w:t>
            </w:r>
          </w:p>
        </w:tc>
        <w:tc>
          <w:tcPr>
            <w:tcW w:w="2225" w:type="dxa"/>
            <w:tcBorders>
              <w:top w:val="nil"/>
              <w:left w:val="nil"/>
              <w:bottom w:val="nil"/>
              <w:right w:val="nil"/>
            </w:tcBorders>
            <w:shd w:val="clear" w:color="000000" w:fill="FFFFFF"/>
          </w:tcPr>
          <w:p w14:paraId="6B33F8E2" w14:textId="77777777" w:rsidR="0036459C" w:rsidRPr="001B0200" w:rsidRDefault="0036459C" w:rsidP="0036459C">
            <w:pPr>
              <w:jc w:val="center"/>
              <w:rPr>
                <w:sz w:val="18"/>
                <w:szCs w:val="18"/>
              </w:rPr>
            </w:pPr>
            <w:r w:rsidRPr="001B0200">
              <w:rPr>
                <w:sz w:val="18"/>
                <w:szCs w:val="18"/>
              </w:rPr>
              <w:t>0.049***</w:t>
            </w:r>
          </w:p>
        </w:tc>
      </w:tr>
      <w:tr w:rsidR="0036459C" w:rsidRPr="0025020B" w14:paraId="7A964E3E" w14:textId="77777777" w:rsidTr="00765744">
        <w:trPr>
          <w:trHeight w:val="20"/>
        </w:trPr>
        <w:tc>
          <w:tcPr>
            <w:tcW w:w="3380" w:type="dxa"/>
            <w:tcBorders>
              <w:top w:val="nil"/>
              <w:left w:val="nil"/>
              <w:bottom w:val="nil"/>
              <w:right w:val="nil"/>
            </w:tcBorders>
            <w:shd w:val="clear" w:color="000000" w:fill="FFFFFF"/>
            <w:vAlign w:val="center"/>
            <w:hideMark/>
          </w:tcPr>
          <w:p w14:paraId="008BD070"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0EC7FE01"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vAlign w:val="center"/>
            <w:hideMark/>
          </w:tcPr>
          <w:p w14:paraId="29683160"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tcPr>
          <w:p w14:paraId="1D3AFA05" w14:textId="77777777" w:rsidR="0036459C" w:rsidRPr="001B0200" w:rsidRDefault="0036459C" w:rsidP="0036459C">
            <w:pPr>
              <w:jc w:val="center"/>
              <w:rPr>
                <w:sz w:val="18"/>
                <w:szCs w:val="18"/>
              </w:rPr>
            </w:pPr>
            <w:r w:rsidRPr="001B0200">
              <w:rPr>
                <w:sz w:val="18"/>
                <w:szCs w:val="18"/>
              </w:rPr>
              <w:t>(0.00)</w:t>
            </w:r>
          </w:p>
        </w:tc>
      </w:tr>
      <w:tr w:rsidR="0036459C" w:rsidRPr="0025020B" w14:paraId="54FFFCC0" w14:textId="77777777" w:rsidTr="00765744">
        <w:trPr>
          <w:trHeight w:val="20"/>
        </w:trPr>
        <w:tc>
          <w:tcPr>
            <w:tcW w:w="3380" w:type="dxa"/>
            <w:tcBorders>
              <w:top w:val="nil"/>
              <w:left w:val="nil"/>
              <w:bottom w:val="nil"/>
              <w:right w:val="nil"/>
            </w:tcBorders>
            <w:shd w:val="clear" w:color="000000" w:fill="FFFFFF"/>
            <w:vAlign w:val="center"/>
            <w:hideMark/>
          </w:tcPr>
          <w:p w14:paraId="7344A076" w14:textId="77777777" w:rsidR="0036459C" w:rsidRPr="001B0200" w:rsidRDefault="0036459C" w:rsidP="0036459C">
            <w:pPr>
              <w:rPr>
                <w:color w:val="000000"/>
                <w:sz w:val="18"/>
                <w:szCs w:val="18"/>
              </w:rPr>
            </w:pPr>
            <w:r w:rsidRPr="001B0200">
              <w:rPr>
                <w:color w:val="000000"/>
                <w:sz w:val="18"/>
                <w:szCs w:val="18"/>
              </w:rPr>
              <w:t>Discount points (1,000s)</w:t>
            </w:r>
          </w:p>
        </w:tc>
        <w:tc>
          <w:tcPr>
            <w:tcW w:w="2225" w:type="dxa"/>
            <w:tcBorders>
              <w:top w:val="nil"/>
              <w:left w:val="nil"/>
              <w:bottom w:val="nil"/>
              <w:right w:val="nil"/>
            </w:tcBorders>
            <w:shd w:val="clear" w:color="000000" w:fill="FFFFFF"/>
            <w:vAlign w:val="center"/>
            <w:hideMark/>
          </w:tcPr>
          <w:p w14:paraId="2ACCC1BC" w14:textId="77777777" w:rsidR="0036459C" w:rsidRPr="001B0200" w:rsidRDefault="0036459C" w:rsidP="0036459C">
            <w:pPr>
              <w:jc w:val="center"/>
              <w:rPr>
                <w:sz w:val="18"/>
                <w:szCs w:val="18"/>
              </w:rPr>
            </w:pPr>
            <w:r w:rsidRPr="001B0200">
              <w:rPr>
                <w:sz w:val="18"/>
                <w:szCs w:val="18"/>
              </w:rPr>
              <w:t>-0.027***</w:t>
            </w:r>
          </w:p>
        </w:tc>
        <w:tc>
          <w:tcPr>
            <w:tcW w:w="2225" w:type="dxa"/>
            <w:tcBorders>
              <w:top w:val="nil"/>
              <w:left w:val="nil"/>
              <w:bottom w:val="nil"/>
              <w:right w:val="nil"/>
            </w:tcBorders>
            <w:shd w:val="clear" w:color="000000" w:fill="FFFFFF"/>
            <w:vAlign w:val="center"/>
            <w:hideMark/>
          </w:tcPr>
          <w:p w14:paraId="0C310E4F" w14:textId="77777777" w:rsidR="0036459C" w:rsidRPr="001B0200" w:rsidRDefault="0036459C" w:rsidP="0036459C">
            <w:pPr>
              <w:jc w:val="center"/>
              <w:rPr>
                <w:sz w:val="18"/>
                <w:szCs w:val="18"/>
              </w:rPr>
            </w:pPr>
            <w:r w:rsidRPr="001B0200">
              <w:rPr>
                <w:sz w:val="18"/>
                <w:szCs w:val="18"/>
              </w:rPr>
              <w:t>-0.028***</w:t>
            </w:r>
          </w:p>
        </w:tc>
        <w:tc>
          <w:tcPr>
            <w:tcW w:w="2225" w:type="dxa"/>
            <w:tcBorders>
              <w:top w:val="nil"/>
              <w:left w:val="nil"/>
              <w:bottom w:val="nil"/>
              <w:right w:val="nil"/>
            </w:tcBorders>
            <w:shd w:val="clear" w:color="000000" w:fill="FFFFFF"/>
          </w:tcPr>
          <w:p w14:paraId="50FEAB57" w14:textId="77777777" w:rsidR="0036459C" w:rsidRPr="001B0200" w:rsidRDefault="0036459C" w:rsidP="0036459C">
            <w:pPr>
              <w:jc w:val="center"/>
              <w:rPr>
                <w:sz w:val="18"/>
                <w:szCs w:val="18"/>
              </w:rPr>
            </w:pPr>
            <w:r w:rsidRPr="001B0200">
              <w:rPr>
                <w:sz w:val="18"/>
                <w:szCs w:val="18"/>
              </w:rPr>
              <w:t>-0.020***</w:t>
            </w:r>
          </w:p>
        </w:tc>
      </w:tr>
      <w:tr w:rsidR="0036459C" w:rsidRPr="0025020B" w14:paraId="1B907D8C" w14:textId="77777777" w:rsidTr="00765744">
        <w:trPr>
          <w:trHeight w:val="20"/>
        </w:trPr>
        <w:tc>
          <w:tcPr>
            <w:tcW w:w="3380" w:type="dxa"/>
            <w:tcBorders>
              <w:top w:val="nil"/>
              <w:left w:val="nil"/>
              <w:bottom w:val="nil"/>
              <w:right w:val="nil"/>
            </w:tcBorders>
            <w:shd w:val="clear" w:color="000000" w:fill="FFFFFF"/>
            <w:vAlign w:val="center"/>
            <w:hideMark/>
          </w:tcPr>
          <w:p w14:paraId="7B902AE9"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64CB32B0"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vAlign w:val="center"/>
            <w:hideMark/>
          </w:tcPr>
          <w:p w14:paraId="6264887D"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tcPr>
          <w:p w14:paraId="45D51B98" w14:textId="77777777" w:rsidR="0036459C" w:rsidRPr="001B0200" w:rsidRDefault="0036459C" w:rsidP="0036459C">
            <w:pPr>
              <w:jc w:val="center"/>
              <w:rPr>
                <w:sz w:val="18"/>
                <w:szCs w:val="18"/>
              </w:rPr>
            </w:pPr>
            <w:r w:rsidRPr="001B0200">
              <w:rPr>
                <w:sz w:val="18"/>
                <w:szCs w:val="18"/>
              </w:rPr>
              <w:t>(0.00)</w:t>
            </w:r>
          </w:p>
        </w:tc>
      </w:tr>
      <w:tr w:rsidR="0036459C" w:rsidRPr="0025020B" w14:paraId="5577C20D" w14:textId="77777777" w:rsidTr="00765744">
        <w:trPr>
          <w:trHeight w:val="20"/>
        </w:trPr>
        <w:tc>
          <w:tcPr>
            <w:tcW w:w="3380" w:type="dxa"/>
            <w:tcBorders>
              <w:top w:val="nil"/>
              <w:left w:val="nil"/>
              <w:bottom w:val="nil"/>
              <w:right w:val="nil"/>
            </w:tcBorders>
            <w:shd w:val="clear" w:color="000000" w:fill="FFFFFF"/>
            <w:vAlign w:val="center"/>
            <w:hideMark/>
          </w:tcPr>
          <w:p w14:paraId="112D29D8" w14:textId="77777777" w:rsidR="0036459C" w:rsidRPr="001B0200" w:rsidRDefault="0036459C" w:rsidP="0036459C">
            <w:pPr>
              <w:rPr>
                <w:color w:val="000000"/>
                <w:sz w:val="18"/>
                <w:szCs w:val="18"/>
              </w:rPr>
            </w:pPr>
            <w:r w:rsidRPr="001B0200">
              <w:rPr>
                <w:color w:val="000000"/>
                <w:sz w:val="18"/>
                <w:szCs w:val="18"/>
              </w:rPr>
              <w:t>Conventional loan</w:t>
            </w:r>
          </w:p>
        </w:tc>
        <w:tc>
          <w:tcPr>
            <w:tcW w:w="2225" w:type="dxa"/>
            <w:tcBorders>
              <w:top w:val="nil"/>
              <w:left w:val="nil"/>
              <w:bottom w:val="nil"/>
              <w:right w:val="nil"/>
            </w:tcBorders>
            <w:shd w:val="clear" w:color="000000" w:fill="FFFFFF"/>
            <w:vAlign w:val="center"/>
            <w:hideMark/>
          </w:tcPr>
          <w:p w14:paraId="0CAB0FF9" w14:textId="77777777" w:rsidR="0036459C" w:rsidRPr="001B0200" w:rsidRDefault="0036459C" w:rsidP="0036459C">
            <w:pPr>
              <w:jc w:val="center"/>
              <w:rPr>
                <w:sz w:val="18"/>
                <w:szCs w:val="18"/>
              </w:rPr>
            </w:pPr>
            <w:r w:rsidRPr="001B0200">
              <w:rPr>
                <w:sz w:val="18"/>
                <w:szCs w:val="18"/>
              </w:rPr>
              <w:t>-0.350***</w:t>
            </w:r>
          </w:p>
        </w:tc>
        <w:tc>
          <w:tcPr>
            <w:tcW w:w="2225" w:type="dxa"/>
            <w:tcBorders>
              <w:top w:val="nil"/>
              <w:left w:val="nil"/>
              <w:bottom w:val="nil"/>
              <w:right w:val="nil"/>
            </w:tcBorders>
            <w:shd w:val="clear" w:color="000000" w:fill="FFFFFF"/>
            <w:vAlign w:val="center"/>
            <w:hideMark/>
          </w:tcPr>
          <w:p w14:paraId="19908865" w14:textId="77777777" w:rsidR="0036459C" w:rsidRPr="001B0200" w:rsidRDefault="0036459C" w:rsidP="0036459C">
            <w:pPr>
              <w:jc w:val="center"/>
              <w:rPr>
                <w:sz w:val="18"/>
                <w:szCs w:val="18"/>
              </w:rPr>
            </w:pPr>
            <w:r w:rsidRPr="001B0200">
              <w:rPr>
                <w:sz w:val="18"/>
                <w:szCs w:val="18"/>
              </w:rPr>
              <w:t>-0.470***</w:t>
            </w:r>
          </w:p>
        </w:tc>
        <w:tc>
          <w:tcPr>
            <w:tcW w:w="2225" w:type="dxa"/>
            <w:tcBorders>
              <w:top w:val="nil"/>
              <w:left w:val="nil"/>
              <w:bottom w:val="nil"/>
              <w:right w:val="nil"/>
            </w:tcBorders>
            <w:shd w:val="clear" w:color="000000" w:fill="FFFFFF"/>
          </w:tcPr>
          <w:p w14:paraId="58CD425D" w14:textId="77777777" w:rsidR="0036459C" w:rsidRPr="001B0200" w:rsidRDefault="0036459C" w:rsidP="0036459C">
            <w:pPr>
              <w:jc w:val="center"/>
              <w:rPr>
                <w:sz w:val="18"/>
                <w:szCs w:val="18"/>
              </w:rPr>
            </w:pPr>
            <w:r w:rsidRPr="001B0200">
              <w:rPr>
                <w:sz w:val="18"/>
                <w:szCs w:val="18"/>
              </w:rPr>
              <w:t>-0.093**</w:t>
            </w:r>
          </w:p>
        </w:tc>
      </w:tr>
      <w:tr w:rsidR="0036459C" w:rsidRPr="0025020B" w14:paraId="17421319" w14:textId="77777777" w:rsidTr="00765744">
        <w:trPr>
          <w:trHeight w:val="20"/>
        </w:trPr>
        <w:tc>
          <w:tcPr>
            <w:tcW w:w="3380" w:type="dxa"/>
            <w:tcBorders>
              <w:top w:val="nil"/>
              <w:left w:val="nil"/>
              <w:bottom w:val="nil"/>
              <w:right w:val="nil"/>
            </w:tcBorders>
            <w:shd w:val="clear" w:color="000000" w:fill="FFFFFF"/>
            <w:vAlign w:val="center"/>
            <w:hideMark/>
          </w:tcPr>
          <w:p w14:paraId="6E5C4583"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64E395CB"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vAlign w:val="center"/>
            <w:hideMark/>
          </w:tcPr>
          <w:p w14:paraId="09F67978"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tcPr>
          <w:p w14:paraId="4F9EB993" w14:textId="77777777" w:rsidR="0036459C" w:rsidRPr="001B0200" w:rsidRDefault="0036459C" w:rsidP="0036459C">
            <w:pPr>
              <w:jc w:val="center"/>
              <w:rPr>
                <w:sz w:val="18"/>
                <w:szCs w:val="18"/>
              </w:rPr>
            </w:pPr>
            <w:r w:rsidRPr="001B0200">
              <w:rPr>
                <w:sz w:val="18"/>
                <w:szCs w:val="18"/>
              </w:rPr>
              <w:t>(0.04)</w:t>
            </w:r>
          </w:p>
        </w:tc>
      </w:tr>
      <w:tr w:rsidR="0036459C" w:rsidRPr="0025020B" w14:paraId="693D1A55" w14:textId="77777777" w:rsidTr="00765744">
        <w:trPr>
          <w:trHeight w:val="20"/>
        </w:trPr>
        <w:tc>
          <w:tcPr>
            <w:tcW w:w="3380" w:type="dxa"/>
            <w:tcBorders>
              <w:top w:val="nil"/>
              <w:left w:val="nil"/>
              <w:bottom w:val="nil"/>
              <w:right w:val="nil"/>
            </w:tcBorders>
            <w:shd w:val="clear" w:color="000000" w:fill="FFFFFF"/>
            <w:vAlign w:val="center"/>
            <w:hideMark/>
          </w:tcPr>
          <w:p w14:paraId="5CE35FA0" w14:textId="77777777" w:rsidR="0036459C" w:rsidRPr="001B0200" w:rsidRDefault="0036459C" w:rsidP="0036459C">
            <w:pPr>
              <w:rPr>
                <w:color w:val="000000"/>
                <w:sz w:val="18"/>
                <w:szCs w:val="18"/>
              </w:rPr>
            </w:pPr>
            <w:r w:rsidRPr="001B0200">
              <w:rPr>
                <w:color w:val="000000"/>
                <w:sz w:val="18"/>
                <w:szCs w:val="18"/>
              </w:rPr>
              <w:t>Loan term (months)</w:t>
            </w:r>
          </w:p>
        </w:tc>
        <w:tc>
          <w:tcPr>
            <w:tcW w:w="2225" w:type="dxa"/>
            <w:tcBorders>
              <w:top w:val="nil"/>
              <w:left w:val="nil"/>
              <w:bottom w:val="nil"/>
              <w:right w:val="nil"/>
            </w:tcBorders>
            <w:shd w:val="clear" w:color="000000" w:fill="FFFFFF"/>
            <w:vAlign w:val="center"/>
            <w:hideMark/>
          </w:tcPr>
          <w:p w14:paraId="19D86A26" w14:textId="77777777" w:rsidR="0036459C" w:rsidRPr="001B0200" w:rsidRDefault="0036459C" w:rsidP="0036459C">
            <w:pPr>
              <w:jc w:val="center"/>
              <w:rPr>
                <w:sz w:val="18"/>
                <w:szCs w:val="18"/>
              </w:rPr>
            </w:pPr>
            <w:r w:rsidRPr="001B0200">
              <w:rPr>
                <w:sz w:val="18"/>
                <w:szCs w:val="18"/>
              </w:rPr>
              <w:t>-0.002***</w:t>
            </w:r>
          </w:p>
        </w:tc>
        <w:tc>
          <w:tcPr>
            <w:tcW w:w="2225" w:type="dxa"/>
            <w:tcBorders>
              <w:top w:val="nil"/>
              <w:left w:val="nil"/>
              <w:bottom w:val="nil"/>
              <w:right w:val="nil"/>
            </w:tcBorders>
            <w:shd w:val="clear" w:color="000000" w:fill="FFFFFF"/>
            <w:vAlign w:val="center"/>
            <w:hideMark/>
          </w:tcPr>
          <w:p w14:paraId="1E6CF24C" w14:textId="77777777" w:rsidR="0036459C" w:rsidRPr="001B0200" w:rsidRDefault="0036459C" w:rsidP="0036459C">
            <w:pPr>
              <w:jc w:val="center"/>
              <w:rPr>
                <w:sz w:val="18"/>
                <w:szCs w:val="18"/>
              </w:rPr>
            </w:pPr>
            <w:r w:rsidRPr="001B0200">
              <w:rPr>
                <w:sz w:val="18"/>
                <w:szCs w:val="18"/>
              </w:rPr>
              <w:t> </w:t>
            </w:r>
          </w:p>
        </w:tc>
        <w:tc>
          <w:tcPr>
            <w:tcW w:w="2225" w:type="dxa"/>
            <w:tcBorders>
              <w:top w:val="nil"/>
              <w:left w:val="nil"/>
              <w:bottom w:val="nil"/>
              <w:right w:val="nil"/>
            </w:tcBorders>
            <w:shd w:val="clear" w:color="000000" w:fill="FFFFFF"/>
          </w:tcPr>
          <w:p w14:paraId="549813D1" w14:textId="77777777" w:rsidR="0036459C" w:rsidRPr="001B0200" w:rsidRDefault="0036459C" w:rsidP="0036459C">
            <w:pPr>
              <w:jc w:val="center"/>
              <w:rPr>
                <w:sz w:val="18"/>
                <w:szCs w:val="18"/>
              </w:rPr>
            </w:pPr>
            <w:r w:rsidRPr="001B0200">
              <w:rPr>
                <w:sz w:val="18"/>
                <w:szCs w:val="18"/>
              </w:rPr>
              <w:t>0.001***</w:t>
            </w:r>
          </w:p>
        </w:tc>
      </w:tr>
      <w:tr w:rsidR="0036459C" w:rsidRPr="0025020B" w14:paraId="3A3EAA02" w14:textId="77777777" w:rsidTr="00765744">
        <w:trPr>
          <w:trHeight w:val="20"/>
        </w:trPr>
        <w:tc>
          <w:tcPr>
            <w:tcW w:w="3380" w:type="dxa"/>
            <w:tcBorders>
              <w:top w:val="nil"/>
              <w:left w:val="nil"/>
              <w:bottom w:val="nil"/>
              <w:right w:val="nil"/>
            </w:tcBorders>
            <w:shd w:val="clear" w:color="000000" w:fill="FFFFFF"/>
            <w:vAlign w:val="center"/>
            <w:hideMark/>
          </w:tcPr>
          <w:p w14:paraId="68280DD0"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63A6C3B8"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vAlign w:val="center"/>
            <w:hideMark/>
          </w:tcPr>
          <w:p w14:paraId="0FAF5DE9" w14:textId="77777777" w:rsidR="0036459C" w:rsidRPr="001B0200" w:rsidRDefault="0036459C" w:rsidP="0036459C">
            <w:pPr>
              <w:jc w:val="center"/>
              <w:rPr>
                <w:sz w:val="18"/>
                <w:szCs w:val="18"/>
              </w:rPr>
            </w:pPr>
            <w:r w:rsidRPr="001B0200">
              <w:rPr>
                <w:sz w:val="18"/>
                <w:szCs w:val="18"/>
              </w:rPr>
              <w:t> </w:t>
            </w:r>
          </w:p>
        </w:tc>
        <w:tc>
          <w:tcPr>
            <w:tcW w:w="2225" w:type="dxa"/>
            <w:tcBorders>
              <w:top w:val="nil"/>
              <w:left w:val="nil"/>
              <w:bottom w:val="nil"/>
              <w:right w:val="nil"/>
            </w:tcBorders>
            <w:shd w:val="clear" w:color="000000" w:fill="FFFFFF"/>
          </w:tcPr>
          <w:p w14:paraId="55B274FB" w14:textId="77777777" w:rsidR="0036459C" w:rsidRPr="001B0200" w:rsidRDefault="0036459C" w:rsidP="0036459C">
            <w:pPr>
              <w:jc w:val="center"/>
              <w:rPr>
                <w:sz w:val="18"/>
                <w:szCs w:val="18"/>
              </w:rPr>
            </w:pPr>
            <w:r w:rsidRPr="001B0200">
              <w:rPr>
                <w:sz w:val="18"/>
                <w:szCs w:val="18"/>
              </w:rPr>
              <w:t>(0.00)</w:t>
            </w:r>
          </w:p>
        </w:tc>
      </w:tr>
      <w:tr w:rsidR="0036459C" w:rsidRPr="0025020B" w14:paraId="372226D9" w14:textId="77777777" w:rsidTr="00765744">
        <w:trPr>
          <w:trHeight w:val="20"/>
        </w:trPr>
        <w:tc>
          <w:tcPr>
            <w:tcW w:w="3380" w:type="dxa"/>
            <w:tcBorders>
              <w:top w:val="nil"/>
              <w:left w:val="nil"/>
              <w:bottom w:val="nil"/>
              <w:right w:val="nil"/>
            </w:tcBorders>
            <w:shd w:val="clear" w:color="000000" w:fill="FFFFFF"/>
            <w:vAlign w:val="center"/>
            <w:hideMark/>
          </w:tcPr>
          <w:p w14:paraId="110CECFD" w14:textId="77777777" w:rsidR="0036459C" w:rsidRPr="001B0200" w:rsidRDefault="0036459C" w:rsidP="0036459C">
            <w:pPr>
              <w:rPr>
                <w:color w:val="000000"/>
                <w:sz w:val="18"/>
                <w:szCs w:val="18"/>
              </w:rPr>
            </w:pPr>
            <w:r w:rsidRPr="001B0200">
              <w:rPr>
                <w:color w:val="000000"/>
                <w:sz w:val="18"/>
                <w:szCs w:val="18"/>
              </w:rPr>
              <w:t>Manufactured</w:t>
            </w:r>
          </w:p>
        </w:tc>
        <w:tc>
          <w:tcPr>
            <w:tcW w:w="2225" w:type="dxa"/>
            <w:tcBorders>
              <w:top w:val="nil"/>
              <w:left w:val="nil"/>
              <w:bottom w:val="nil"/>
              <w:right w:val="nil"/>
            </w:tcBorders>
            <w:shd w:val="clear" w:color="000000" w:fill="FFFFFF"/>
            <w:vAlign w:val="center"/>
            <w:hideMark/>
          </w:tcPr>
          <w:p w14:paraId="37EC6CB8" w14:textId="77777777" w:rsidR="0036459C" w:rsidRPr="001B0200" w:rsidRDefault="0036459C" w:rsidP="0036459C">
            <w:pPr>
              <w:jc w:val="center"/>
              <w:rPr>
                <w:sz w:val="18"/>
                <w:szCs w:val="18"/>
              </w:rPr>
            </w:pPr>
            <w:r w:rsidRPr="001B0200">
              <w:rPr>
                <w:sz w:val="18"/>
                <w:szCs w:val="18"/>
              </w:rPr>
              <w:t>1.617***</w:t>
            </w:r>
          </w:p>
        </w:tc>
        <w:tc>
          <w:tcPr>
            <w:tcW w:w="2225" w:type="dxa"/>
            <w:tcBorders>
              <w:top w:val="nil"/>
              <w:left w:val="nil"/>
              <w:bottom w:val="nil"/>
              <w:right w:val="nil"/>
            </w:tcBorders>
            <w:shd w:val="clear" w:color="000000" w:fill="FFFFFF"/>
            <w:vAlign w:val="center"/>
            <w:hideMark/>
          </w:tcPr>
          <w:p w14:paraId="04139B46" w14:textId="77777777" w:rsidR="0036459C" w:rsidRPr="001B0200" w:rsidRDefault="0036459C" w:rsidP="0036459C">
            <w:pPr>
              <w:jc w:val="center"/>
              <w:rPr>
                <w:sz w:val="18"/>
                <w:szCs w:val="18"/>
              </w:rPr>
            </w:pPr>
            <w:r w:rsidRPr="001B0200">
              <w:rPr>
                <w:sz w:val="18"/>
                <w:szCs w:val="18"/>
              </w:rPr>
              <w:t>0.377***</w:t>
            </w:r>
          </w:p>
        </w:tc>
        <w:tc>
          <w:tcPr>
            <w:tcW w:w="2225" w:type="dxa"/>
            <w:tcBorders>
              <w:top w:val="nil"/>
              <w:left w:val="nil"/>
              <w:bottom w:val="nil"/>
              <w:right w:val="nil"/>
            </w:tcBorders>
            <w:shd w:val="clear" w:color="000000" w:fill="FFFFFF"/>
          </w:tcPr>
          <w:p w14:paraId="7F388A64" w14:textId="77777777" w:rsidR="0036459C" w:rsidRPr="001B0200" w:rsidRDefault="0036459C" w:rsidP="0036459C">
            <w:pPr>
              <w:jc w:val="center"/>
              <w:rPr>
                <w:sz w:val="18"/>
                <w:szCs w:val="18"/>
              </w:rPr>
            </w:pPr>
            <w:r w:rsidRPr="001B0200">
              <w:rPr>
                <w:sz w:val="18"/>
                <w:szCs w:val="18"/>
              </w:rPr>
              <w:t>2.460***</w:t>
            </w:r>
          </w:p>
        </w:tc>
      </w:tr>
      <w:tr w:rsidR="0036459C" w:rsidRPr="0025020B" w14:paraId="3066CA44" w14:textId="77777777" w:rsidTr="00765744">
        <w:trPr>
          <w:trHeight w:val="20"/>
        </w:trPr>
        <w:tc>
          <w:tcPr>
            <w:tcW w:w="3380" w:type="dxa"/>
            <w:tcBorders>
              <w:top w:val="nil"/>
              <w:left w:val="nil"/>
              <w:bottom w:val="nil"/>
              <w:right w:val="nil"/>
            </w:tcBorders>
            <w:shd w:val="clear" w:color="000000" w:fill="FFFFFF"/>
            <w:vAlign w:val="center"/>
            <w:hideMark/>
          </w:tcPr>
          <w:p w14:paraId="34392AE0"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102E9743"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vAlign w:val="center"/>
            <w:hideMark/>
          </w:tcPr>
          <w:p w14:paraId="666DAE8B" w14:textId="77777777" w:rsidR="0036459C" w:rsidRPr="001B0200" w:rsidRDefault="0036459C" w:rsidP="0036459C">
            <w:pPr>
              <w:jc w:val="center"/>
              <w:rPr>
                <w:sz w:val="18"/>
                <w:szCs w:val="18"/>
              </w:rPr>
            </w:pPr>
            <w:r w:rsidRPr="001B0200">
              <w:rPr>
                <w:sz w:val="18"/>
                <w:szCs w:val="18"/>
              </w:rPr>
              <w:t>(0.02)</w:t>
            </w:r>
          </w:p>
        </w:tc>
        <w:tc>
          <w:tcPr>
            <w:tcW w:w="2225" w:type="dxa"/>
            <w:tcBorders>
              <w:top w:val="nil"/>
              <w:left w:val="nil"/>
              <w:bottom w:val="nil"/>
              <w:right w:val="nil"/>
            </w:tcBorders>
            <w:shd w:val="clear" w:color="000000" w:fill="FFFFFF"/>
          </w:tcPr>
          <w:p w14:paraId="18CDF619" w14:textId="77777777" w:rsidR="0036459C" w:rsidRPr="001B0200" w:rsidRDefault="0036459C" w:rsidP="0036459C">
            <w:pPr>
              <w:jc w:val="center"/>
              <w:rPr>
                <w:sz w:val="18"/>
                <w:szCs w:val="18"/>
              </w:rPr>
            </w:pPr>
            <w:r w:rsidRPr="001B0200">
              <w:rPr>
                <w:sz w:val="18"/>
                <w:szCs w:val="18"/>
              </w:rPr>
              <w:t>(0.02)</w:t>
            </w:r>
          </w:p>
        </w:tc>
      </w:tr>
      <w:tr w:rsidR="0036459C" w:rsidRPr="0025020B" w14:paraId="6AA16302" w14:textId="77777777" w:rsidTr="00765744">
        <w:trPr>
          <w:trHeight w:val="20"/>
        </w:trPr>
        <w:tc>
          <w:tcPr>
            <w:tcW w:w="3380" w:type="dxa"/>
            <w:tcBorders>
              <w:top w:val="nil"/>
              <w:left w:val="nil"/>
              <w:bottom w:val="nil"/>
              <w:right w:val="nil"/>
            </w:tcBorders>
            <w:shd w:val="clear" w:color="000000" w:fill="FFFFFF"/>
            <w:vAlign w:val="center"/>
            <w:hideMark/>
          </w:tcPr>
          <w:p w14:paraId="726A5A7B" w14:textId="77777777" w:rsidR="0036459C" w:rsidRPr="001B0200" w:rsidRDefault="0036459C" w:rsidP="0036459C">
            <w:pPr>
              <w:rPr>
                <w:color w:val="000000"/>
                <w:sz w:val="18"/>
                <w:szCs w:val="18"/>
              </w:rPr>
            </w:pPr>
            <w:r w:rsidRPr="001B0200">
              <w:rPr>
                <w:color w:val="000000"/>
                <w:sz w:val="18"/>
                <w:szCs w:val="18"/>
              </w:rPr>
              <w:t>Asian</w:t>
            </w:r>
          </w:p>
        </w:tc>
        <w:tc>
          <w:tcPr>
            <w:tcW w:w="2225" w:type="dxa"/>
            <w:tcBorders>
              <w:top w:val="nil"/>
              <w:left w:val="nil"/>
              <w:bottom w:val="nil"/>
              <w:right w:val="nil"/>
            </w:tcBorders>
            <w:shd w:val="clear" w:color="000000" w:fill="FFFFFF"/>
            <w:vAlign w:val="center"/>
            <w:hideMark/>
          </w:tcPr>
          <w:p w14:paraId="751E2155" w14:textId="77777777" w:rsidR="0036459C" w:rsidRPr="001B0200" w:rsidRDefault="0036459C" w:rsidP="0036459C">
            <w:pPr>
              <w:jc w:val="center"/>
              <w:rPr>
                <w:sz w:val="18"/>
                <w:szCs w:val="18"/>
              </w:rPr>
            </w:pPr>
            <w:r w:rsidRPr="001B0200">
              <w:rPr>
                <w:sz w:val="18"/>
                <w:szCs w:val="18"/>
              </w:rPr>
              <w:t>-0.017</w:t>
            </w:r>
          </w:p>
        </w:tc>
        <w:tc>
          <w:tcPr>
            <w:tcW w:w="2225" w:type="dxa"/>
            <w:tcBorders>
              <w:top w:val="nil"/>
              <w:left w:val="nil"/>
              <w:bottom w:val="nil"/>
              <w:right w:val="nil"/>
            </w:tcBorders>
            <w:shd w:val="clear" w:color="000000" w:fill="FFFFFF"/>
            <w:vAlign w:val="center"/>
            <w:hideMark/>
          </w:tcPr>
          <w:p w14:paraId="1FF1B570" w14:textId="77777777" w:rsidR="0036459C" w:rsidRPr="001B0200" w:rsidRDefault="0036459C" w:rsidP="0036459C">
            <w:pPr>
              <w:jc w:val="center"/>
              <w:rPr>
                <w:sz w:val="18"/>
                <w:szCs w:val="18"/>
              </w:rPr>
            </w:pPr>
            <w:r w:rsidRPr="001B0200">
              <w:rPr>
                <w:sz w:val="18"/>
                <w:szCs w:val="18"/>
              </w:rPr>
              <w:t>0.020**</w:t>
            </w:r>
          </w:p>
        </w:tc>
        <w:tc>
          <w:tcPr>
            <w:tcW w:w="2225" w:type="dxa"/>
            <w:tcBorders>
              <w:top w:val="nil"/>
              <w:left w:val="nil"/>
              <w:bottom w:val="nil"/>
              <w:right w:val="nil"/>
            </w:tcBorders>
            <w:shd w:val="clear" w:color="000000" w:fill="FFFFFF"/>
          </w:tcPr>
          <w:p w14:paraId="16CA5166" w14:textId="77777777" w:rsidR="0036459C" w:rsidRPr="001B0200" w:rsidRDefault="0036459C" w:rsidP="0036459C">
            <w:pPr>
              <w:jc w:val="center"/>
              <w:rPr>
                <w:sz w:val="18"/>
                <w:szCs w:val="18"/>
              </w:rPr>
            </w:pPr>
            <w:r w:rsidRPr="001B0200">
              <w:rPr>
                <w:sz w:val="18"/>
                <w:szCs w:val="18"/>
              </w:rPr>
              <w:t>-0.120***</w:t>
            </w:r>
          </w:p>
        </w:tc>
      </w:tr>
      <w:tr w:rsidR="0036459C" w:rsidRPr="0025020B" w14:paraId="45F9CB0D" w14:textId="77777777" w:rsidTr="00765744">
        <w:trPr>
          <w:trHeight w:val="20"/>
        </w:trPr>
        <w:tc>
          <w:tcPr>
            <w:tcW w:w="3380" w:type="dxa"/>
            <w:tcBorders>
              <w:top w:val="nil"/>
              <w:left w:val="nil"/>
              <w:bottom w:val="nil"/>
              <w:right w:val="nil"/>
            </w:tcBorders>
            <w:shd w:val="clear" w:color="000000" w:fill="FFFFFF"/>
            <w:vAlign w:val="center"/>
            <w:hideMark/>
          </w:tcPr>
          <w:p w14:paraId="4C604354"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2403D42B"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vAlign w:val="center"/>
            <w:hideMark/>
          </w:tcPr>
          <w:p w14:paraId="41EF499E"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tcPr>
          <w:p w14:paraId="13E7FDA1" w14:textId="77777777" w:rsidR="0036459C" w:rsidRPr="001B0200" w:rsidRDefault="0036459C" w:rsidP="0036459C">
            <w:pPr>
              <w:jc w:val="center"/>
              <w:rPr>
                <w:sz w:val="18"/>
                <w:szCs w:val="18"/>
              </w:rPr>
            </w:pPr>
            <w:r w:rsidRPr="001B0200">
              <w:rPr>
                <w:sz w:val="18"/>
                <w:szCs w:val="18"/>
              </w:rPr>
              <w:t>(0.02)</w:t>
            </w:r>
          </w:p>
        </w:tc>
      </w:tr>
      <w:tr w:rsidR="0036459C" w:rsidRPr="0025020B" w14:paraId="5E506C15" w14:textId="77777777" w:rsidTr="00765744">
        <w:trPr>
          <w:trHeight w:val="20"/>
        </w:trPr>
        <w:tc>
          <w:tcPr>
            <w:tcW w:w="3380" w:type="dxa"/>
            <w:tcBorders>
              <w:top w:val="nil"/>
              <w:left w:val="nil"/>
              <w:bottom w:val="nil"/>
              <w:right w:val="nil"/>
            </w:tcBorders>
            <w:shd w:val="clear" w:color="000000" w:fill="FFFFFF"/>
            <w:vAlign w:val="center"/>
            <w:hideMark/>
          </w:tcPr>
          <w:p w14:paraId="1AEF8917" w14:textId="77777777" w:rsidR="0036459C" w:rsidRPr="001B0200" w:rsidRDefault="0036459C" w:rsidP="0036459C">
            <w:pPr>
              <w:rPr>
                <w:color w:val="000000"/>
                <w:sz w:val="18"/>
                <w:szCs w:val="18"/>
              </w:rPr>
            </w:pPr>
            <w:r w:rsidRPr="001B0200">
              <w:rPr>
                <w:color w:val="000000"/>
                <w:sz w:val="18"/>
                <w:szCs w:val="18"/>
              </w:rPr>
              <w:t>Native American</w:t>
            </w:r>
          </w:p>
        </w:tc>
        <w:tc>
          <w:tcPr>
            <w:tcW w:w="2225" w:type="dxa"/>
            <w:tcBorders>
              <w:top w:val="nil"/>
              <w:left w:val="nil"/>
              <w:bottom w:val="nil"/>
              <w:right w:val="nil"/>
            </w:tcBorders>
            <w:shd w:val="clear" w:color="000000" w:fill="FFFFFF"/>
            <w:vAlign w:val="center"/>
            <w:hideMark/>
          </w:tcPr>
          <w:p w14:paraId="726B0940" w14:textId="77777777" w:rsidR="0036459C" w:rsidRPr="001B0200" w:rsidRDefault="0036459C" w:rsidP="0036459C">
            <w:pPr>
              <w:jc w:val="center"/>
              <w:rPr>
                <w:sz w:val="18"/>
                <w:szCs w:val="18"/>
              </w:rPr>
            </w:pPr>
            <w:r w:rsidRPr="001B0200">
              <w:rPr>
                <w:sz w:val="18"/>
                <w:szCs w:val="18"/>
              </w:rPr>
              <w:t>0.227***</w:t>
            </w:r>
          </w:p>
        </w:tc>
        <w:tc>
          <w:tcPr>
            <w:tcW w:w="2225" w:type="dxa"/>
            <w:tcBorders>
              <w:top w:val="nil"/>
              <w:left w:val="nil"/>
              <w:bottom w:val="nil"/>
              <w:right w:val="nil"/>
            </w:tcBorders>
            <w:shd w:val="clear" w:color="000000" w:fill="FFFFFF"/>
            <w:vAlign w:val="center"/>
            <w:hideMark/>
          </w:tcPr>
          <w:p w14:paraId="0F4ECA8C" w14:textId="77777777" w:rsidR="0036459C" w:rsidRPr="001B0200" w:rsidRDefault="0036459C" w:rsidP="0036459C">
            <w:pPr>
              <w:jc w:val="center"/>
              <w:rPr>
                <w:sz w:val="18"/>
                <w:szCs w:val="18"/>
              </w:rPr>
            </w:pPr>
            <w:r w:rsidRPr="001B0200">
              <w:rPr>
                <w:sz w:val="18"/>
                <w:szCs w:val="18"/>
              </w:rPr>
              <w:t>-0.084*</w:t>
            </w:r>
          </w:p>
        </w:tc>
        <w:tc>
          <w:tcPr>
            <w:tcW w:w="2225" w:type="dxa"/>
            <w:tcBorders>
              <w:top w:val="nil"/>
              <w:left w:val="nil"/>
              <w:bottom w:val="nil"/>
              <w:right w:val="nil"/>
            </w:tcBorders>
            <w:shd w:val="clear" w:color="000000" w:fill="FFFFFF"/>
          </w:tcPr>
          <w:p w14:paraId="5CBD1EB8" w14:textId="77777777" w:rsidR="0036459C" w:rsidRPr="001B0200" w:rsidRDefault="0036459C" w:rsidP="0036459C">
            <w:pPr>
              <w:jc w:val="center"/>
              <w:rPr>
                <w:sz w:val="18"/>
                <w:szCs w:val="18"/>
              </w:rPr>
            </w:pPr>
            <w:r w:rsidRPr="001B0200">
              <w:rPr>
                <w:sz w:val="18"/>
                <w:szCs w:val="18"/>
              </w:rPr>
              <w:t>-0.003</w:t>
            </w:r>
          </w:p>
        </w:tc>
      </w:tr>
      <w:tr w:rsidR="0036459C" w:rsidRPr="0025020B" w14:paraId="2BCD9E4D" w14:textId="77777777" w:rsidTr="00765744">
        <w:trPr>
          <w:trHeight w:val="20"/>
        </w:trPr>
        <w:tc>
          <w:tcPr>
            <w:tcW w:w="3380" w:type="dxa"/>
            <w:tcBorders>
              <w:top w:val="nil"/>
              <w:left w:val="nil"/>
              <w:bottom w:val="nil"/>
              <w:right w:val="nil"/>
            </w:tcBorders>
            <w:shd w:val="clear" w:color="000000" w:fill="FFFFFF"/>
            <w:vAlign w:val="center"/>
            <w:hideMark/>
          </w:tcPr>
          <w:p w14:paraId="4E4F4967"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52BFE436" w14:textId="77777777" w:rsidR="0036459C" w:rsidRPr="001B0200" w:rsidRDefault="0036459C" w:rsidP="0036459C">
            <w:pPr>
              <w:jc w:val="center"/>
              <w:rPr>
                <w:sz w:val="18"/>
                <w:szCs w:val="18"/>
              </w:rPr>
            </w:pPr>
            <w:r w:rsidRPr="001B0200">
              <w:rPr>
                <w:sz w:val="18"/>
                <w:szCs w:val="18"/>
              </w:rPr>
              <w:t>(0.05)</w:t>
            </w:r>
          </w:p>
        </w:tc>
        <w:tc>
          <w:tcPr>
            <w:tcW w:w="2225" w:type="dxa"/>
            <w:tcBorders>
              <w:top w:val="nil"/>
              <w:left w:val="nil"/>
              <w:bottom w:val="nil"/>
              <w:right w:val="nil"/>
            </w:tcBorders>
            <w:shd w:val="clear" w:color="000000" w:fill="FFFFFF"/>
            <w:vAlign w:val="center"/>
            <w:hideMark/>
          </w:tcPr>
          <w:p w14:paraId="26A2C5C2" w14:textId="77777777" w:rsidR="0036459C" w:rsidRPr="001B0200" w:rsidRDefault="0036459C" w:rsidP="0036459C">
            <w:pPr>
              <w:jc w:val="center"/>
              <w:rPr>
                <w:sz w:val="18"/>
                <w:szCs w:val="18"/>
              </w:rPr>
            </w:pPr>
            <w:r w:rsidRPr="001B0200">
              <w:rPr>
                <w:sz w:val="18"/>
                <w:szCs w:val="18"/>
              </w:rPr>
              <w:t>(0.04)</w:t>
            </w:r>
          </w:p>
        </w:tc>
        <w:tc>
          <w:tcPr>
            <w:tcW w:w="2225" w:type="dxa"/>
            <w:tcBorders>
              <w:top w:val="nil"/>
              <w:left w:val="nil"/>
              <w:bottom w:val="nil"/>
              <w:right w:val="nil"/>
            </w:tcBorders>
            <w:shd w:val="clear" w:color="000000" w:fill="FFFFFF"/>
          </w:tcPr>
          <w:p w14:paraId="4D896AA8" w14:textId="77777777" w:rsidR="0036459C" w:rsidRPr="001B0200" w:rsidRDefault="0036459C" w:rsidP="0036459C">
            <w:pPr>
              <w:jc w:val="center"/>
              <w:rPr>
                <w:sz w:val="18"/>
                <w:szCs w:val="18"/>
              </w:rPr>
            </w:pPr>
            <w:r w:rsidRPr="001B0200">
              <w:rPr>
                <w:sz w:val="18"/>
                <w:szCs w:val="18"/>
              </w:rPr>
              <w:t>(0.11)</w:t>
            </w:r>
          </w:p>
        </w:tc>
      </w:tr>
      <w:tr w:rsidR="0036459C" w:rsidRPr="0025020B" w14:paraId="63F82EB2" w14:textId="77777777" w:rsidTr="00765744">
        <w:trPr>
          <w:trHeight w:val="20"/>
        </w:trPr>
        <w:tc>
          <w:tcPr>
            <w:tcW w:w="3380" w:type="dxa"/>
            <w:tcBorders>
              <w:top w:val="nil"/>
              <w:left w:val="nil"/>
              <w:bottom w:val="nil"/>
              <w:right w:val="nil"/>
            </w:tcBorders>
            <w:shd w:val="clear" w:color="000000" w:fill="FFFFFF"/>
            <w:vAlign w:val="center"/>
            <w:hideMark/>
          </w:tcPr>
          <w:p w14:paraId="0A3EBFB3" w14:textId="77777777" w:rsidR="0036459C" w:rsidRPr="001B0200" w:rsidRDefault="0036459C" w:rsidP="0036459C">
            <w:pPr>
              <w:rPr>
                <w:color w:val="000000"/>
                <w:sz w:val="18"/>
                <w:szCs w:val="18"/>
              </w:rPr>
            </w:pPr>
            <w:r w:rsidRPr="001B0200">
              <w:rPr>
                <w:color w:val="000000"/>
                <w:sz w:val="18"/>
                <w:szCs w:val="18"/>
              </w:rPr>
              <w:t>Hispanic</w:t>
            </w:r>
          </w:p>
        </w:tc>
        <w:tc>
          <w:tcPr>
            <w:tcW w:w="2225" w:type="dxa"/>
            <w:tcBorders>
              <w:top w:val="nil"/>
              <w:left w:val="nil"/>
              <w:bottom w:val="nil"/>
              <w:right w:val="nil"/>
            </w:tcBorders>
            <w:shd w:val="clear" w:color="000000" w:fill="FFFFFF"/>
            <w:vAlign w:val="center"/>
            <w:hideMark/>
          </w:tcPr>
          <w:p w14:paraId="244CF3B2" w14:textId="77777777" w:rsidR="0036459C" w:rsidRPr="001B0200" w:rsidRDefault="0036459C" w:rsidP="0036459C">
            <w:pPr>
              <w:jc w:val="center"/>
              <w:rPr>
                <w:sz w:val="18"/>
                <w:szCs w:val="18"/>
              </w:rPr>
            </w:pPr>
            <w:r w:rsidRPr="001B0200">
              <w:rPr>
                <w:sz w:val="18"/>
                <w:szCs w:val="18"/>
              </w:rPr>
              <w:t>0.343***</w:t>
            </w:r>
          </w:p>
        </w:tc>
        <w:tc>
          <w:tcPr>
            <w:tcW w:w="2225" w:type="dxa"/>
            <w:tcBorders>
              <w:top w:val="nil"/>
              <w:left w:val="nil"/>
              <w:bottom w:val="nil"/>
              <w:right w:val="nil"/>
            </w:tcBorders>
            <w:shd w:val="clear" w:color="000000" w:fill="FFFFFF"/>
            <w:vAlign w:val="center"/>
            <w:hideMark/>
          </w:tcPr>
          <w:p w14:paraId="372DB9F3" w14:textId="77777777" w:rsidR="0036459C" w:rsidRPr="001B0200" w:rsidRDefault="0036459C" w:rsidP="0036459C">
            <w:pPr>
              <w:jc w:val="center"/>
              <w:rPr>
                <w:sz w:val="18"/>
                <w:szCs w:val="18"/>
              </w:rPr>
            </w:pPr>
            <w:r w:rsidRPr="001B0200">
              <w:rPr>
                <w:sz w:val="18"/>
                <w:szCs w:val="18"/>
              </w:rPr>
              <w:t>0.312***</w:t>
            </w:r>
          </w:p>
        </w:tc>
        <w:tc>
          <w:tcPr>
            <w:tcW w:w="2225" w:type="dxa"/>
            <w:tcBorders>
              <w:top w:val="nil"/>
              <w:left w:val="nil"/>
              <w:bottom w:val="nil"/>
              <w:right w:val="nil"/>
            </w:tcBorders>
            <w:shd w:val="clear" w:color="000000" w:fill="FFFFFF"/>
          </w:tcPr>
          <w:p w14:paraId="70436149" w14:textId="77777777" w:rsidR="0036459C" w:rsidRPr="001B0200" w:rsidRDefault="0036459C" w:rsidP="0036459C">
            <w:pPr>
              <w:jc w:val="center"/>
              <w:rPr>
                <w:sz w:val="18"/>
                <w:szCs w:val="18"/>
              </w:rPr>
            </w:pPr>
            <w:r w:rsidRPr="001B0200">
              <w:rPr>
                <w:sz w:val="18"/>
                <w:szCs w:val="18"/>
              </w:rPr>
              <w:t>0.287***</w:t>
            </w:r>
          </w:p>
        </w:tc>
      </w:tr>
      <w:tr w:rsidR="0036459C" w:rsidRPr="0025020B" w14:paraId="65A18B0E" w14:textId="77777777" w:rsidTr="00765744">
        <w:trPr>
          <w:trHeight w:val="20"/>
        </w:trPr>
        <w:tc>
          <w:tcPr>
            <w:tcW w:w="3380" w:type="dxa"/>
            <w:tcBorders>
              <w:top w:val="nil"/>
              <w:left w:val="nil"/>
              <w:bottom w:val="nil"/>
              <w:right w:val="nil"/>
            </w:tcBorders>
            <w:shd w:val="clear" w:color="000000" w:fill="FFFFFF"/>
            <w:vAlign w:val="center"/>
            <w:hideMark/>
          </w:tcPr>
          <w:p w14:paraId="43244233"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610C68B4"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vAlign w:val="center"/>
            <w:hideMark/>
          </w:tcPr>
          <w:p w14:paraId="3419BADA"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tcPr>
          <w:p w14:paraId="5A220187" w14:textId="77777777" w:rsidR="0036459C" w:rsidRPr="001B0200" w:rsidRDefault="0036459C" w:rsidP="0036459C">
            <w:pPr>
              <w:jc w:val="center"/>
              <w:rPr>
                <w:sz w:val="18"/>
                <w:szCs w:val="18"/>
              </w:rPr>
            </w:pPr>
            <w:r w:rsidRPr="001B0200">
              <w:rPr>
                <w:sz w:val="18"/>
                <w:szCs w:val="18"/>
              </w:rPr>
              <w:t>(0.03)</w:t>
            </w:r>
          </w:p>
        </w:tc>
      </w:tr>
      <w:tr w:rsidR="0036459C" w:rsidRPr="0025020B" w14:paraId="5502D7E1" w14:textId="77777777" w:rsidTr="00765744">
        <w:trPr>
          <w:trHeight w:val="20"/>
        </w:trPr>
        <w:tc>
          <w:tcPr>
            <w:tcW w:w="3380" w:type="dxa"/>
            <w:tcBorders>
              <w:top w:val="nil"/>
              <w:left w:val="nil"/>
              <w:bottom w:val="nil"/>
              <w:right w:val="nil"/>
            </w:tcBorders>
            <w:shd w:val="clear" w:color="000000" w:fill="FFFFFF"/>
            <w:vAlign w:val="center"/>
            <w:hideMark/>
          </w:tcPr>
          <w:p w14:paraId="01609153" w14:textId="77777777" w:rsidR="0036459C" w:rsidRPr="001B0200" w:rsidRDefault="0036459C" w:rsidP="0036459C">
            <w:pPr>
              <w:rPr>
                <w:color w:val="000000"/>
                <w:sz w:val="18"/>
                <w:szCs w:val="18"/>
              </w:rPr>
            </w:pPr>
            <w:r w:rsidRPr="001B0200">
              <w:rPr>
                <w:color w:val="000000"/>
                <w:sz w:val="18"/>
                <w:szCs w:val="18"/>
              </w:rPr>
              <w:t>Pacific Islander</w:t>
            </w:r>
          </w:p>
        </w:tc>
        <w:tc>
          <w:tcPr>
            <w:tcW w:w="2225" w:type="dxa"/>
            <w:tcBorders>
              <w:top w:val="nil"/>
              <w:left w:val="nil"/>
              <w:bottom w:val="nil"/>
              <w:right w:val="nil"/>
            </w:tcBorders>
            <w:shd w:val="clear" w:color="000000" w:fill="FFFFFF"/>
            <w:vAlign w:val="center"/>
            <w:hideMark/>
          </w:tcPr>
          <w:p w14:paraId="70B3CC94" w14:textId="77777777" w:rsidR="0036459C" w:rsidRPr="001B0200" w:rsidRDefault="0036459C" w:rsidP="0036459C">
            <w:pPr>
              <w:jc w:val="center"/>
              <w:rPr>
                <w:sz w:val="18"/>
                <w:szCs w:val="18"/>
              </w:rPr>
            </w:pPr>
            <w:r w:rsidRPr="001B0200">
              <w:rPr>
                <w:sz w:val="18"/>
                <w:szCs w:val="18"/>
              </w:rPr>
              <w:t>-0.162**</w:t>
            </w:r>
          </w:p>
        </w:tc>
        <w:tc>
          <w:tcPr>
            <w:tcW w:w="2225" w:type="dxa"/>
            <w:tcBorders>
              <w:top w:val="nil"/>
              <w:left w:val="nil"/>
              <w:bottom w:val="nil"/>
              <w:right w:val="nil"/>
            </w:tcBorders>
            <w:shd w:val="clear" w:color="000000" w:fill="FFFFFF"/>
            <w:vAlign w:val="center"/>
            <w:hideMark/>
          </w:tcPr>
          <w:p w14:paraId="3CBC4925" w14:textId="77777777" w:rsidR="0036459C" w:rsidRPr="001B0200" w:rsidRDefault="0036459C" w:rsidP="0036459C">
            <w:pPr>
              <w:jc w:val="center"/>
              <w:rPr>
                <w:sz w:val="18"/>
                <w:szCs w:val="18"/>
              </w:rPr>
            </w:pPr>
            <w:r w:rsidRPr="001B0200">
              <w:rPr>
                <w:sz w:val="18"/>
                <w:szCs w:val="18"/>
              </w:rPr>
              <w:t>-0.092</w:t>
            </w:r>
          </w:p>
        </w:tc>
        <w:tc>
          <w:tcPr>
            <w:tcW w:w="2225" w:type="dxa"/>
            <w:tcBorders>
              <w:top w:val="nil"/>
              <w:left w:val="nil"/>
              <w:bottom w:val="nil"/>
              <w:right w:val="nil"/>
            </w:tcBorders>
            <w:shd w:val="clear" w:color="000000" w:fill="FFFFFF"/>
          </w:tcPr>
          <w:p w14:paraId="1E4EEDBB" w14:textId="77777777" w:rsidR="0036459C" w:rsidRPr="001B0200" w:rsidRDefault="0036459C" w:rsidP="0036459C">
            <w:pPr>
              <w:jc w:val="center"/>
              <w:rPr>
                <w:sz w:val="18"/>
                <w:szCs w:val="18"/>
              </w:rPr>
            </w:pPr>
            <w:r w:rsidRPr="001B0200">
              <w:rPr>
                <w:sz w:val="18"/>
                <w:szCs w:val="18"/>
              </w:rPr>
              <w:t>-0.240</w:t>
            </w:r>
          </w:p>
        </w:tc>
      </w:tr>
      <w:tr w:rsidR="0036459C" w:rsidRPr="0025020B" w14:paraId="7504F061" w14:textId="77777777" w:rsidTr="00765744">
        <w:trPr>
          <w:trHeight w:val="20"/>
        </w:trPr>
        <w:tc>
          <w:tcPr>
            <w:tcW w:w="3380" w:type="dxa"/>
            <w:tcBorders>
              <w:top w:val="nil"/>
              <w:left w:val="nil"/>
              <w:bottom w:val="nil"/>
              <w:right w:val="nil"/>
            </w:tcBorders>
            <w:shd w:val="clear" w:color="000000" w:fill="FFFFFF"/>
            <w:vAlign w:val="center"/>
            <w:hideMark/>
          </w:tcPr>
          <w:p w14:paraId="6920AE60"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25CE7856" w14:textId="77777777" w:rsidR="0036459C" w:rsidRPr="001B0200" w:rsidRDefault="0036459C" w:rsidP="0036459C">
            <w:pPr>
              <w:jc w:val="center"/>
              <w:rPr>
                <w:sz w:val="18"/>
                <w:szCs w:val="18"/>
              </w:rPr>
            </w:pPr>
            <w:r w:rsidRPr="001B0200">
              <w:rPr>
                <w:sz w:val="18"/>
                <w:szCs w:val="18"/>
              </w:rPr>
              <w:t>(0.08)</w:t>
            </w:r>
          </w:p>
        </w:tc>
        <w:tc>
          <w:tcPr>
            <w:tcW w:w="2225" w:type="dxa"/>
            <w:tcBorders>
              <w:top w:val="nil"/>
              <w:left w:val="nil"/>
              <w:bottom w:val="nil"/>
              <w:right w:val="nil"/>
            </w:tcBorders>
            <w:shd w:val="clear" w:color="000000" w:fill="FFFFFF"/>
            <w:vAlign w:val="center"/>
            <w:hideMark/>
          </w:tcPr>
          <w:p w14:paraId="7CEB3E73" w14:textId="77777777" w:rsidR="0036459C" w:rsidRPr="001B0200" w:rsidRDefault="0036459C" w:rsidP="0036459C">
            <w:pPr>
              <w:jc w:val="center"/>
              <w:rPr>
                <w:sz w:val="18"/>
                <w:szCs w:val="18"/>
              </w:rPr>
            </w:pPr>
            <w:r w:rsidRPr="001B0200">
              <w:rPr>
                <w:sz w:val="18"/>
                <w:szCs w:val="18"/>
              </w:rPr>
              <w:t>(0.06)</w:t>
            </w:r>
          </w:p>
        </w:tc>
        <w:tc>
          <w:tcPr>
            <w:tcW w:w="2225" w:type="dxa"/>
            <w:tcBorders>
              <w:top w:val="nil"/>
              <w:left w:val="nil"/>
              <w:bottom w:val="nil"/>
              <w:right w:val="nil"/>
            </w:tcBorders>
            <w:shd w:val="clear" w:color="000000" w:fill="FFFFFF"/>
          </w:tcPr>
          <w:p w14:paraId="67C7BF5B" w14:textId="77777777" w:rsidR="0036459C" w:rsidRPr="001B0200" w:rsidRDefault="0036459C" w:rsidP="0036459C">
            <w:pPr>
              <w:jc w:val="center"/>
              <w:rPr>
                <w:sz w:val="18"/>
                <w:szCs w:val="18"/>
              </w:rPr>
            </w:pPr>
            <w:r w:rsidRPr="001B0200">
              <w:rPr>
                <w:sz w:val="18"/>
                <w:szCs w:val="18"/>
              </w:rPr>
              <w:t>(0.16)</w:t>
            </w:r>
          </w:p>
        </w:tc>
      </w:tr>
      <w:tr w:rsidR="0036459C" w:rsidRPr="0025020B" w14:paraId="1A1A44C2" w14:textId="77777777" w:rsidTr="00765744">
        <w:trPr>
          <w:trHeight w:val="20"/>
        </w:trPr>
        <w:tc>
          <w:tcPr>
            <w:tcW w:w="3380" w:type="dxa"/>
            <w:tcBorders>
              <w:top w:val="nil"/>
              <w:left w:val="nil"/>
              <w:bottom w:val="nil"/>
              <w:right w:val="nil"/>
            </w:tcBorders>
            <w:shd w:val="clear" w:color="000000" w:fill="FFFFFF"/>
            <w:vAlign w:val="center"/>
            <w:hideMark/>
          </w:tcPr>
          <w:p w14:paraId="5986AFC6" w14:textId="77777777" w:rsidR="0036459C" w:rsidRPr="001B0200" w:rsidRDefault="0036459C" w:rsidP="0036459C">
            <w:pPr>
              <w:rPr>
                <w:color w:val="000000"/>
                <w:sz w:val="18"/>
                <w:szCs w:val="18"/>
              </w:rPr>
            </w:pPr>
            <w:r w:rsidRPr="001B0200">
              <w:rPr>
                <w:color w:val="000000"/>
                <w:sz w:val="18"/>
                <w:szCs w:val="18"/>
              </w:rPr>
              <w:t>Fannie Mae purchased</w:t>
            </w:r>
          </w:p>
        </w:tc>
        <w:tc>
          <w:tcPr>
            <w:tcW w:w="2225" w:type="dxa"/>
            <w:tcBorders>
              <w:top w:val="nil"/>
              <w:left w:val="nil"/>
              <w:bottom w:val="nil"/>
              <w:right w:val="nil"/>
            </w:tcBorders>
            <w:shd w:val="clear" w:color="000000" w:fill="FFFFFF"/>
            <w:vAlign w:val="center"/>
            <w:hideMark/>
          </w:tcPr>
          <w:p w14:paraId="1F12268F" w14:textId="77777777" w:rsidR="0036459C" w:rsidRPr="001B0200" w:rsidRDefault="0036459C" w:rsidP="0036459C">
            <w:pPr>
              <w:jc w:val="center"/>
              <w:rPr>
                <w:sz w:val="18"/>
                <w:szCs w:val="18"/>
              </w:rPr>
            </w:pPr>
            <w:r w:rsidRPr="001B0200">
              <w:rPr>
                <w:sz w:val="18"/>
                <w:szCs w:val="18"/>
              </w:rPr>
              <w:t>-0.390***</w:t>
            </w:r>
          </w:p>
        </w:tc>
        <w:tc>
          <w:tcPr>
            <w:tcW w:w="2225" w:type="dxa"/>
            <w:tcBorders>
              <w:top w:val="nil"/>
              <w:left w:val="nil"/>
              <w:bottom w:val="nil"/>
              <w:right w:val="nil"/>
            </w:tcBorders>
            <w:shd w:val="clear" w:color="000000" w:fill="FFFFFF"/>
            <w:vAlign w:val="center"/>
            <w:hideMark/>
          </w:tcPr>
          <w:p w14:paraId="165DF772" w14:textId="77777777" w:rsidR="0036459C" w:rsidRPr="001B0200" w:rsidRDefault="0036459C" w:rsidP="0036459C">
            <w:pPr>
              <w:jc w:val="center"/>
              <w:rPr>
                <w:sz w:val="18"/>
                <w:szCs w:val="18"/>
              </w:rPr>
            </w:pPr>
            <w:r w:rsidRPr="001B0200">
              <w:rPr>
                <w:sz w:val="18"/>
                <w:szCs w:val="18"/>
              </w:rPr>
              <w:t>-0.210***</w:t>
            </w:r>
          </w:p>
        </w:tc>
        <w:tc>
          <w:tcPr>
            <w:tcW w:w="2225" w:type="dxa"/>
            <w:tcBorders>
              <w:top w:val="nil"/>
              <w:left w:val="nil"/>
              <w:bottom w:val="nil"/>
              <w:right w:val="nil"/>
            </w:tcBorders>
            <w:shd w:val="clear" w:color="000000" w:fill="FFFFFF"/>
          </w:tcPr>
          <w:p w14:paraId="2DEA8C6F" w14:textId="77777777" w:rsidR="0036459C" w:rsidRPr="001B0200" w:rsidRDefault="0036459C" w:rsidP="0036459C">
            <w:pPr>
              <w:jc w:val="center"/>
              <w:rPr>
                <w:sz w:val="18"/>
                <w:szCs w:val="18"/>
              </w:rPr>
            </w:pPr>
            <w:r w:rsidRPr="001B0200">
              <w:rPr>
                <w:sz w:val="18"/>
                <w:szCs w:val="18"/>
              </w:rPr>
              <w:t>-0.216***</w:t>
            </w:r>
          </w:p>
        </w:tc>
      </w:tr>
      <w:tr w:rsidR="0036459C" w:rsidRPr="0025020B" w14:paraId="14218EE7" w14:textId="77777777" w:rsidTr="00765744">
        <w:trPr>
          <w:trHeight w:val="20"/>
        </w:trPr>
        <w:tc>
          <w:tcPr>
            <w:tcW w:w="3380" w:type="dxa"/>
            <w:tcBorders>
              <w:top w:val="nil"/>
              <w:left w:val="nil"/>
              <w:bottom w:val="nil"/>
              <w:right w:val="nil"/>
            </w:tcBorders>
            <w:shd w:val="clear" w:color="000000" w:fill="FFFFFF"/>
            <w:vAlign w:val="center"/>
            <w:hideMark/>
          </w:tcPr>
          <w:p w14:paraId="7CCC966C"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4FB3A62B" w14:textId="77777777" w:rsidR="0036459C" w:rsidRPr="001B0200" w:rsidRDefault="0036459C" w:rsidP="0036459C">
            <w:pPr>
              <w:jc w:val="center"/>
              <w:rPr>
                <w:sz w:val="18"/>
                <w:szCs w:val="18"/>
              </w:rPr>
            </w:pPr>
            <w:r w:rsidRPr="001B0200">
              <w:rPr>
                <w:sz w:val="18"/>
                <w:szCs w:val="18"/>
              </w:rPr>
              <w:t>(0.02)</w:t>
            </w:r>
          </w:p>
        </w:tc>
        <w:tc>
          <w:tcPr>
            <w:tcW w:w="2225" w:type="dxa"/>
            <w:tcBorders>
              <w:top w:val="nil"/>
              <w:left w:val="nil"/>
              <w:bottom w:val="nil"/>
              <w:right w:val="nil"/>
            </w:tcBorders>
            <w:shd w:val="clear" w:color="000000" w:fill="FFFFFF"/>
            <w:vAlign w:val="center"/>
            <w:hideMark/>
          </w:tcPr>
          <w:p w14:paraId="39FAA00E"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tcPr>
          <w:p w14:paraId="5EDB0A28" w14:textId="77777777" w:rsidR="0036459C" w:rsidRPr="001B0200" w:rsidRDefault="0036459C" w:rsidP="0036459C">
            <w:pPr>
              <w:jc w:val="center"/>
              <w:rPr>
                <w:sz w:val="18"/>
                <w:szCs w:val="18"/>
              </w:rPr>
            </w:pPr>
            <w:r w:rsidRPr="001B0200">
              <w:rPr>
                <w:sz w:val="18"/>
                <w:szCs w:val="18"/>
              </w:rPr>
              <w:t>(0.02)</w:t>
            </w:r>
          </w:p>
        </w:tc>
      </w:tr>
      <w:tr w:rsidR="0036459C" w:rsidRPr="0025020B" w14:paraId="5F3D9F51" w14:textId="77777777" w:rsidTr="00765744">
        <w:trPr>
          <w:trHeight w:val="20"/>
        </w:trPr>
        <w:tc>
          <w:tcPr>
            <w:tcW w:w="3380" w:type="dxa"/>
            <w:tcBorders>
              <w:top w:val="nil"/>
              <w:left w:val="nil"/>
              <w:bottom w:val="nil"/>
              <w:right w:val="nil"/>
            </w:tcBorders>
            <w:shd w:val="clear" w:color="000000" w:fill="FFFFFF"/>
            <w:vAlign w:val="center"/>
            <w:hideMark/>
          </w:tcPr>
          <w:p w14:paraId="6673FCBF" w14:textId="77777777" w:rsidR="0036459C" w:rsidRPr="001B0200" w:rsidRDefault="0036459C" w:rsidP="0036459C">
            <w:pPr>
              <w:rPr>
                <w:color w:val="000000"/>
                <w:sz w:val="18"/>
                <w:szCs w:val="18"/>
              </w:rPr>
            </w:pPr>
            <w:r w:rsidRPr="001B0200">
              <w:rPr>
                <w:color w:val="000000"/>
                <w:sz w:val="18"/>
                <w:szCs w:val="18"/>
              </w:rPr>
              <w:t>Freddie Mac purchased</w:t>
            </w:r>
          </w:p>
        </w:tc>
        <w:tc>
          <w:tcPr>
            <w:tcW w:w="2225" w:type="dxa"/>
            <w:tcBorders>
              <w:top w:val="nil"/>
              <w:left w:val="nil"/>
              <w:bottom w:val="nil"/>
              <w:right w:val="nil"/>
            </w:tcBorders>
            <w:shd w:val="clear" w:color="000000" w:fill="FFFFFF"/>
            <w:vAlign w:val="center"/>
            <w:hideMark/>
          </w:tcPr>
          <w:p w14:paraId="0AB41A82" w14:textId="77777777" w:rsidR="0036459C" w:rsidRPr="001B0200" w:rsidRDefault="0036459C" w:rsidP="0036459C">
            <w:pPr>
              <w:jc w:val="center"/>
              <w:rPr>
                <w:sz w:val="18"/>
                <w:szCs w:val="18"/>
              </w:rPr>
            </w:pPr>
            <w:r w:rsidRPr="001B0200">
              <w:rPr>
                <w:sz w:val="18"/>
                <w:szCs w:val="18"/>
              </w:rPr>
              <w:t>-0.481***</w:t>
            </w:r>
          </w:p>
        </w:tc>
        <w:tc>
          <w:tcPr>
            <w:tcW w:w="2225" w:type="dxa"/>
            <w:tcBorders>
              <w:top w:val="nil"/>
              <w:left w:val="nil"/>
              <w:bottom w:val="nil"/>
              <w:right w:val="nil"/>
            </w:tcBorders>
            <w:shd w:val="clear" w:color="000000" w:fill="FFFFFF"/>
            <w:vAlign w:val="center"/>
            <w:hideMark/>
          </w:tcPr>
          <w:p w14:paraId="3A69AF04" w14:textId="77777777" w:rsidR="0036459C" w:rsidRPr="001B0200" w:rsidRDefault="0036459C" w:rsidP="0036459C">
            <w:pPr>
              <w:jc w:val="center"/>
              <w:rPr>
                <w:sz w:val="18"/>
                <w:szCs w:val="18"/>
              </w:rPr>
            </w:pPr>
            <w:r w:rsidRPr="001B0200">
              <w:rPr>
                <w:sz w:val="18"/>
                <w:szCs w:val="18"/>
              </w:rPr>
              <w:t>-0.333***</w:t>
            </w:r>
          </w:p>
        </w:tc>
        <w:tc>
          <w:tcPr>
            <w:tcW w:w="2225" w:type="dxa"/>
            <w:tcBorders>
              <w:top w:val="nil"/>
              <w:left w:val="nil"/>
              <w:bottom w:val="nil"/>
              <w:right w:val="nil"/>
            </w:tcBorders>
            <w:shd w:val="clear" w:color="000000" w:fill="FFFFFF"/>
          </w:tcPr>
          <w:p w14:paraId="036BF25E" w14:textId="77777777" w:rsidR="0036459C" w:rsidRPr="001B0200" w:rsidRDefault="0036459C" w:rsidP="0036459C">
            <w:pPr>
              <w:jc w:val="center"/>
              <w:rPr>
                <w:sz w:val="18"/>
                <w:szCs w:val="18"/>
              </w:rPr>
            </w:pPr>
            <w:r w:rsidRPr="001B0200">
              <w:rPr>
                <w:sz w:val="18"/>
                <w:szCs w:val="18"/>
              </w:rPr>
              <w:t>-0.243***</w:t>
            </w:r>
          </w:p>
        </w:tc>
      </w:tr>
      <w:tr w:rsidR="0036459C" w:rsidRPr="0025020B" w14:paraId="6BE3EC7B" w14:textId="77777777" w:rsidTr="00765744">
        <w:trPr>
          <w:trHeight w:val="20"/>
        </w:trPr>
        <w:tc>
          <w:tcPr>
            <w:tcW w:w="3380" w:type="dxa"/>
            <w:tcBorders>
              <w:top w:val="nil"/>
              <w:left w:val="nil"/>
              <w:bottom w:val="nil"/>
              <w:right w:val="nil"/>
            </w:tcBorders>
            <w:shd w:val="clear" w:color="000000" w:fill="FFFFFF"/>
            <w:vAlign w:val="center"/>
            <w:hideMark/>
          </w:tcPr>
          <w:p w14:paraId="5A15D5D8"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12B99D22" w14:textId="77777777" w:rsidR="0036459C" w:rsidRPr="001B0200" w:rsidRDefault="0036459C" w:rsidP="0036459C">
            <w:pPr>
              <w:jc w:val="center"/>
              <w:rPr>
                <w:sz w:val="18"/>
                <w:szCs w:val="18"/>
              </w:rPr>
            </w:pPr>
            <w:r w:rsidRPr="001B0200">
              <w:rPr>
                <w:sz w:val="18"/>
                <w:szCs w:val="18"/>
              </w:rPr>
              <w:t>(0.02)</w:t>
            </w:r>
          </w:p>
        </w:tc>
        <w:tc>
          <w:tcPr>
            <w:tcW w:w="2225" w:type="dxa"/>
            <w:tcBorders>
              <w:top w:val="nil"/>
              <w:left w:val="nil"/>
              <w:bottom w:val="nil"/>
              <w:right w:val="nil"/>
            </w:tcBorders>
            <w:shd w:val="clear" w:color="000000" w:fill="FFFFFF"/>
            <w:vAlign w:val="center"/>
            <w:hideMark/>
          </w:tcPr>
          <w:p w14:paraId="75CDD6C6"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tcPr>
          <w:p w14:paraId="74B55752" w14:textId="77777777" w:rsidR="0036459C" w:rsidRPr="001B0200" w:rsidRDefault="0036459C" w:rsidP="0036459C">
            <w:pPr>
              <w:jc w:val="center"/>
              <w:rPr>
                <w:sz w:val="18"/>
                <w:szCs w:val="18"/>
              </w:rPr>
            </w:pPr>
            <w:r w:rsidRPr="001B0200">
              <w:rPr>
                <w:sz w:val="18"/>
                <w:szCs w:val="18"/>
              </w:rPr>
              <w:t>(0.02)</w:t>
            </w:r>
          </w:p>
        </w:tc>
      </w:tr>
      <w:tr w:rsidR="0036459C" w:rsidRPr="0025020B" w14:paraId="1004C65F" w14:textId="77777777" w:rsidTr="00765744">
        <w:trPr>
          <w:trHeight w:val="20"/>
        </w:trPr>
        <w:tc>
          <w:tcPr>
            <w:tcW w:w="3380" w:type="dxa"/>
            <w:tcBorders>
              <w:top w:val="nil"/>
              <w:left w:val="nil"/>
              <w:bottom w:val="nil"/>
              <w:right w:val="nil"/>
            </w:tcBorders>
            <w:shd w:val="clear" w:color="000000" w:fill="FFFFFF"/>
            <w:vAlign w:val="center"/>
            <w:hideMark/>
          </w:tcPr>
          <w:p w14:paraId="21F42917" w14:textId="77777777" w:rsidR="0036459C" w:rsidRPr="001B0200" w:rsidRDefault="0036459C" w:rsidP="0036459C">
            <w:pPr>
              <w:rPr>
                <w:color w:val="000000"/>
                <w:sz w:val="18"/>
                <w:szCs w:val="18"/>
              </w:rPr>
            </w:pPr>
            <w:r w:rsidRPr="001B0200">
              <w:rPr>
                <w:color w:val="000000"/>
                <w:sz w:val="18"/>
                <w:szCs w:val="18"/>
              </w:rPr>
              <w:t>Ginnie Mae purchased</w:t>
            </w:r>
          </w:p>
        </w:tc>
        <w:tc>
          <w:tcPr>
            <w:tcW w:w="2225" w:type="dxa"/>
            <w:tcBorders>
              <w:top w:val="nil"/>
              <w:left w:val="nil"/>
              <w:bottom w:val="nil"/>
              <w:right w:val="nil"/>
            </w:tcBorders>
            <w:shd w:val="clear" w:color="000000" w:fill="FFFFFF"/>
            <w:vAlign w:val="center"/>
            <w:hideMark/>
          </w:tcPr>
          <w:p w14:paraId="2ED91B51" w14:textId="77777777" w:rsidR="0036459C" w:rsidRPr="001B0200" w:rsidRDefault="0036459C" w:rsidP="0036459C">
            <w:pPr>
              <w:jc w:val="center"/>
              <w:rPr>
                <w:sz w:val="18"/>
                <w:szCs w:val="18"/>
              </w:rPr>
            </w:pPr>
            <w:r w:rsidRPr="001B0200">
              <w:rPr>
                <w:sz w:val="18"/>
                <w:szCs w:val="18"/>
              </w:rPr>
              <w:t>-0.278***</w:t>
            </w:r>
          </w:p>
        </w:tc>
        <w:tc>
          <w:tcPr>
            <w:tcW w:w="2225" w:type="dxa"/>
            <w:tcBorders>
              <w:top w:val="nil"/>
              <w:left w:val="nil"/>
              <w:bottom w:val="nil"/>
              <w:right w:val="nil"/>
            </w:tcBorders>
            <w:shd w:val="clear" w:color="000000" w:fill="FFFFFF"/>
            <w:vAlign w:val="center"/>
            <w:hideMark/>
          </w:tcPr>
          <w:p w14:paraId="59F9C299" w14:textId="77777777" w:rsidR="0036459C" w:rsidRPr="001B0200" w:rsidRDefault="0036459C" w:rsidP="0036459C">
            <w:pPr>
              <w:jc w:val="center"/>
              <w:rPr>
                <w:sz w:val="18"/>
                <w:szCs w:val="18"/>
              </w:rPr>
            </w:pPr>
            <w:r w:rsidRPr="001B0200">
              <w:rPr>
                <w:sz w:val="18"/>
                <w:szCs w:val="18"/>
              </w:rPr>
              <w:t>-0.174***</w:t>
            </w:r>
          </w:p>
        </w:tc>
        <w:tc>
          <w:tcPr>
            <w:tcW w:w="2225" w:type="dxa"/>
            <w:tcBorders>
              <w:top w:val="nil"/>
              <w:left w:val="nil"/>
              <w:bottom w:val="nil"/>
              <w:right w:val="nil"/>
            </w:tcBorders>
            <w:shd w:val="clear" w:color="000000" w:fill="FFFFFF"/>
          </w:tcPr>
          <w:p w14:paraId="5DAB4F0E" w14:textId="77777777" w:rsidR="0036459C" w:rsidRPr="001B0200" w:rsidRDefault="0036459C" w:rsidP="0036459C">
            <w:pPr>
              <w:jc w:val="center"/>
              <w:rPr>
                <w:sz w:val="18"/>
                <w:szCs w:val="18"/>
              </w:rPr>
            </w:pPr>
            <w:r w:rsidRPr="001B0200">
              <w:rPr>
                <w:sz w:val="18"/>
                <w:szCs w:val="18"/>
              </w:rPr>
              <w:t>-0.077</w:t>
            </w:r>
          </w:p>
        </w:tc>
      </w:tr>
      <w:tr w:rsidR="0036459C" w:rsidRPr="0025020B" w14:paraId="0490C7E8" w14:textId="77777777" w:rsidTr="00765744">
        <w:trPr>
          <w:trHeight w:val="20"/>
        </w:trPr>
        <w:tc>
          <w:tcPr>
            <w:tcW w:w="3380" w:type="dxa"/>
            <w:tcBorders>
              <w:top w:val="nil"/>
              <w:left w:val="nil"/>
              <w:bottom w:val="nil"/>
              <w:right w:val="nil"/>
            </w:tcBorders>
            <w:shd w:val="clear" w:color="000000" w:fill="FFFFFF"/>
            <w:vAlign w:val="center"/>
            <w:hideMark/>
          </w:tcPr>
          <w:p w14:paraId="223AEEC6"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49E6E79D" w14:textId="77777777" w:rsidR="0036459C" w:rsidRPr="001B0200" w:rsidRDefault="0036459C" w:rsidP="0036459C">
            <w:pPr>
              <w:jc w:val="center"/>
              <w:rPr>
                <w:sz w:val="18"/>
                <w:szCs w:val="18"/>
              </w:rPr>
            </w:pPr>
            <w:r w:rsidRPr="001B0200">
              <w:rPr>
                <w:sz w:val="18"/>
                <w:szCs w:val="18"/>
              </w:rPr>
              <w:t>(0.02)</w:t>
            </w:r>
          </w:p>
        </w:tc>
        <w:tc>
          <w:tcPr>
            <w:tcW w:w="2225" w:type="dxa"/>
            <w:tcBorders>
              <w:top w:val="nil"/>
              <w:left w:val="nil"/>
              <w:bottom w:val="nil"/>
              <w:right w:val="nil"/>
            </w:tcBorders>
            <w:shd w:val="clear" w:color="000000" w:fill="FFFFFF"/>
            <w:vAlign w:val="center"/>
            <w:hideMark/>
          </w:tcPr>
          <w:p w14:paraId="3A504907"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tcPr>
          <w:p w14:paraId="350E66F6" w14:textId="77777777" w:rsidR="0036459C" w:rsidRPr="001B0200" w:rsidRDefault="0036459C" w:rsidP="0036459C">
            <w:pPr>
              <w:jc w:val="center"/>
              <w:rPr>
                <w:sz w:val="18"/>
                <w:szCs w:val="18"/>
              </w:rPr>
            </w:pPr>
            <w:r w:rsidRPr="001B0200">
              <w:rPr>
                <w:sz w:val="18"/>
                <w:szCs w:val="18"/>
              </w:rPr>
              <w:t>(0.06)</w:t>
            </w:r>
          </w:p>
        </w:tc>
      </w:tr>
      <w:tr w:rsidR="0036459C" w:rsidRPr="0025020B" w14:paraId="159CDBB5" w14:textId="77777777" w:rsidTr="00765744">
        <w:trPr>
          <w:trHeight w:val="20"/>
        </w:trPr>
        <w:tc>
          <w:tcPr>
            <w:tcW w:w="3380" w:type="dxa"/>
            <w:tcBorders>
              <w:top w:val="nil"/>
              <w:left w:val="nil"/>
              <w:bottom w:val="nil"/>
              <w:right w:val="nil"/>
            </w:tcBorders>
            <w:shd w:val="clear" w:color="000000" w:fill="FFFFFF"/>
            <w:vAlign w:val="center"/>
            <w:hideMark/>
          </w:tcPr>
          <w:p w14:paraId="4151CF45" w14:textId="77777777" w:rsidR="0036459C" w:rsidRPr="001B0200" w:rsidRDefault="0036459C" w:rsidP="0036459C">
            <w:pPr>
              <w:rPr>
                <w:color w:val="000000"/>
                <w:sz w:val="18"/>
                <w:szCs w:val="18"/>
              </w:rPr>
            </w:pPr>
            <w:r w:rsidRPr="001B0200">
              <w:rPr>
                <w:color w:val="000000"/>
                <w:sz w:val="18"/>
                <w:szCs w:val="18"/>
              </w:rPr>
              <w:t>Denied for credit</w:t>
            </w:r>
          </w:p>
        </w:tc>
        <w:tc>
          <w:tcPr>
            <w:tcW w:w="2225" w:type="dxa"/>
            <w:tcBorders>
              <w:top w:val="nil"/>
              <w:left w:val="nil"/>
              <w:bottom w:val="nil"/>
              <w:right w:val="nil"/>
            </w:tcBorders>
            <w:shd w:val="clear" w:color="000000" w:fill="FFFFFF"/>
            <w:vAlign w:val="center"/>
            <w:hideMark/>
          </w:tcPr>
          <w:p w14:paraId="7A89688C" w14:textId="77777777" w:rsidR="0036459C" w:rsidRPr="001B0200" w:rsidRDefault="0036459C" w:rsidP="0036459C">
            <w:pPr>
              <w:jc w:val="center"/>
              <w:rPr>
                <w:sz w:val="18"/>
                <w:szCs w:val="18"/>
              </w:rPr>
            </w:pPr>
            <w:r w:rsidRPr="001B0200">
              <w:rPr>
                <w:sz w:val="18"/>
                <w:szCs w:val="18"/>
              </w:rPr>
              <w:t>0.115***</w:t>
            </w:r>
          </w:p>
        </w:tc>
        <w:tc>
          <w:tcPr>
            <w:tcW w:w="2225" w:type="dxa"/>
            <w:tcBorders>
              <w:top w:val="nil"/>
              <w:left w:val="nil"/>
              <w:bottom w:val="nil"/>
              <w:right w:val="nil"/>
            </w:tcBorders>
            <w:shd w:val="clear" w:color="000000" w:fill="FFFFFF"/>
            <w:vAlign w:val="center"/>
            <w:hideMark/>
          </w:tcPr>
          <w:p w14:paraId="047CC4F0" w14:textId="77777777" w:rsidR="0036459C" w:rsidRPr="001B0200" w:rsidRDefault="0036459C" w:rsidP="0036459C">
            <w:pPr>
              <w:jc w:val="center"/>
              <w:rPr>
                <w:sz w:val="18"/>
                <w:szCs w:val="18"/>
              </w:rPr>
            </w:pPr>
            <w:r w:rsidRPr="001B0200">
              <w:rPr>
                <w:sz w:val="18"/>
                <w:szCs w:val="18"/>
              </w:rPr>
              <w:t>0.198***</w:t>
            </w:r>
          </w:p>
        </w:tc>
        <w:tc>
          <w:tcPr>
            <w:tcW w:w="2225" w:type="dxa"/>
            <w:tcBorders>
              <w:top w:val="nil"/>
              <w:left w:val="nil"/>
              <w:bottom w:val="nil"/>
              <w:right w:val="nil"/>
            </w:tcBorders>
            <w:shd w:val="clear" w:color="000000" w:fill="FFFFFF"/>
          </w:tcPr>
          <w:p w14:paraId="419BEB40" w14:textId="77777777" w:rsidR="0036459C" w:rsidRPr="001B0200" w:rsidRDefault="0036459C" w:rsidP="0036459C">
            <w:pPr>
              <w:jc w:val="center"/>
              <w:rPr>
                <w:sz w:val="18"/>
                <w:szCs w:val="18"/>
              </w:rPr>
            </w:pPr>
            <w:r w:rsidRPr="001B0200">
              <w:rPr>
                <w:sz w:val="18"/>
                <w:szCs w:val="18"/>
              </w:rPr>
              <w:t>-0.550***</w:t>
            </w:r>
          </w:p>
        </w:tc>
      </w:tr>
      <w:tr w:rsidR="0036459C" w:rsidRPr="0025020B" w14:paraId="24E600CC" w14:textId="77777777" w:rsidTr="00765744">
        <w:trPr>
          <w:trHeight w:val="20"/>
        </w:trPr>
        <w:tc>
          <w:tcPr>
            <w:tcW w:w="3380" w:type="dxa"/>
            <w:tcBorders>
              <w:top w:val="nil"/>
              <w:left w:val="nil"/>
              <w:bottom w:val="nil"/>
              <w:right w:val="nil"/>
            </w:tcBorders>
            <w:shd w:val="clear" w:color="000000" w:fill="FFFFFF"/>
            <w:vAlign w:val="center"/>
            <w:hideMark/>
          </w:tcPr>
          <w:p w14:paraId="3DA55FFB"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0C6006FD" w14:textId="77777777" w:rsidR="0036459C" w:rsidRPr="001B0200" w:rsidRDefault="0036459C" w:rsidP="0036459C">
            <w:pPr>
              <w:jc w:val="center"/>
              <w:rPr>
                <w:sz w:val="18"/>
                <w:szCs w:val="18"/>
              </w:rPr>
            </w:pPr>
            <w:r w:rsidRPr="001B0200">
              <w:rPr>
                <w:sz w:val="18"/>
                <w:szCs w:val="18"/>
              </w:rPr>
              <w:t>(0.03)</w:t>
            </w:r>
          </w:p>
        </w:tc>
        <w:tc>
          <w:tcPr>
            <w:tcW w:w="2225" w:type="dxa"/>
            <w:tcBorders>
              <w:top w:val="nil"/>
              <w:left w:val="nil"/>
              <w:bottom w:val="nil"/>
              <w:right w:val="nil"/>
            </w:tcBorders>
            <w:shd w:val="clear" w:color="000000" w:fill="FFFFFF"/>
            <w:vAlign w:val="center"/>
            <w:hideMark/>
          </w:tcPr>
          <w:p w14:paraId="5AF8D37A" w14:textId="77777777" w:rsidR="0036459C" w:rsidRPr="001B0200" w:rsidRDefault="0036459C" w:rsidP="0036459C">
            <w:pPr>
              <w:jc w:val="center"/>
              <w:rPr>
                <w:sz w:val="18"/>
                <w:szCs w:val="18"/>
              </w:rPr>
            </w:pPr>
            <w:r w:rsidRPr="001B0200">
              <w:rPr>
                <w:sz w:val="18"/>
                <w:szCs w:val="18"/>
              </w:rPr>
              <w:t>(0.03)</w:t>
            </w:r>
          </w:p>
        </w:tc>
        <w:tc>
          <w:tcPr>
            <w:tcW w:w="2225" w:type="dxa"/>
            <w:tcBorders>
              <w:top w:val="nil"/>
              <w:left w:val="nil"/>
              <w:bottom w:val="nil"/>
              <w:right w:val="nil"/>
            </w:tcBorders>
            <w:shd w:val="clear" w:color="000000" w:fill="FFFFFF"/>
          </w:tcPr>
          <w:p w14:paraId="16D5D8AC" w14:textId="77777777" w:rsidR="0036459C" w:rsidRPr="001B0200" w:rsidRDefault="0036459C" w:rsidP="0036459C">
            <w:pPr>
              <w:jc w:val="center"/>
              <w:rPr>
                <w:sz w:val="18"/>
                <w:szCs w:val="18"/>
              </w:rPr>
            </w:pPr>
            <w:r w:rsidRPr="001B0200">
              <w:rPr>
                <w:sz w:val="18"/>
                <w:szCs w:val="18"/>
              </w:rPr>
              <w:t>(0.05)</w:t>
            </w:r>
          </w:p>
        </w:tc>
      </w:tr>
      <w:tr w:rsidR="0036459C" w:rsidRPr="0025020B" w14:paraId="4E395D39" w14:textId="77777777" w:rsidTr="00765744">
        <w:trPr>
          <w:trHeight w:val="20"/>
        </w:trPr>
        <w:tc>
          <w:tcPr>
            <w:tcW w:w="3380" w:type="dxa"/>
            <w:tcBorders>
              <w:top w:val="nil"/>
              <w:left w:val="nil"/>
              <w:bottom w:val="nil"/>
              <w:right w:val="nil"/>
            </w:tcBorders>
            <w:shd w:val="clear" w:color="000000" w:fill="FFFFFF"/>
            <w:vAlign w:val="center"/>
            <w:hideMark/>
          </w:tcPr>
          <w:p w14:paraId="26B9626F" w14:textId="77777777" w:rsidR="0036459C" w:rsidRPr="001B0200" w:rsidRDefault="0036459C" w:rsidP="0036459C">
            <w:pPr>
              <w:rPr>
                <w:color w:val="000000"/>
                <w:sz w:val="18"/>
                <w:szCs w:val="18"/>
              </w:rPr>
            </w:pPr>
            <w:r w:rsidRPr="001B0200">
              <w:rPr>
                <w:color w:val="000000"/>
                <w:sz w:val="18"/>
                <w:szCs w:val="18"/>
              </w:rPr>
              <w:t>Tract to MSA median income</w:t>
            </w:r>
          </w:p>
        </w:tc>
        <w:tc>
          <w:tcPr>
            <w:tcW w:w="2225" w:type="dxa"/>
            <w:tcBorders>
              <w:top w:val="nil"/>
              <w:left w:val="nil"/>
              <w:bottom w:val="nil"/>
              <w:right w:val="nil"/>
            </w:tcBorders>
            <w:shd w:val="clear" w:color="000000" w:fill="FFFFFF"/>
            <w:vAlign w:val="center"/>
            <w:hideMark/>
          </w:tcPr>
          <w:p w14:paraId="31020B60" w14:textId="77777777" w:rsidR="0036459C" w:rsidRPr="001B0200" w:rsidRDefault="0036459C" w:rsidP="0036459C">
            <w:pPr>
              <w:jc w:val="center"/>
              <w:rPr>
                <w:sz w:val="18"/>
                <w:szCs w:val="18"/>
              </w:rPr>
            </w:pPr>
            <w:r w:rsidRPr="001B0200">
              <w:rPr>
                <w:sz w:val="18"/>
                <w:szCs w:val="18"/>
              </w:rPr>
              <w:t>-0.017***</w:t>
            </w:r>
          </w:p>
        </w:tc>
        <w:tc>
          <w:tcPr>
            <w:tcW w:w="2225" w:type="dxa"/>
            <w:tcBorders>
              <w:top w:val="nil"/>
              <w:left w:val="nil"/>
              <w:bottom w:val="nil"/>
              <w:right w:val="nil"/>
            </w:tcBorders>
            <w:shd w:val="clear" w:color="000000" w:fill="FFFFFF"/>
            <w:vAlign w:val="center"/>
            <w:hideMark/>
          </w:tcPr>
          <w:p w14:paraId="367B2D8E" w14:textId="77777777" w:rsidR="0036459C" w:rsidRPr="001B0200" w:rsidRDefault="0036459C" w:rsidP="0036459C">
            <w:pPr>
              <w:jc w:val="center"/>
              <w:rPr>
                <w:sz w:val="18"/>
                <w:szCs w:val="18"/>
              </w:rPr>
            </w:pPr>
            <w:r w:rsidRPr="001B0200">
              <w:rPr>
                <w:sz w:val="18"/>
                <w:szCs w:val="18"/>
              </w:rPr>
              <w:t>-0.004***</w:t>
            </w:r>
          </w:p>
        </w:tc>
        <w:tc>
          <w:tcPr>
            <w:tcW w:w="2225" w:type="dxa"/>
            <w:tcBorders>
              <w:top w:val="nil"/>
              <w:left w:val="nil"/>
              <w:bottom w:val="nil"/>
              <w:right w:val="nil"/>
            </w:tcBorders>
            <w:shd w:val="clear" w:color="000000" w:fill="FFFFFF"/>
          </w:tcPr>
          <w:p w14:paraId="2E8F6599" w14:textId="77777777" w:rsidR="0036459C" w:rsidRPr="001B0200" w:rsidRDefault="0036459C" w:rsidP="0036459C">
            <w:pPr>
              <w:jc w:val="center"/>
              <w:rPr>
                <w:sz w:val="18"/>
                <w:szCs w:val="18"/>
              </w:rPr>
            </w:pPr>
            <w:r w:rsidRPr="001B0200">
              <w:rPr>
                <w:sz w:val="18"/>
                <w:szCs w:val="18"/>
              </w:rPr>
              <w:t>-0.066***</w:t>
            </w:r>
          </w:p>
        </w:tc>
      </w:tr>
      <w:tr w:rsidR="0036459C" w:rsidRPr="0025020B" w14:paraId="1966E1F4" w14:textId="77777777" w:rsidTr="00765744">
        <w:trPr>
          <w:trHeight w:val="20"/>
        </w:trPr>
        <w:tc>
          <w:tcPr>
            <w:tcW w:w="3380" w:type="dxa"/>
            <w:tcBorders>
              <w:top w:val="nil"/>
              <w:left w:val="nil"/>
              <w:bottom w:val="nil"/>
              <w:right w:val="nil"/>
            </w:tcBorders>
            <w:shd w:val="clear" w:color="000000" w:fill="FFFFFF"/>
            <w:vAlign w:val="center"/>
            <w:hideMark/>
          </w:tcPr>
          <w:p w14:paraId="09BA27DB"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4597AF5C"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vAlign w:val="center"/>
            <w:hideMark/>
          </w:tcPr>
          <w:p w14:paraId="672F3C1A"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tcPr>
          <w:p w14:paraId="1A21AFED" w14:textId="77777777" w:rsidR="0036459C" w:rsidRPr="001B0200" w:rsidRDefault="0036459C" w:rsidP="0036459C">
            <w:pPr>
              <w:jc w:val="center"/>
              <w:rPr>
                <w:sz w:val="18"/>
                <w:szCs w:val="18"/>
              </w:rPr>
            </w:pPr>
            <w:r w:rsidRPr="001B0200">
              <w:rPr>
                <w:sz w:val="18"/>
                <w:szCs w:val="18"/>
              </w:rPr>
              <w:t>(0.01)</w:t>
            </w:r>
          </w:p>
        </w:tc>
      </w:tr>
      <w:tr w:rsidR="0036459C" w:rsidRPr="0025020B" w14:paraId="1DD4FDE8" w14:textId="77777777" w:rsidTr="00765744">
        <w:trPr>
          <w:trHeight w:val="20"/>
        </w:trPr>
        <w:tc>
          <w:tcPr>
            <w:tcW w:w="3380" w:type="dxa"/>
            <w:tcBorders>
              <w:top w:val="nil"/>
              <w:left w:val="nil"/>
              <w:bottom w:val="nil"/>
              <w:right w:val="nil"/>
            </w:tcBorders>
            <w:shd w:val="clear" w:color="000000" w:fill="FFFFFF"/>
            <w:vAlign w:val="center"/>
            <w:hideMark/>
          </w:tcPr>
          <w:p w14:paraId="1AF712BA" w14:textId="77777777" w:rsidR="0036459C" w:rsidRPr="001B0200" w:rsidRDefault="0036459C" w:rsidP="0036459C">
            <w:pPr>
              <w:rPr>
                <w:color w:val="000000"/>
                <w:sz w:val="18"/>
                <w:szCs w:val="18"/>
              </w:rPr>
            </w:pPr>
            <w:r w:rsidRPr="001B0200">
              <w:rPr>
                <w:color w:val="000000"/>
                <w:sz w:val="18"/>
                <w:szCs w:val="18"/>
              </w:rPr>
              <w:t>Lender market share</w:t>
            </w:r>
          </w:p>
        </w:tc>
        <w:tc>
          <w:tcPr>
            <w:tcW w:w="2225" w:type="dxa"/>
            <w:tcBorders>
              <w:top w:val="nil"/>
              <w:left w:val="nil"/>
              <w:bottom w:val="nil"/>
              <w:right w:val="nil"/>
            </w:tcBorders>
            <w:shd w:val="clear" w:color="000000" w:fill="FFFFFF"/>
            <w:vAlign w:val="center"/>
            <w:hideMark/>
          </w:tcPr>
          <w:p w14:paraId="13962F2F" w14:textId="77777777" w:rsidR="0036459C" w:rsidRPr="001B0200" w:rsidRDefault="0036459C" w:rsidP="0036459C">
            <w:pPr>
              <w:jc w:val="center"/>
              <w:rPr>
                <w:sz w:val="18"/>
                <w:szCs w:val="18"/>
              </w:rPr>
            </w:pPr>
            <w:r w:rsidRPr="001B0200">
              <w:rPr>
                <w:sz w:val="18"/>
                <w:szCs w:val="18"/>
              </w:rPr>
              <w:t>0.245***</w:t>
            </w:r>
          </w:p>
        </w:tc>
        <w:tc>
          <w:tcPr>
            <w:tcW w:w="2225" w:type="dxa"/>
            <w:tcBorders>
              <w:top w:val="nil"/>
              <w:left w:val="nil"/>
              <w:bottom w:val="nil"/>
              <w:right w:val="nil"/>
            </w:tcBorders>
            <w:shd w:val="clear" w:color="000000" w:fill="FFFFFF"/>
            <w:vAlign w:val="center"/>
            <w:hideMark/>
          </w:tcPr>
          <w:p w14:paraId="039CC7BD" w14:textId="77777777" w:rsidR="0036459C" w:rsidRPr="001B0200" w:rsidRDefault="0036459C" w:rsidP="0036459C">
            <w:pPr>
              <w:jc w:val="center"/>
              <w:rPr>
                <w:sz w:val="18"/>
                <w:szCs w:val="18"/>
              </w:rPr>
            </w:pPr>
            <w:r w:rsidRPr="001B0200">
              <w:rPr>
                <w:sz w:val="18"/>
                <w:szCs w:val="18"/>
              </w:rPr>
              <w:t>-0.023**</w:t>
            </w:r>
          </w:p>
        </w:tc>
        <w:tc>
          <w:tcPr>
            <w:tcW w:w="2225" w:type="dxa"/>
            <w:tcBorders>
              <w:top w:val="nil"/>
              <w:left w:val="nil"/>
              <w:bottom w:val="nil"/>
              <w:right w:val="nil"/>
            </w:tcBorders>
            <w:shd w:val="clear" w:color="000000" w:fill="FFFFFF"/>
          </w:tcPr>
          <w:p w14:paraId="30A750D6" w14:textId="77777777" w:rsidR="0036459C" w:rsidRPr="001B0200" w:rsidRDefault="0036459C" w:rsidP="0036459C">
            <w:pPr>
              <w:jc w:val="center"/>
              <w:rPr>
                <w:sz w:val="18"/>
                <w:szCs w:val="18"/>
              </w:rPr>
            </w:pPr>
            <w:r w:rsidRPr="001B0200">
              <w:rPr>
                <w:sz w:val="18"/>
                <w:szCs w:val="18"/>
              </w:rPr>
              <w:t>0.388***</w:t>
            </w:r>
          </w:p>
        </w:tc>
      </w:tr>
      <w:tr w:rsidR="0036459C" w:rsidRPr="0025020B" w14:paraId="7CF543EA" w14:textId="77777777" w:rsidTr="00765744">
        <w:trPr>
          <w:trHeight w:val="20"/>
        </w:trPr>
        <w:tc>
          <w:tcPr>
            <w:tcW w:w="3380" w:type="dxa"/>
            <w:tcBorders>
              <w:top w:val="nil"/>
              <w:left w:val="nil"/>
              <w:bottom w:val="single" w:sz="12" w:space="0" w:color="000000"/>
              <w:right w:val="nil"/>
            </w:tcBorders>
            <w:shd w:val="clear" w:color="000000" w:fill="FFFFFF"/>
            <w:vAlign w:val="center"/>
            <w:hideMark/>
          </w:tcPr>
          <w:p w14:paraId="0F1D70CC"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single" w:sz="12" w:space="0" w:color="000000"/>
              <w:right w:val="nil"/>
            </w:tcBorders>
            <w:shd w:val="clear" w:color="000000" w:fill="FFFFFF"/>
            <w:vAlign w:val="center"/>
            <w:hideMark/>
          </w:tcPr>
          <w:p w14:paraId="777CE878"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single" w:sz="12" w:space="0" w:color="000000"/>
              <w:right w:val="nil"/>
            </w:tcBorders>
            <w:shd w:val="clear" w:color="000000" w:fill="FFFFFF"/>
            <w:vAlign w:val="center"/>
            <w:hideMark/>
          </w:tcPr>
          <w:p w14:paraId="0DEF43CD"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single" w:sz="12" w:space="0" w:color="000000"/>
              <w:right w:val="nil"/>
            </w:tcBorders>
            <w:shd w:val="clear" w:color="000000" w:fill="FFFFFF"/>
          </w:tcPr>
          <w:p w14:paraId="2F08BADC" w14:textId="77777777" w:rsidR="0036459C" w:rsidRPr="001B0200" w:rsidRDefault="0036459C" w:rsidP="0036459C">
            <w:pPr>
              <w:jc w:val="center"/>
              <w:rPr>
                <w:sz w:val="18"/>
                <w:szCs w:val="18"/>
              </w:rPr>
            </w:pPr>
            <w:r w:rsidRPr="001B0200">
              <w:rPr>
                <w:sz w:val="18"/>
                <w:szCs w:val="18"/>
              </w:rPr>
              <w:t>(0.02)</w:t>
            </w:r>
          </w:p>
        </w:tc>
      </w:tr>
      <w:tr w:rsidR="0036459C" w:rsidRPr="0025020B" w14:paraId="64DDC17F" w14:textId="77777777" w:rsidTr="0036459C">
        <w:trPr>
          <w:trHeight w:val="277"/>
        </w:trPr>
        <w:tc>
          <w:tcPr>
            <w:tcW w:w="3380" w:type="dxa"/>
            <w:tcBorders>
              <w:top w:val="single" w:sz="12" w:space="0" w:color="000000"/>
              <w:left w:val="nil"/>
              <w:bottom w:val="nil"/>
              <w:right w:val="nil"/>
            </w:tcBorders>
            <w:shd w:val="clear" w:color="000000" w:fill="FFFFFF"/>
            <w:vAlign w:val="center"/>
            <w:hideMark/>
          </w:tcPr>
          <w:p w14:paraId="683B5879" w14:textId="77777777" w:rsidR="0036459C" w:rsidRPr="001B0200" w:rsidRDefault="0036459C" w:rsidP="00FF54E2">
            <w:pPr>
              <w:rPr>
                <w:color w:val="000000"/>
                <w:sz w:val="18"/>
                <w:szCs w:val="18"/>
              </w:rPr>
            </w:pPr>
            <w:r w:rsidRPr="001B0200">
              <w:rPr>
                <w:color w:val="000000"/>
                <w:sz w:val="18"/>
                <w:szCs w:val="18"/>
              </w:rPr>
              <w:t>Observations</w:t>
            </w:r>
          </w:p>
        </w:tc>
        <w:tc>
          <w:tcPr>
            <w:tcW w:w="2225" w:type="dxa"/>
            <w:tcBorders>
              <w:top w:val="single" w:sz="12" w:space="0" w:color="000000"/>
              <w:left w:val="nil"/>
              <w:bottom w:val="nil"/>
              <w:right w:val="nil"/>
            </w:tcBorders>
            <w:shd w:val="clear" w:color="000000" w:fill="FFFFFF"/>
            <w:vAlign w:val="center"/>
            <w:hideMark/>
          </w:tcPr>
          <w:p w14:paraId="47BE0C86" w14:textId="77777777" w:rsidR="0036459C" w:rsidRPr="001B0200" w:rsidRDefault="0036459C" w:rsidP="00FF54E2">
            <w:pPr>
              <w:jc w:val="center"/>
              <w:rPr>
                <w:sz w:val="18"/>
                <w:szCs w:val="18"/>
              </w:rPr>
            </w:pPr>
            <w:r w:rsidRPr="001B0200">
              <w:rPr>
                <w:sz w:val="18"/>
                <w:szCs w:val="18"/>
              </w:rPr>
              <w:t>68,139</w:t>
            </w:r>
          </w:p>
        </w:tc>
        <w:tc>
          <w:tcPr>
            <w:tcW w:w="2225" w:type="dxa"/>
            <w:tcBorders>
              <w:top w:val="single" w:sz="12" w:space="0" w:color="000000"/>
              <w:left w:val="nil"/>
              <w:bottom w:val="nil"/>
              <w:right w:val="nil"/>
            </w:tcBorders>
            <w:shd w:val="clear" w:color="000000" w:fill="FFFFFF"/>
            <w:vAlign w:val="center"/>
            <w:hideMark/>
          </w:tcPr>
          <w:p w14:paraId="60F3401A" w14:textId="77777777" w:rsidR="0036459C" w:rsidRPr="001B0200" w:rsidRDefault="0036459C" w:rsidP="00FF54E2">
            <w:pPr>
              <w:jc w:val="center"/>
              <w:rPr>
                <w:sz w:val="18"/>
                <w:szCs w:val="18"/>
              </w:rPr>
            </w:pPr>
            <w:r w:rsidRPr="001B0200">
              <w:rPr>
                <w:sz w:val="18"/>
                <w:szCs w:val="18"/>
              </w:rPr>
              <w:t>67,792</w:t>
            </w:r>
          </w:p>
        </w:tc>
        <w:tc>
          <w:tcPr>
            <w:tcW w:w="2225" w:type="dxa"/>
            <w:tcBorders>
              <w:top w:val="single" w:sz="12" w:space="0" w:color="000000"/>
              <w:left w:val="nil"/>
              <w:bottom w:val="nil"/>
              <w:right w:val="nil"/>
            </w:tcBorders>
            <w:shd w:val="clear" w:color="000000" w:fill="FFFFFF"/>
          </w:tcPr>
          <w:p w14:paraId="6EEF13F6" w14:textId="77777777" w:rsidR="0036459C" w:rsidRPr="001B0200" w:rsidRDefault="0036459C" w:rsidP="00FF54E2">
            <w:pPr>
              <w:jc w:val="center"/>
              <w:rPr>
                <w:sz w:val="18"/>
                <w:szCs w:val="18"/>
              </w:rPr>
            </w:pPr>
            <w:r w:rsidRPr="001B0200">
              <w:rPr>
                <w:sz w:val="18"/>
                <w:szCs w:val="18"/>
              </w:rPr>
              <w:t>30,143</w:t>
            </w:r>
          </w:p>
        </w:tc>
      </w:tr>
      <w:tr w:rsidR="0036459C" w:rsidRPr="0025020B" w14:paraId="3D231FBE" w14:textId="77777777" w:rsidTr="0036459C">
        <w:trPr>
          <w:trHeight w:val="20"/>
        </w:trPr>
        <w:tc>
          <w:tcPr>
            <w:tcW w:w="3380" w:type="dxa"/>
            <w:tcBorders>
              <w:top w:val="nil"/>
              <w:left w:val="nil"/>
              <w:bottom w:val="nil"/>
              <w:right w:val="nil"/>
            </w:tcBorders>
            <w:shd w:val="clear" w:color="000000" w:fill="FFFFFF"/>
            <w:vAlign w:val="center"/>
            <w:hideMark/>
          </w:tcPr>
          <w:p w14:paraId="2A550C2A" w14:textId="77777777" w:rsidR="0036459C" w:rsidRPr="001B0200" w:rsidRDefault="0036459C" w:rsidP="00FF54E2">
            <w:pPr>
              <w:rPr>
                <w:color w:val="000000"/>
                <w:sz w:val="18"/>
                <w:szCs w:val="18"/>
              </w:rPr>
            </w:pPr>
            <w:r w:rsidRPr="001B0200">
              <w:rPr>
                <w:color w:val="000000"/>
                <w:sz w:val="18"/>
                <w:szCs w:val="18"/>
              </w:rPr>
              <w:t>R</w:t>
            </w:r>
            <w:r w:rsidRPr="001B0200">
              <w:rPr>
                <w:color w:val="000000"/>
                <w:sz w:val="18"/>
                <w:szCs w:val="18"/>
                <w:vertAlign w:val="superscript"/>
              </w:rPr>
              <w:t>2</w:t>
            </w:r>
          </w:p>
        </w:tc>
        <w:tc>
          <w:tcPr>
            <w:tcW w:w="2225" w:type="dxa"/>
            <w:tcBorders>
              <w:top w:val="nil"/>
              <w:left w:val="nil"/>
              <w:bottom w:val="nil"/>
              <w:right w:val="nil"/>
            </w:tcBorders>
            <w:shd w:val="clear" w:color="000000" w:fill="FFFFFF"/>
            <w:vAlign w:val="center"/>
            <w:hideMark/>
          </w:tcPr>
          <w:p w14:paraId="1BC077BC" w14:textId="77777777" w:rsidR="0036459C" w:rsidRPr="001B0200" w:rsidRDefault="0036459C" w:rsidP="00FF54E2">
            <w:pPr>
              <w:jc w:val="center"/>
              <w:rPr>
                <w:sz w:val="18"/>
                <w:szCs w:val="18"/>
              </w:rPr>
            </w:pPr>
            <w:r w:rsidRPr="001B0200">
              <w:rPr>
                <w:sz w:val="18"/>
                <w:szCs w:val="18"/>
              </w:rPr>
              <w:t xml:space="preserve">0.61 </w:t>
            </w:r>
          </w:p>
        </w:tc>
        <w:tc>
          <w:tcPr>
            <w:tcW w:w="2225" w:type="dxa"/>
            <w:tcBorders>
              <w:top w:val="nil"/>
              <w:left w:val="nil"/>
              <w:bottom w:val="nil"/>
              <w:right w:val="nil"/>
            </w:tcBorders>
            <w:shd w:val="clear" w:color="000000" w:fill="FFFFFF"/>
            <w:vAlign w:val="center"/>
            <w:hideMark/>
          </w:tcPr>
          <w:p w14:paraId="41BE1DEB" w14:textId="77777777" w:rsidR="0036459C" w:rsidRPr="001B0200" w:rsidRDefault="0036459C" w:rsidP="00FF54E2">
            <w:pPr>
              <w:jc w:val="center"/>
              <w:rPr>
                <w:sz w:val="18"/>
                <w:szCs w:val="18"/>
              </w:rPr>
            </w:pPr>
            <w:r w:rsidRPr="001B0200">
              <w:rPr>
                <w:sz w:val="18"/>
                <w:szCs w:val="18"/>
              </w:rPr>
              <w:t xml:space="preserve">0.58 </w:t>
            </w:r>
          </w:p>
        </w:tc>
        <w:tc>
          <w:tcPr>
            <w:tcW w:w="2225" w:type="dxa"/>
            <w:tcBorders>
              <w:top w:val="nil"/>
              <w:left w:val="nil"/>
              <w:bottom w:val="nil"/>
              <w:right w:val="nil"/>
            </w:tcBorders>
            <w:shd w:val="clear" w:color="000000" w:fill="FFFFFF"/>
          </w:tcPr>
          <w:p w14:paraId="358EAA2C" w14:textId="77777777" w:rsidR="0036459C" w:rsidRPr="001B0200" w:rsidRDefault="0036459C" w:rsidP="00FF54E2">
            <w:pPr>
              <w:jc w:val="center"/>
              <w:rPr>
                <w:sz w:val="18"/>
                <w:szCs w:val="18"/>
              </w:rPr>
            </w:pPr>
            <w:r w:rsidRPr="001B0200">
              <w:rPr>
                <w:sz w:val="18"/>
                <w:szCs w:val="18"/>
              </w:rPr>
              <w:t>.51</w:t>
            </w:r>
          </w:p>
        </w:tc>
      </w:tr>
      <w:tr w:rsidR="0036459C" w:rsidRPr="0025020B" w14:paraId="525DD86B" w14:textId="77777777" w:rsidTr="0036459C">
        <w:trPr>
          <w:trHeight w:val="20"/>
        </w:trPr>
        <w:tc>
          <w:tcPr>
            <w:tcW w:w="3380" w:type="dxa"/>
            <w:tcBorders>
              <w:top w:val="nil"/>
              <w:left w:val="nil"/>
              <w:bottom w:val="single" w:sz="12" w:space="0" w:color="000000"/>
              <w:right w:val="nil"/>
            </w:tcBorders>
            <w:shd w:val="clear" w:color="000000" w:fill="FFFFFF"/>
            <w:vAlign w:val="center"/>
            <w:hideMark/>
          </w:tcPr>
          <w:p w14:paraId="078599FD" w14:textId="77777777" w:rsidR="0036459C" w:rsidRPr="001B0200" w:rsidRDefault="0036459C" w:rsidP="00FF54E2">
            <w:pPr>
              <w:rPr>
                <w:color w:val="000000"/>
                <w:sz w:val="18"/>
                <w:szCs w:val="18"/>
              </w:rPr>
            </w:pPr>
            <w:r w:rsidRPr="001B0200">
              <w:rPr>
                <w:color w:val="000000"/>
                <w:sz w:val="18"/>
                <w:szCs w:val="18"/>
              </w:rPr>
              <w:t>Adjusted R</w:t>
            </w:r>
            <w:r w:rsidRPr="001B0200">
              <w:rPr>
                <w:color w:val="000000"/>
                <w:sz w:val="18"/>
                <w:szCs w:val="18"/>
                <w:vertAlign w:val="superscript"/>
              </w:rPr>
              <w:t>2</w:t>
            </w:r>
          </w:p>
        </w:tc>
        <w:tc>
          <w:tcPr>
            <w:tcW w:w="2225" w:type="dxa"/>
            <w:tcBorders>
              <w:top w:val="nil"/>
              <w:left w:val="nil"/>
              <w:bottom w:val="single" w:sz="12" w:space="0" w:color="000000"/>
              <w:right w:val="nil"/>
            </w:tcBorders>
            <w:shd w:val="clear" w:color="000000" w:fill="FFFFFF"/>
            <w:vAlign w:val="center"/>
            <w:hideMark/>
          </w:tcPr>
          <w:p w14:paraId="2B7129D8" w14:textId="77777777" w:rsidR="0036459C" w:rsidRPr="001B0200" w:rsidRDefault="0036459C" w:rsidP="00FF54E2">
            <w:pPr>
              <w:jc w:val="center"/>
              <w:rPr>
                <w:sz w:val="18"/>
                <w:szCs w:val="18"/>
              </w:rPr>
            </w:pPr>
            <w:r w:rsidRPr="001B0200">
              <w:rPr>
                <w:sz w:val="18"/>
                <w:szCs w:val="18"/>
              </w:rPr>
              <w:t xml:space="preserve">0.59 </w:t>
            </w:r>
          </w:p>
        </w:tc>
        <w:tc>
          <w:tcPr>
            <w:tcW w:w="2225" w:type="dxa"/>
            <w:tcBorders>
              <w:top w:val="nil"/>
              <w:left w:val="nil"/>
              <w:bottom w:val="single" w:sz="12" w:space="0" w:color="000000"/>
              <w:right w:val="nil"/>
            </w:tcBorders>
            <w:shd w:val="clear" w:color="000000" w:fill="FFFFFF"/>
            <w:vAlign w:val="center"/>
            <w:hideMark/>
          </w:tcPr>
          <w:p w14:paraId="2F5F2062" w14:textId="77777777" w:rsidR="0036459C" w:rsidRPr="001B0200" w:rsidRDefault="0036459C" w:rsidP="00FF54E2">
            <w:pPr>
              <w:jc w:val="center"/>
              <w:rPr>
                <w:sz w:val="18"/>
                <w:szCs w:val="18"/>
              </w:rPr>
            </w:pPr>
            <w:r w:rsidRPr="001B0200">
              <w:rPr>
                <w:sz w:val="18"/>
                <w:szCs w:val="18"/>
              </w:rPr>
              <w:t xml:space="preserve">0.55 </w:t>
            </w:r>
          </w:p>
        </w:tc>
        <w:tc>
          <w:tcPr>
            <w:tcW w:w="2225" w:type="dxa"/>
            <w:tcBorders>
              <w:top w:val="nil"/>
              <w:left w:val="nil"/>
              <w:bottom w:val="single" w:sz="12" w:space="0" w:color="000000"/>
              <w:right w:val="nil"/>
            </w:tcBorders>
            <w:shd w:val="clear" w:color="000000" w:fill="FFFFFF"/>
          </w:tcPr>
          <w:p w14:paraId="6F6A0C11" w14:textId="77777777" w:rsidR="0036459C" w:rsidRPr="001B0200" w:rsidRDefault="0036459C" w:rsidP="00FF54E2">
            <w:pPr>
              <w:jc w:val="center"/>
              <w:rPr>
                <w:sz w:val="18"/>
                <w:szCs w:val="18"/>
              </w:rPr>
            </w:pPr>
            <w:r w:rsidRPr="001B0200">
              <w:rPr>
                <w:sz w:val="18"/>
                <w:szCs w:val="18"/>
              </w:rPr>
              <w:t>.47</w:t>
            </w:r>
          </w:p>
        </w:tc>
      </w:tr>
    </w:tbl>
    <w:bookmarkEnd w:id="9"/>
    <w:p w14:paraId="75445E9A" w14:textId="77777777" w:rsidR="00F413C4" w:rsidRPr="00956A05" w:rsidRDefault="00956A05" w:rsidP="002D4A0E">
      <w:pPr>
        <w:rPr>
          <w:bCs/>
          <w:color w:val="000000"/>
          <w:sz w:val="22"/>
          <w:szCs w:val="21"/>
        </w:rPr>
      </w:pPr>
      <w:r>
        <w:rPr>
          <w:bCs/>
          <w:color w:val="000000"/>
          <w:sz w:val="22"/>
          <w:szCs w:val="21"/>
        </w:rPr>
        <w:t xml:space="preserve">This table </w:t>
      </w:r>
      <w:r>
        <w:rPr>
          <w:sz w:val="22"/>
        </w:rPr>
        <w:t>presents a subset of OLS estimates for two models of rate spread. Column (4) is the baseline regression discussed in previous sections and utilizes all loan terms. For this specification, the number of observations counts the number of tracts with at least one loan of any term. Column (9) uses the same variable specification but is only run on data from applicants seeking 30-year loans. For this specification, the number of observations counts the number of tracts with at least one 30-year loan. Column (10) uses the same variable specification but is only run on data from applicants seeking non-30-year loans Standard errors are clustered at the county level for both models. For this specification, the number of observations counts the number of tracts with at least one non-30-year loan. Standard errors are in parenthesis.</w:t>
      </w:r>
      <w:r>
        <w:rPr>
          <w:bCs/>
          <w:color w:val="000000"/>
          <w:sz w:val="22"/>
          <w:szCs w:val="21"/>
        </w:rPr>
        <w:t xml:space="preserve"> </w:t>
      </w: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5AEE4310" w14:textId="77777777" w:rsidR="002D4A0E" w:rsidRDefault="002D4A0E" w:rsidP="002D4A0E">
      <w:pPr>
        <w:rPr>
          <w:b/>
          <w:color w:val="000000"/>
          <w:sz w:val="22"/>
          <w:szCs w:val="21"/>
        </w:rPr>
      </w:pPr>
      <w:r w:rsidRPr="0025020B">
        <w:rPr>
          <w:b/>
          <w:color w:val="000000"/>
          <w:sz w:val="22"/>
          <w:szCs w:val="21"/>
        </w:rPr>
        <w:lastRenderedPageBreak/>
        <w:t xml:space="preserve">Table </w:t>
      </w:r>
      <w:r w:rsidR="009134AD">
        <w:rPr>
          <w:b/>
          <w:color w:val="000000"/>
          <w:sz w:val="22"/>
          <w:szCs w:val="21"/>
        </w:rPr>
        <w:t>6</w:t>
      </w:r>
    </w:p>
    <w:p w14:paraId="018FA63E" w14:textId="77777777" w:rsidR="002D4A0E" w:rsidRPr="0025020B" w:rsidRDefault="002D4A0E" w:rsidP="002D4A0E">
      <w:pPr>
        <w:rPr>
          <w:b/>
          <w:color w:val="000000"/>
          <w:sz w:val="21"/>
          <w:szCs w:val="21"/>
        </w:rPr>
      </w:pPr>
      <w:r>
        <w:rPr>
          <w:b/>
          <w:color w:val="000000"/>
          <w:sz w:val="21"/>
          <w:szCs w:val="21"/>
        </w:rPr>
        <w:t>Regression models of rate spread on aggregated HMDA variables with fixed effects</w:t>
      </w:r>
    </w:p>
    <w:p w14:paraId="7EE93B70" w14:textId="77777777" w:rsidR="002D4A0E" w:rsidRDefault="002D4A0E" w:rsidP="002D4A0E">
      <w:r w:rsidRPr="0025020B">
        <w:rPr>
          <w:color w:val="000000"/>
          <w:sz w:val="21"/>
          <w:szCs w:val="21"/>
        </w:rPr>
        <w:t>Dependent variable: Rate Spread</w:t>
      </w:r>
    </w:p>
    <w:tbl>
      <w:tblPr>
        <w:tblW w:w="10055" w:type="dxa"/>
        <w:tblLayout w:type="fixed"/>
        <w:tblLook w:val="04A0" w:firstRow="1" w:lastRow="0" w:firstColumn="1" w:lastColumn="0" w:noHBand="0" w:noVBand="1"/>
      </w:tblPr>
      <w:tblGrid>
        <w:gridCol w:w="3380"/>
        <w:gridCol w:w="2225"/>
        <w:gridCol w:w="2225"/>
        <w:gridCol w:w="2225"/>
      </w:tblGrid>
      <w:tr w:rsidR="00592F71" w:rsidRPr="003A533E" w14:paraId="56141E1C" w14:textId="77777777" w:rsidTr="00592F71">
        <w:trPr>
          <w:trHeight w:val="20"/>
        </w:trPr>
        <w:tc>
          <w:tcPr>
            <w:tcW w:w="3380" w:type="dxa"/>
            <w:tcBorders>
              <w:top w:val="single" w:sz="12" w:space="0" w:color="auto"/>
              <w:left w:val="nil"/>
              <w:bottom w:val="nil"/>
              <w:right w:val="nil"/>
            </w:tcBorders>
            <w:shd w:val="clear" w:color="000000" w:fill="FFFFFF"/>
            <w:vAlign w:val="center"/>
            <w:hideMark/>
          </w:tcPr>
          <w:p w14:paraId="549A2A41" w14:textId="77777777" w:rsidR="00592F71" w:rsidRPr="001B0200" w:rsidRDefault="00592F71" w:rsidP="00FF54E2">
            <w:pPr>
              <w:rPr>
                <w:color w:val="000000"/>
                <w:sz w:val="17"/>
                <w:szCs w:val="17"/>
              </w:rPr>
            </w:pPr>
            <w:r w:rsidRPr="001B0200">
              <w:rPr>
                <w:color w:val="000000"/>
                <w:sz w:val="17"/>
                <w:szCs w:val="17"/>
              </w:rPr>
              <w:t>Variables</w:t>
            </w:r>
          </w:p>
        </w:tc>
        <w:tc>
          <w:tcPr>
            <w:tcW w:w="2225" w:type="dxa"/>
            <w:tcBorders>
              <w:top w:val="single" w:sz="12" w:space="0" w:color="000000"/>
              <w:left w:val="nil"/>
              <w:bottom w:val="nil"/>
              <w:right w:val="nil"/>
            </w:tcBorders>
            <w:shd w:val="clear" w:color="000000" w:fill="FFFFFF"/>
            <w:noWrap/>
            <w:vAlign w:val="bottom"/>
            <w:hideMark/>
          </w:tcPr>
          <w:p w14:paraId="3953DAA7" w14:textId="77777777" w:rsidR="00592F71" w:rsidRPr="001B0200" w:rsidRDefault="00592F71" w:rsidP="00FF54E2">
            <w:pPr>
              <w:jc w:val="center"/>
              <w:rPr>
                <w:color w:val="000000"/>
                <w:sz w:val="17"/>
                <w:szCs w:val="17"/>
              </w:rPr>
            </w:pPr>
            <w:r w:rsidRPr="001B0200">
              <w:rPr>
                <w:color w:val="000000"/>
                <w:sz w:val="17"/>
                <w:szCs w:val="17"/>
              </w:rPr>
              <w:t>Majority Black</w:t>
            </w:r>
          </w:p>
        </w:tc>
        <w:tc>
          <w:tcPr>
            <w:tcW w:w="2225" w:type="dxa"/>
            <w:tcBorders>
              <w:top w:val="single" w:sz="12" w:space="0" w:color="000000"/>
              <w:left w:val="nil"/>
              <w:bottom w:val="single" w:sz="4" w:space="0" w:color="auto"/>
              <w:right w:val="nil"/>
            </w:tcBorders>
            <w:shd w:val="clear" w:color="000000" w:fill="FFFFFF"/>
            <w:noWrap/>
            <w:vAlign w:val="bottom"/>
            <w:hideMark/>
          </w:tcPr>
          <w:p w14:paraId="60F806BE" w14:textId="77777777" w:rsidR="00592F71" w:rsidRPr="001B0200" w:rsidRDefault="00592F71" w:rsidP="00FF54E2">
            <w:pPr>
              <w:jc w:val="center"/>
              <w:rPr>
                <w:color w:val="000000"/>
                <w:sz w:val="17"/>
                <w:szCs w:val="17"/>
              </w:rPr>
            </w:pPr>
            <w:r w:rsidRPr="001B0200">
              <w:rPr>
                <w:color w:val="000000"/>
                <w:sz w:val="17"/>
                <w:szCs w:val="17"/>
              </w:rPr>
              <w:t>Quarter Black</w:t>
            </w:r>
          </w:p>
        </w:tc>
        <w:tc>
          <w:tcPr>
            <w:tcW w:w="2225" w:type="dxa"/>
            <w:tcBorders>
              <w:top w:val="single" w:sz="12" w:space="0" w:color="000000"/>
              <w:left w:val="nil"/>
              <w:bottom w:val="single" w:sz="4" w:space="0" w:color="auto"/>
              <w:right w:val="nil"/>
            </w:tcBorders>
            <w:shd w:val="clear" w:color="000000" w:fill="FFFFFF"/>
          </w:tcPr>
          <w:p w14:paraId="26278B34" w14:textId="77777777" w:rsidR="00592F71" w:rsidRPr="001B0200" w:rsidRDefault="00592F71" w:rsidP="00FF54E2">
            <w:pPr>
              <w:jc w:val="center"/>
              <w:rPr>
                <w:color w:val="000000"/>
                <w:sz w:val="17"/>
                <w:szCs w:val="17"/>
              </w:rPr>
            </w:pPr>
            <w:r w:rsidRPr="001B0200">
              <w:rPr>
                <w:color w:val="000000"/>
                <w:sz w:val="17"/>
                <w:szCs w:val="17"/>
              </w:rPr>
              <w:t>Proportion Black</w:t>
            </w:r>
          </w:p>
        </w:tc>
      </w:tr>
      <w:tr w:rsidR="00592F71" w:rsidRPr="003A533E" w14:paraId="6662C324" w14:textId="77777777" w:rsidTr="00592F71">
        <w:trPr>
          <w:trHeight w:val="20"/>
        </w:trPr>
        <w:tc>
          <w:tcPr>
            <w:tcW w:w="3380" w:type="dxa"/>
            <w:tcBorders>
              <w:top w:val="nil"/>
              <w:left w:val="nil"/>
              <w:bottom w:val="single" w:sz="8" w:space="0" w:color="000000"/>
              <w:right w:val="nil"/>
            </w:tcBorders>
            <w:shd w:val="clear" w:color="000000" w:fill="FFFFFF"/>
            <w:vAlign w:val="center"/>
            <w:hideMark/>
          </w:tcPr>
          <w:p w14:paraId="5CD3F84E" w14:textId="77777777" w:rsidR="00592F71" w:rsidRPr="001B0200" w:rsidRDefault="00592F71" w:rsidP="00FF54E2">
            <w:pPr>
              <w:rPr>
                <w:color w:val="000000"/>
                <w:sz w:val="17"/>
                <w:szCs w:val="17"/>
              </w:rPr>
            </w:pPr>
            <w:r w:rsidRPr="001B0200">
              <w:rPr>
                <w:color w:val="000000"/>
                <w:sz w:val="17"/>
                <w:szCs w:val="17"/>
              </w:rPr>
              <w:t> </w:t>
            </w:r>
          </w:p>
        </w:tc>
        <w:tc>
          <w:tcPr>
            <w:tcW w:w="2225" w:type="dxa"/>
            <w:tcBorders>
              <w:top w:val="single" w:sz="4" w:space="0" w:color="auto"/>
              <w:left w:val="nil"/>
              <w:bottom w:val="single" w:sz="8" w:space="0" w:color="auto"/>
              <w:right w:val="nil"/>
            </w:tcBorders>
            <w:shd w:val="clear" w:color="000000" w:fill="FFFFFF"/>
            <w:vAlign w:val="center"/>
            <w:hideMark/>
          </w:tcPr>
          <w:p w14:paraId="4AE9A3E6" w14:textId="77777777" w:rsidR="00592F71" w:rsidRPr="001B0200" w:rsidRDefault="00592F71" w:rsidP="00FF54E2">
            <w:pPr>
              <w:jc w:val="center"/>
              <w:rPr>
                <w:sz w:val="17"/>
                <w:szCs w:val="17"/>
              </w:rPr>
            </w:pPr>
            <w:r w:rsidRPr="001B0200">
              <w:rPr>
                <w:sz w:val="17"/>
                <w:szCs w:val="17"/>
              </w:rPr>
              <w:t>(4)</w:t>
            </w:r>
          </w:p>
        </w:tc>
        <w:tc>
          <w:tcPr>
            <w:tcW w:w="2225" w:type="dxa"/>
            <w:tcBorders>
              <w:top w:val="nil"/>
              <w:left w:val="nil"/>
              <w:bottom w:val="single" w:sz="8" w:space="0" w:color="auto"/>
              <w:right w:val="nil"/>
            </w:tcBorders>
            <w:shd w:val="clear" w:color="000000" w:fill="FFFFFF"/>
            <w:vAlign w:val="center"/>
            <w:hideMark/>
          </w:tcPr>
          <w:p w14:paraId="0041870D" w14:textId="77777777" w:rsidR="00592F71" w:rsidRPr="001B0200" w:rsidRDefault="00592F71" w:rsidP="00FF54E2">
            <w:pPr>
              <w:jc w:val="center"/>
              <w:rPr>
                <w:sz w:val="17"/>
                <w:szCs w:val="17"/>
              </w:rPr>
            </w:pPr>
            <w:r w:rsidRPr="001B0200">
              <w:rPr>
                <w:sz w:val="17"/>
                <w:szCs w:val="17"/>
              </w:rPr>
              <w:t>(</w:t>
            </w:r>
            <w:r w:rsidR="009134AD" w:rsidRPr="001B0200">
              <w:rPr>
                <w:sz w:val="17"/>
                <w:szCs w:val="17"/>
              </w:rPr>
              <w:t>11</w:t>
            </w:r>
            <w:r w:rsidRPr="001B0200">
              <w:rPr>
                <w:sz w:val="17"/>
                <w:szCs w:val="17"/>
              </w:rPr>
              <w:t>)</w:t>
            </w:r>
          </w:p>
        </w:tc>
        <w:tc>
          <w:tcPr>
            <w:tcW w:w="2225" w:type="dxa"/>
            <w:tcBorders>
              <w:top w:val="nil"/>
              <w:left w:val="nil"/>
              <w:bottom w:val="single" w:sz="8" w:space="0" w:color="auto"/>
              <w:right w:val="nil"/>
            </w:tcBorders>
            <w:shd w:val="clear" w:color="000000" w:fill="FFFFFF"/>
          </w:tcPr>
          <w:p w14:paraId="6CE69EB0" w14:textId="77777777" w:rsidR="00592F71" w:rsidRPr="001B0200" w:rsidRDefault="00592F71" w:rsidP="00FF54E2">
            <w:pPr>
              <w:jc w:val="center"/>
              <w:rPr>
                <w:sz w:val="17"/>
                <w:szCs w:val="17"/>
              </w:rPr>
            </w:pPr>
            <w:r w:rsidRPr="001B0200">
              <w:rPr>
                <w:sz w:val="17"/>
                <w:szCs w:val="17"/>
              </w:rPr>
              <w:t>(1</w:t>
            </w:r>
            <w:r w:rsidR="009134AD" w:rsidRPr="001B0200">
              <w:rPr>
                <w:sz w:val="17"/>
                <w:szCs w:val="17"/>
              </w:rPr>
              <w:t>2</w:t>
            </w:r>
            <w:r w:rsidRPr="001B0200">
              <w:rPr>
                <w:sz w:val="17"/>
                <w:szCs w:val="17"/>
              </w:rPr>
              <w:t>)</w:t>
            </w:r>
          </w:p>
        </w:tc>
      </w:tr>
      <w:tr w:rsidR="00592F71" w:rsidRPr="003A533E" w14:paraId="0C9F71F2" w14:textId="77777777" w:rsidTr="00592F71">
        <w:trPr>
          <w:trHeight w:val="20"/>
        </w:trPr>
        <w:tc>
          <w:tcPr>
            <w:tcW w:w="3380" w:type="dxa"/>
            <w:tcBorders>
              <w:top w:val="nil"/>
              <w:left w:val="nil"/>
              <w:right w:val="nil"/>
            </w:tcBorders>
            <w:shd w:val="clear" w:color="000000" w:fill="FFFFFF"/>
            <w:vAlign w:val="center"/>
            <w:hideMark/>
          </w:tcPr>
          <w:p w14:paraId="75E53862" w14:textId="77777777" w:rsidR="00592F71" w:rsidRPr="001B0200" w:rsidRDefault="00592F71" w:rsidP="00FF54E2">
            <w:pPr>
              <w:rPr>
                <w:sz w:val="17"/>
                <w:szCs w:val="17"/>
              </w:rPr>
            </w:pPr>
            <w:r w:rsidRPr="001B0200">
              <w:rPr>
                <w:sz w:val="17"/>
                <w:szCs w:val="17"/>
              </w:rPr>
              <w:t>Majority Black</w:t>
            </w:r>
          </w:p>
        </w:tc>
        <w:tc>
          <w:tcPr>
            <w:tcW w:w="2225" w:type="dxa"/>
            <w:tcBorders>
              <w:top w:val="nil"/>
              <w:left w:val="nil"/>
              <w:bottom w:val="nil"/>
              <w:right w:val="nil"/>
            </w:tcBorders>
            <w:shd w:val="clear" w:color="000000" w:fill="FFFFFF"/>
            <w:vAlign w:val="center"/>
            <w:hideMark/>
          </w:tcPr>
          <w:p w14:paraId="75B0EE8D" w14:textId="77777777" w:rsidR="00592F71" w:rsidRPr="001B0200" w:rsidRDefault="00592F71" w:rsidP="00FF54E2">
            <w:pPr>
              <w:jc w:val="center"/>
              <w:rPr>
                <w:sz w:val="17"/>
                <w:szCs w:val="17"/>
              </w:rPr>
            </w:pPr>
            <w:r w:rsidRPr="001B0200">
              <w:rPr>
                <w:sz w:val="17"/>
                <w:szCs w:val="17"/>
              </w:rPr>
              <w:t>0.118***</w:t>
            </w:r>
          </w:p>
        </w:tc>
        <w:tc>
          <w:tcPr>
            <w:tcW w:w="2225" w:type="dxa"/>
            <w:tcBorders>
              <w:top w:val="nil"/>
              <w:left w:val="nil"/>
              <w:bottom w:val="nil"/>
              <w:right w:val="nil"/>
            </w:tcBorders>
            <w:shd w:val="clear" w:color="000000" w:fill="FFFFFF"/>
            <w:vAlign w:val="center"/>
            <w:hideMark/>
          </w:tcPr>
          <w:p w14:paraId="1FBC873E" w14:textId="77777777" w:rsidR="00592F71" w:rsidRPr="001B0200" w:rsidRDefault="00592F71" w:rsidP="00FF54E2">
            <w:pPr>
              <w:jc w:val="center"/>
              <w:rPr>
                <w:sz w:val="17"/>
                <w:szCs w:val="17"/>
              </w:rPr>
            </w:pPr>
            <w:r w:rsidRPr="001B0200">
              <w:rPr>
                <w:sz w:val="17"/>
                <w:szCs w:val="17"/>
              </w:rPr>
              <w:t> </w:t>
            </w:r>
          </w:p>
        </w:tc>
        <w:tc>
          <w:tcPr>
            <w:tcW w:w="2225" w:type="dxa"/>
            <w:tcBorders>
              <w:top w:val="nil"/>
              <w:left w:val="nil"/>
              <w:bottom w:val="nil"/>
              <w:right w:val="nil"/>
            </w:tcBorders>
            <w:shd w:val="clear" w:color="000000" w:fill="FFFFFF"/>
          </w:tcPr>
          <w:p w14:paraId="1E9D1E48" w14:textId="77777777" w:rsidR="00592F71" w:rsidRPr="001B0200" w:rsidRDefault="00592F71" w:rsidP="00FF54E2">
            <w:pPr>
              <w:jc w:val="center"/>
              <w:rPr>
                <w:sz w:val="17"/>
                <w:szCs w:val="17"/>
              </w:rPr>
            </w:pPr>
          </w:p>
        </w:tc>
      </w:tr>
      <w:tr w:rsidR="00592F71" w:rsidRPr="003A533E" w14:paraId="787E151C" w14:textId="77777777" w:rsidTr="00592F71">
        <w:trPr>
          <w:trHeight w:val="20"/>
        </w:trPr>
        <w:tc>
          <w:tcPr>
            <w:tcW w:w="3380" w:type="dxa"/>
            <w:tcBorders>
              <w:top w:val="nil"/>
              <w:left w:val="nil"/>
              <w:right w:val="nil"/>
            </w:tcBorders>
            <w:shd w:val="clear" w:color="000000" w:fill="FFFFFF"/>
            <w:vAlign w:val="center"/>
            <w:hideMark/>
          </w:tcPr>
          <w:p w14:paraId="5BE316D2" w14:textId="77777777" w:rsidR="00592F71" w:rsidRPr="001B0200" w:rsidRDefault="00592F71" w:rsidP="00FF54E2">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31EF6230" w14:textId="77777777" w:rsidR="00592F71" w:rsidRPr="001B0200" w:rsidRDefault="00592F71" w:rsidP="00FF54E2">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4796947E" w14:textId="77777777" w:rsidR="00592F71" w:rsidRPr="001B0200" w:rsidRDefault="00592F71" w:rsidP="00FF54E2">
            <w:pPr>
              <w:jc w:val="center"/>
              <w:rPr>
                <w:sz w:val="17"/>
                <w:szCs w:val="17"/>
              </w:rPr>
            </w:pPr>
            <w:r w:rsidRPr="001B0200">
              <w:rPr>
                <w:sz w:val="17"/>
                <w:szCs w:val="17"/>
              </w:rPr>
              <w:t> </w:t>
            </w:r>
          </w:p>
        </w:tc>
        <w:tc>
          <w:tcPr>
            <w:tcW w:w="2225" w:type="dxa"/>
            <w:tcBorders>
              <w:top w:val="nil"/>
              <w:left w:val="nil"/>
              <w:bottom w:val="nil"/>
              <w:right w:val="nil"/>
            </w:tcBorders>
            <w:shd w:val="clear" w:color="000000" w:fill="FFFFFF"/>
          </w:tcPr>
          <w:p w14:paraId="76CB836E" w14:textId="77777777" w:rsidR="00592F71" w:rsidRPr="001B0200" w:rsidRDefault="00592F71" w:rsidP="00FF54E2">
            <w:pPr>
              <w:jc w:val="center"/>
              <w:rPr>
                <w:sz w:val="17"/>
                <w:szCs w:val="17"/>
              </w:rPr>
            </w:pPr>
          </w:p>
        </w:tc>
      </w:tr>
      <w:tr w:rsidR="00592F71" w:rsidRPr="003A533E" w14:paraId="15027E08" w14:textId="77777777" w:rsidTr="00592F71">
        <w:trPr>
          <w:trHeight w:val="20"/>
        </w:trPr>
        <w:tc>
          <w:tcPr>
            <w:tcW w:w="3380" w:type="dxa"/>
            <w:tcBorders>
              <w:top w:val="nil"/>
              <w:left w:val="nil"/>
              <w:right w:val="nil"/>
            </w:tcBorders>
            <w:shd w:val="clear" w:color="000000" w:fill="FFFFFF"/>
            <w:vAlign w:val="center"/>
          </w:tcPr>
          <w:p w14:paraId="17FCC0A5" w14:textId="77777777" w:rsidR="00592F71" w:rsidRPr="001B0200" w:rsidRDefault="00592F71" w:rsidP="00FF54E2">
            <w:pPr>
              <w:rPr>
                <w:sz w:val="17"/>
                <w:szCs w:val="17"/>
              </w:rPr>
            </w:pPr>
            <w:r w:rsidRPr="001B0200">
              <w:rPr>
                <w:sz w:val="17"/>
                <w:szCs w:val="17"/>
              </w:rPr>
              <w:t>Quarter Black</w:t>
            </w:r>
          </w:p>
        </w:tc>
        <w:tc>
          <w:tcPr>
            <w:tcW w:w="2225" w:type="dxa"/>
            <w:tcBorders>
              <w:top w:val="nil"/>
              <w:left w:val="nil"/>
              <w:bottom w:val="nil"/>
              <w:right w:val="nil"/>
            </w:tcBorders>
            <w:shd w:val="clear" w:color="000000" w:fill="FFFFFF"/>
            <w:vAlign w:val="center"/>
          </w:tcPr>
          <w:p w14:paraId="56773BF4" w14:textId="77777777" w:rsidR="00592F71" w:rsidRPr="001B0200" w:rsidRDefault="00592F71" w:rsidP="00FF54E2">
            <w:pPr>
              <w:jc w:val="cente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tcPr>
          <w:p w14:paraId="3743DA74" w14:textId="77777777" w:rsidR="00592F71" w:rsidRPr="001B0200" w:rsidRDefault="00592F71" w:rsidP="00FF54E2">
            <w:pPr>
              <w:jc w:val="center"/>
              <w:rPr>
                <w:sz w:val="17"/>
                <w:szCs w:val="17"/>
              </w:rPr>
            </w:pPr>
            <w:r w:rsidRPr="001B0200">
              <w:rPr>
                <w:sz w:val="17"/>
                <w:szCs w:val="17"/>
              </w:rPr>
              <w:t>0.080***</w:t>
            </w:r>
          </w:p>
        </w:tc>
        <w:tc>
          <w:tcPr>
            <w:tcW w:w="2225" w:type="dxa"/>
            <w:tcBorders>
              <w:top w:val="nil"/>
              <w:left w:val="nil"/>
              <w:bottom w:val="nil"/>
              <w:right w:val="nil"/>
            </w:tcBorders>
            <w:shd w:val="clear" w:color="000000" w:fill="FFFFFF"/>
          </w:tcPr>
          <w:p w14:paraId="412073AD" w14:textId="77777777" w:rsidR="00592F71" w:rsidRPr="001B0200" w:rsidRDefault="00592F71" w:rsidP="00FF54E2">
            <w:pPr>
              <w:jc w:val="center"/>
              <w:rPr>
                <w:sz w:val="17"/>
                <w:szCs w:val="17"/>
              </w:rPr>
            </w:pPr>
          </w:p>
        </w:tc>
      </w:tr>
      <w:tr w:rsidR="00592F71" w:rsidRPr="003A533E" w14:paraId="12E9C180" w14:textId="77777777" w:rsidTr="00592F71">
        <w:trPr>
          <w:trHeight w:val="20"/>
        </w:trPr>
        <w:tc>
          <w:tcPr>
            <w:tcW w:w="3380" w:type="dxa"/>
            <w:tcBorders>
              <w:top w:val="nil"/>
              <w:left w:val="nil"/>
              <w:right w:val="nil"/>
            </w:tcBorders>
            <w:shd w:val="clear" w:color="000000" w:fill="FFFFFF"/>
            <w:vAlign w:val="center"/>
          </w:tcPr>
          <w:p w14:paraId="1BA9A5A4" w14:textId="77777777" w:rsidR="00592F71" w:rsidRPr="001B0200" w:rsidRDefault="00592F71" w:rsidP="00FF54E2">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tcPr>
          <w:p w14:paraId="564448E9" w14:textId="77777777" w:rsidR="00592F71" w:rsidRPr="001B0200" w:rsidRDefault="00592F71" w:rsidP="00FF54E2">
            <w:pPr>
              <w:jc w:val="cente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tcPr>
          <w:p w14:paraId="14AE05AA" w14:textId="77777777" w:rsidR="00592F71" w:rsidRPr="001B0200" w:rsidRDefault="00592F71" w:rsidP="00FF54E2">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731BF743" w14:textId="77777777" w:rsidR="00592F71" w:rsidRPr="001B0200" w:rsidRDefault="00592F71" w:rsidP="00FF54E2">
            <w:pPr>
              <w:jc w:val="center"/>
              <w:rPr>
                <w:sz w:val="17"/>
                <w:szCs w:val="17"/>
              </w:rPr>
            </w:pPr>
          </w:p>
        </w:tc>
      </w:tr>
      <w:tr w:rsidR="000E32D5" w:rsidRPr="003A533E" w14:paraId="5D62A51C" w14:textId="77777777" w:rsidTr="00592F71">
        <w:trPr>
          <w:trHeight w:val="20"/>
        </w:trPr>
        <w:tc>
          <w:tcPr>
            <w:tcW w:w="3380" w:type="dxa"/>
            <w:tcBorders>
              <w:left w:val="nil"/>
              <w:bottom w:val="nil"/>
              <w:right w:val="nil"/>
            </w:tcBorders>
            <w:shd w:val="clear" w:color="000000" w:fill="FFFFFF"/>
            <w:vAlign w:val="center"/>
          </w:tcPr>
          <w:p w14:paraId="2CB0FE3A" w14:textId="77777777" w:rsidR="000E32D5" w:rsidRPr="001B0200" w:rsidRDefault="000E32D5" w:rsidP="000E32D5">
            <w:pPr>
              <w:rPr>
                <w:color w:val="000000"/>
                <w:sz w:val="17"/>
                <w:szCs w:val="17"/>
              </w:rPr>
            </w:pPr>
            <w:r w:rsidRPr="001B0200">
              <w:rPr>
                <w:color w:val="000000"/>
                <w:sz w:val="17"/>
                <w:szCs w:val="17"/>
              </w:rPr>
              <w:t>Proportion Black</w:t>
            </w:r>
          </w:p>
        </w:tc>
        <w:tc>
          <w:tcPr>
            <w:tcW w:w="2225" w:type="dxa"/>
            <w:tcBorders>
              <w:top w:val="nil"/>
              <w:left w:val="nil"/>
              <w:bottom w:val="nil"/>
              <w:right w:val="nil"/>
            </w:tcBorders>
            <w:shd w:val="clear" w:color="000000" w:fill="FFFFFF"/>
            <w:vAlign w:val="center"/>
          </w:tcPr>
          <w:p w14:paraId="1D15CFCA" w14:textId="77777777" w:rsidR="000E32D5" w:rsidRPr="001B0200" w:rsidRDefault="000E32D5" w:rsidP="000E32D5">
            <w:pPr>
              <w:jc w:val="center"/>
              <w:rPr>
                <w:sz w:val="17"/>
                <w:szCs w:val="17"/>
              </w:rPr>
            </w:pPr>
          </w:p>
        </w:tc>
        <w:tc>
          <w:tcPr>
            <w:tcW w:w="2225" w:type="dxa"/>
            <w:tcBorders>
              <w:top w:val="nil"/>
              <w:left w:val="nil"/>
              <w:bottom w:val="nil"/>
              <w:right w:val="nil"/>
            </w:tcBorders>
            <w:shd w:val="clear" w:color="000000" w:fill="FFFFFF"/>
            <w:vAlign w:val="center"/>
          </w:tcPr>
          <w:p w14:paraId="68D12E41" w14:textId="77777777" w:rsidR="000E32D5" w:rsidRPr="001B0200" w:rsidRDefault="000E32D5" w:rsidP="000E32D5">
            <w:pPr>
              <w:jc w:val="center"/>
              <w:rPr>
                <w:sz w:val="17"/>
                <w:szCs w:val="17"/>
              </w:rPr>
            </w:pPr>
          </w:p>
        </w:tc>
        <w:tc>
          <w:tcPr>
            <w:tcW w:w="2225" w:type="dxa"/>
            <w:tcBorders>
              <w:top w:val="nil"/>
              <w:left w:val="nil"/>
              <w:bottom w:val="nil"/>
              <w:right w:val="nil"/>
            </w:tcBorders>
            <w:shd w:val="clear" w:color="000000" w:fill="FFFFFF"/>
          </w:tcPr>
          <w:p w14:paraId="3BE86475" w14:textId="77777777" w:rsidR="000E32D5" w:rsidRPr="001B0200" w:rsidRDefault="000E32D5" w:rsidP="000E32D5">
            <w:pPr>
              <w:jc w:val="center"/>
              <w:rPr>
                <w:sz w:val="17"/>
                <w:szCs w:val="17"/>
              </w:rPr>
            </w:pPr>
            <w:r w:rsidRPr="001B0200">
              <w:rPr>
                <w:sz w:val="17"/>
                <w:szCs w:val="17"/>
              </w:rPr>
              <w:t>0.224***</w:t>
            </w:r>
          </w:p>
        </w:tc>
      </w:tr>
      <w:tr w:rsidR="000E32D5" w:rsidRPr="003A533E" w14:paraId="0B9747FF" w14:textId="77777777" w:rsidTr="00592F71">
        <w:trPr>
          <w:trHeight w:val="20"/>
        </w:trPr>
        <w:tc>
          <w:tcPr>
            <w:tcW w:w="3380" w:type="dxa"/>
            <w:tcBorders>
              <w:left w:val="nil"/>
              <w:bottom w:val="nil"/>
              <w:right w:val="nil"/>
            </w:tcBorders>
            <w:shd w:val="clear" w:color="000000" w:fill="FFFFFF"/>
            <w:vAlign w:val="center"/>
          </w:tcPr>
          <w:p w14:paraId="2C64FD63" w14:textId="77777777" w:rsidR="000E32D5" w:rsidRPr="001B0200" w:rsidRDefault="000E32D5" w:rsidP="000E32D5">
            <w:pPr>
              <w:rPr>
                <w:color w:val="000000"/>
                <w:sz w:val="17"/>
                <w:szCs w:val="17"/>
              </w:rPr>
            </w:pPr>
          </w:p>
        </w:tc>
        <w:tc>
          <w:tcPr>
            <w:tcW w:w="2225" w:type="dxa"/>
            <w:tcBorders>
              <w:top w:val="nil"/>
              <w:left w:val="nil"/>
              <w:bottom w:val="nil"/>
              <w:right w:val="nil"/>
            </w:tcBorders>
            <w:shd w:val="clear" w:color="000000" w:fill="FFFFFF"/>
            <w:vAlign w:val="center"/>
          </w:tcPr>
          <w:p w14:paraId="39598D1E" w14:textId="77777777" w:rsidR="000E32D5" w:rsidRPr="001B0200" w:rsidRDefault="000E32D5" w:rsidP="000E32D5">
            <w:pPr>
              <w:jc w:val="center"/>
              <w:rPr>
                <w:sz w:val="17"/>
                <w:szCs w:val="17"/>
              </w:rPr>
            </w:pPr>
          </w:p>
        </w:tc>
        <w:tc>
          <w:tcPr>
            <w:tcW w:w="2225" w:type="dxa"/>
            <w:tcBorders>
              <w:top w:val="nil"/>
              <w:left w:val="nil"/>
              <w:bottom w:val="nil"/>
              <w:right w:val="nil"/>
            </w:tcBorders>
            <w:shd w:val="clear" w:color="000000" w:fill="FFFFFF"/>
            <w:vAlign w:val="center"/>
          </w:tcPr>
          <w:p w14:paraId="3B877CAF" w14:textId="77777777" w:rsidR="000E32D5" w:rsidRPr="001B0200" w:rsidRDefault="000E32D5" w:rsidP="000E32D5">
            <w:pPr>
              <w:jc w:val="center"/>
              <w:rPr>
                <w:sz w:val="17"/>
                <w:szCs w:val="17"/>
              </w:rPr>
            </w:pPr>
          </w:p>
        </w:tc>
        <w:tc>
          <w:tcPr>
            <w:tcW w:w="2225" w:type="dxa"/>
            <w:tcBorders>
              <w:top w:val="nil"/>
              <w:left w:val="nil"/>
              <w:bottom w:val="nil"/>
              <w:right w:val="nil"/>
            </w:tcBorders>
            <w:shd w:val="clear" w:color="000000" w:fill="FFFFFF"/>
          </w:tcPr>
          <w:p w14:paraId="57C715AC" w14:textId="77777777" w:rsidR="000E32D5" w:rsidRPr="001B0200" w:rsidRDefault="000E32D5" w:rsidP="000E32D5">
            <w:pPr>
              <w:jc w:val="center"/>
              <w:rPr>
                <w:sz w:val="17"/>
                <w:szCs w:val="17"/>
              </w:rPr>
            </w:pPr>
            <w:r w:rsidRPr="001B0200">
              <w:rPr>
                <w:sz w:val="17"/>
                <w:szCs w:val="17"/>
              </w:rPr>
              <w:t>(0.01)</w:t>
            </w:r>
          </w:p>
        </w:tc>
      </w:tr>
      <w:tr w:rsidR="000E32D5" w:rsidRPr="003A533E" w14:paraId="5153A584" w14:textId="77777777" w:rsidTr="00592F71">
        <w:trPr>
          <w:trHeight w:val="20"/>
        </w:trPr>
        <w:tc>
          <w:tcPr>
            <w:tcW w:w="3380" w:type="dxa"/>
            <w:tcBorders>
              <w:left w:val="nil"/>
              <w:bottom w:val="nil"/>
              <w:right w:val="nil"/>
            </w:tcBorders>
            <w:shd w:val="clear" w:color="000000" w:fill="FFFFFF"/>
            <w:vAlign w:val="center"/>
            <w:hideMark/>
          </w:tcPr>
          <w:p w14:paraId="45B1B350" w14:textId="77777777" w:rsidR="000E32D5" w:rsidRPr="001B0200" w:rsidRDefault="000E32D5" w:rsidP="000E32D5">
            <w:pPr>
              <w:rPr>
                <w:color w:val="000000"/>
                <w:sz w:val="17"/>
                <w:szCs w:val="17"/>
              </w:rPr>
            </w:pPr>
            <w:r w:rsidRPr="001B0200">
              <w:rPr>
                <w:color w:val="000000"/>
                <w:sz w:val="17"/>
                <w:szCs w:val="17"/>
              </w:rPr>
              <w:t>Income</w:t>
            </w:r>
          </w:p>
        </w:tc>
        <w:tc>
          <w:tcPr>
            <w:tcW w:w="2225" w:type="dxa"/>
            <w:tcBorders>
              <w:top w:val="nil"/>
              <w:left w:val="nil"/>
              <w:bottom w:val="nil"/>
              <w:right w:val="nil"/>
            </w:tcBorders>
            <w:shd w:val="clear" w:color="000000" w:fill="FFFFFF"/>
            <w:vAlign w:val="center"/>
            <w:hideMark/>
          </w:tcPr>
          <w:p w14:paraId="4D38EE4F" w14:textId="77777777" w:rsidR="000E32D5" w:rsidRPr="001B0200" w:rsidRDefault="000E32D5" w:rsidP="000E32D5">
            <w:pPr>
              <w:jc w:val="center"/>
              <w:rPr>
                <w:sz w:val="17"/>
                <w:szCs w:val="17"/>
              </w:rPr>
            </w:pPr>
            <w:r w:rsidRPr="001B0200">
              <w:rPr>
                <w:sz w:val="17"/>
                <w:szCs w:val="17"/>
              </w:rPr>
              <w:t>-0.001***</w:t>
            </w:r>
          </w:p>
        </w:tc>
        <w:tc>
          <w:tcPr>
            <w:tcW w:w="2225" w:type="dxa"/>
            <w:tcBorders>
              <w:top w:val="nil"/>
              <w:left w:val="nil"/>
              <w:bottom w:val="nil"/>
              <w:right w:val="nil"/>
            </w:tcBorders>
            <w:shd w:val="clear" w:color="000000" w:fill="FFFFFF"/>
            <w:vAlign w:val="center"/>
            <w:hideMark/>
          </w:tcPr>
          <w:p w14:paraId="1C1B3C45" w14:textId="77777777" w:rsidR="000E32D5" w:rsidRPr="001B0200" w:rsidRDefault="000E32D5" w:rsidP="000E32D5">
            <w:pPr>
              <w:jc w:val="center"/>
              <w:rPr>
                <w:sz w:val="17"/>
                <w:szCs w:val="17"/>
              </w:rPr>
            </w:pPr>
            <w:r w:rsidRPr="001B0200">
              <w:rPr>
                <w:sz w:val="17"/>
                <w:szCs w:val="17"/>
              </w:rPr>
              <w:t>-0.001***</w:t>
            </w:r>
          </w:p>
        </w:tc>
        <w:tc>
          <w:tcPr>
            <w:tcW w:w="2225" w:type="dxa"/>
            <w:tcBorders>
              <w:top w:val="nil"/>
              <w:left w:val="nil"/>
              <w:bottom w:val="nil"/>
              <w:right w:val="nil"/>
            </w:tcBorders>
            <w:shd w:val="clear" w:color="000000" w:fill="FFFFFF"/>
          </w:tcPr>
          <w:p w14:paraId="5BE3E84C" w14:textId="77777777" w:rsidR="000E32D5" w:rsidRPr="001B0200" w:rsidRDefault="000E32D5" w:rsidP="000E32D5">
            <w:pPr>
              <w:jc w:val="center"/>
              <w:rPr>
                <w:sz w:val="17"/>
                <w:szCs w:val="17"/>
              </w:rPr>
            </w:pPr>
            <w:r w:rsidRPr="001B0200">
              <w:rPr>
                <w:sz w:val="17"/>
                <w:szCs w:val="17"/>
              </w:rPr>
              <w:t>-0.001***</w:t>
            </w:r>
          </w:p>
        </w:tc>
      </w:tr>
      <w:tr w:rsidR="000E32D5" w:rsidRPr="003A533E" w14:paraId="6FD0D06C" w14:textId="77777777" w:rsidTr="00592F71">
        <w:trPr>
          <w:trHeight w:val="20"/>
        </w:trPr>
        <w:tc>
          <w:tcPr>
            <w:tcW w:w="3380" w:type="dxa"/>
            <w:tcBorders>
              <w:top w:val="nil"/>
              <w:left w:val="nil"/>
              <w:bottom w:val="nil"/>
              <w:right w:val="nil"/>
            </w:tcBorders>
            <w:shd w:val="clear" w:color="000000" w:fill="FFFFFF"/>
            <w:vAlign w:val="center"/>
            <w:hideMark/>
          </w:tcPr>
          <w:p w14:paraId="1101A71A"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7744460"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126FC5A2"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64FD9883" w14:textId="77777777" w:rsidR="000E32D5" w:rsidRPr="001B0200" w:rsidRDefault="000E32D5" w:rsidP="000E32D5">
            <w:pPr>
              <w:jc w:val="center"/>
              <w:rPr>
                <w:sz w:val="17"/>
                <w:szCs w:val="17"/>
              </w:rPr>
            </w:pPr>
            <w:r w:rsidRPr="001B0200">
              <w:rPr>
                <w:sz w:val="17"/>
                <w:szCs w:val="17"/>
              </w:rPr>
              <w:t>(0.00)</w:t>
            </w:r>
          </w:p>
        </w:tc>
      </w:tr>
      <w:tr w:rsidR="000E32D5" w:rsidRPr="003A533E" w14:paraId="7DFE4ED5" w14:textId="77777777" w:rsidTr="00592F71">
        <w:trPr>
          <w:trHeight w:val="20"/>
        </w:trPr>
        <w:tc>
          <w:tcPr>
            <w:tcW w:w="3380" w:type="dxa"/>
            <w:tcBorders>
              <w:top w:val="nil"/>
              <w:left w:val="nil"/>
              <w:bottom w:val="nil"/>
              <w:right w:val="nil"/>
            </w:tcBorders>
            <w:shd w:val="clear" w:color="000000" w:fill="FFFFFF"/>
            <w:vAlign w:val="center"/>
            <w:hideMark/>
          </w:tcPr>
          <w:p w14:paraId="38D8C296" w14:textId="77777777" w:rsidR="000E32D5" w:rsidRPr="001B0200" w:rsidRDefault="000E32D5" w:rsidP="000E32D5">
            <w:pPr>
              <w:rPr>
                <w:color w:val="000000"/>
                <w:sz w:val="17"/>
                <w:szCs w:val="17"/>
              </w:rPr>
            </w:pPr>
            <w:r w:rsidRPr="001B0200">
              <w:rPr>
                <w:color w:val="000000"/>
                <w:sz w:val="17"/>
                <w:szCs w:val="17"/>
              </w:rPr>
              <w:t>Loan amount (10,000s)</w:t>
            </w:r>
          </w:p>
        </w:tc>
        <w:tc>
          <w:tcPr>
            <w:tcW w:w="2225" w:type="dxa"/>
            <w:tcBorders>
              <w:top w:val="nil"/>
              <w:left w:val="nil"/>
              <w:bottom w:val="nil"/>
              <w:right w:val="nil"/>
            </w:tcBorders>
            <w:shd w:val="clear" w:color="000000" w:fill="FFFFFF"/>
            <w:vAlign w:val="center"/>
            <w:hideMark/>
          </w:tcPr>
          <w:p w14:paraId="6EADB800" w14:textId="77777777" w:rsidR="000E32D5" w:rsidRPr="001B0200" w:rsidRDefault="000E32D5" w:rsidP="000E32D5">
            <w:pPr>
              <w:jc w:val="center"/>
              <w:rPr>
                <w:sz w:val="17"/>
                <w:szCs w:val="17"/>
              </w:rPr>
            </w:pPr>
            <w:r w:rsidRPr="001B0200">
              <w:rPr>
                <w:sz w:val="17"/>
                <w:szCs w:val="17"/>
              </w:rPr>
              <w:t>-0.009***</w:t>
            </w:r>
          </w:p>
        </w:tc>
        <w:tc>
          <w:tcPr>
            <w:tcW w:w="2225" w:type="dxa"/>
            <w:tcBorders>
              <w:top w:val="nil"/>
              <w:left w:val="nil"/>
              <w:bottom w:val="nil"/>
              <w:right w:val="nil"/>
            </w:tcBorders>
            <w:shd w:val="clear" w:color="000000" w:fill="FFFFFF"/>
            <w:vAlign w:val="center"/>
            <w:hideMark/>
          </w:tcPr>
          <w:p w14:paraId="1978CB18" w14:textId="77777777" w:rsidR="000E32D5" w:rsidRPr="001B0200" w:rsidRDefault="000E32D5" w:rsidP="000E32D5">
            <w:pPr>
              <w:jc w:val="center"/>
              <w:rPr>
                <w:sz w:val="17"/>
                <w:szCs w:val="17"/>
              </w:rPr>
            </w:pPr>
            <w:r w:rsidRPr="001B0200">
              <w:rPr>
                <w:sz w:val="17"/>
                <w:szCs w:val="17"/>
              </w:rPr>
              <w:t>-0.009***</w:t>
            </w:r>
          </w:p>
        </w:tc>
        <w:tc>
          <w:tcPr>
            <w:tcW w:w="2225" w:type="dxa"/>
            <w:tcBorders>
              <w:top w:val="nil"/>
              <w:left w:val="nil"/>
              <w:bottom w:val="nil"/>
              <w:right w:val="nil"/>
            </w:tcBorders>
            <w:shd w:val="clear" w:color="000000" w:fill="FFFFFF"/>
          </w:tcPr>
          <w:p w14:paraId="4A140B32" w14:textId="77777777" w:rsidR="000E32D5" w:rsidRPr="001B0200" w:rsidRDefault="000E32D5" w:rsidP="000E32D5">
            <w:pPr>
              <w:jc w:val="center"/>
              <w:rPr>
                <w:sz w:val="17"/>
                <w:szCs w:val="17"/>
              </w:rPr>
            </w:pPr>
            <w:r w:rsidRPr="001B0200">
              <w:rPr>
                <w:sz w:val="17"/>
                <w:szCs w:val="17"/>
              </w:rPr>
              <w:t>-0.009***</w:t>
            </w:r>
          </w:p>
        </w:tc>
      </w:tr>
      <w:tr w:rsidR="000E32D5" w:rsidRPr="003A533E" w14:paraId="5D271054" w14:textId="77777777" w:rsidTr="00592F71">
        <w:trPr>
          <w:trHeight w:val="20"/>
        </w:trPr>
        <w:tc>
          <w:tcPr>
            <w:tcW w:w="3380" w:type="dxa"/>
            <w:tcBorders>
              <w:top w:val="nil"/>
              <w:left w:val="nil"/>
              <w:bottom w:val="nil"/>
              <w:right w:val="nil"/>
            </w:tcBorders>
            <w:shd w:val="clear" w:color="000000" w:fill="FFFFFF"/>
            <w:vAlign w:val="center"/>
            <w:hideMark/>
          </w:tcPr>
          <w:p w14:paraId="20234122"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38683A8"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5A757063"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6665742F" w14:textId="77777777" w:rsidR="000E32D5" w:rsidRPr="001B0200" w:rsidRDefault="000E32D5" w:rsidP="000E32D5">
            <w:pPr>
              <w:jc w:val="center"/>
              <w:rPr>
                <w:sz w:val="17"/>
                <w:szCs w:val="17"/>
              </w:rPr>
            </w:pPr>
            <w:r w:rsidRPr="001B0200">
              <w:rPr>
                <w:sz w:val="17"/>
                <w:szCs w:val="17"/>
              </w:rPr>
              <w:t>(0.00)</w:t>
            </w:r>
          </w:p>
        </w:tc>
      </w:tr>
      <w:tr w:rsidR="000E32D5" w:rsidRPr="003A533E" w14:paraId="3DA2ED60" w14:textId="77777777" w:rsidTr="00592F71">
        <w:trPr>
          <w:trHeight w:val="20"/>
        </w:trPr>
        <w:tc>
          <w:tcPr>
            <w:tcW w:w="3380" w:type="dxa"/>
            <w:tcBorders>
              <w:top w:val="nil"/>
              <w:left w:val="nil"/>
              <w:bottom w:val="nil"/>
              <w:right w:val="nil"/>
            </w:tcBorders>
            <w:shd w:val="clear" w:color="000000" w:fill="FFFFFF"/>
            <w:vAlign w:val="center"/>
            <w:hideMark/>
          </w:tcPr>
          <w:p w14:paraId="3EAA5DE0" w14:textId="77777777" w:rsidR="000E32D5" w:rsidRPr="001B0200" w:rsidRDefault="000E32D5" w:rsidP="000E32D5">
            <w:pPr>
              <w:rPr>
                <w:color w:val="000000"/>
                <w:sz w:val="17"/>
                <w:szCs w:val="17"/>
              </w:rPr>
            </w:pPr>
            <w:r w:rsidRPr="001B0200">
              <w:rPr>
                <w:color w:val="000000"/>
                <w:sz w:val="17"/>
                <w:szCs w:val="17"/>
              </w:rPr>
              <w:t>Female</w:t>
            </w:r>
          </w:p>
        </w:tc>
        <w:tc>
          <w:tcPr>
            <w:tcW w:w="2225" w:type="dxa"/>
            <w:tcBorders>
              <w:top w:val="nil"/>
              <w:left w:val="nil"/>
              <w:bottom w:val="nil"/>
              <w:right w:val="nil"/>
            </w:tcBorders>
            <w:shd w:val="clear" w:color="000000" w:fill="FFFFFF"/>
            <w:vAlign w:val="center"/>
            <w:hideMark/>
          </w:tcPr>
          <w:p w14:paraId="28E041C7" w14:textId="77777777" w:rsidR="000E32D5" w:rsidRPr="001B0200" w:rsidRDefault="000E32D5" w:rsidP="000E32D5">
            <w:pPr>
              <w:jc w:val="center"/>
              <w:rPr>
                <w:sz w:val="17"/>
                <w:szCs w:val="17"/>
              </w:rPr>
            </w:pPr>
            <w:r w:rsidRPr="001B0200">
              <w:rPr>
                <w:sz w:val="17"/>
                <w:szCs w:val="17"/>
              </w:rPr>
              <w:t>0.139***</w:t>
            </w:r>
          </w:p>
        </w:tc>
        <w:tc>
          <w:tcPr>
            <w:tcW w:w="2225" w:type="dxa"/>
            <w:tcBorders>
              <w:top w:val="nil"/>
              <w:left w:val="nil"/>
              <w:bottom w:val="nil"/>
              <w:right w:val="nil"/>
            </w:tcBorders>
            <w:shd w:val="clear" w:color="000000" w:fill="FFFFFF"/>
            <w:vAlign w:val="center"/>
            <w:hideMark/>
          </w:tcPr>
          <w:p w14:paraId="3E483C3F" w14:textId="77777777" w:rsidR="000E32D5" w:rsidRPr="001B0200" w:rsidRDefault="000E32D5" w:rsidP="000E32D5">
            <w:pPr>
              <w:jc w:val="center"/>
              <w:rPr>
                <w:sz w:val="17"/>
                <w:szCs w:val="17"/>
              </w:rPr>
            </w:pPr>
            <w:r w:rsidRPr="001B0200">
              <w:rPr>
                <w:sz w:val="17"/>
                <w:szCs w:val="17"/>
              </w:rPr>
              <w:t>0.141***</w:t>
            </w:r>
          </w:p>
        </w:tc>
        <w:tc>
          <w:tcPr>
            <w:tcW w:w="2225" w:type="dxa"/>
            <w:tcBorders>
              <w:top w:val="nil"/>
              <w:left w:val="nil"/>
              <w:bottom w:val="nil"/>
              <w:right w:val="nil"/>
            </w:tcBorders>
            <w:shd w:val="clear" w:color="000000" w:fill="FFFFFF"/>
          </w:tcPr>
          <w:p w14:paraId="743C0544" w14:textId="77777777" w:rsidR="000E32D5" w:rsidRPr="001B0200" w:rsidRDefault="000E32D5" w:rsidP="000E32D5">
            <w:pPr>
              <w:jc w:val="center"/>
              <w:rPr>
                <w:sz w:val="17"/>
                <w:szCs w:val="17"/>
              </w:rPr>
            </w:pPr>
            <w:r w:rsidRPr="001B0200">
              <w:rPr>
                <w:sz w:val="17"/>
                <w:szCs w:val="17"/>
              </w:rPr>
              <w:t>0.117***</w:t>
            </w:r>
          </w:p>
        </w:tc>
      </w:tr>
      <w:tr w:rsidR="000E32D5" w:rsidRPr="003A533E" w14:paraId="5F8B33A9" w14:textId="77777777" w:rsidTr="00592F71">
        <w:trPr>
          <w:trHeight w:val="20"/>
        </w:trPr>
        <w:tc>
          <w:tcPr>
            <w:tcW w:w="3380" w:type="dxa"/>
            <w:tcBorders>
              <w:top w:val="nil"/>
              <w:left w:val="nil"/>
              <w:bottom w:val="nil"/>
              <w:right w:val="nil"/>
            </w:tcBorders>
            <w:shd w:val="clear" w:color="000000" w:fill="FFFFFF"/>
            <w:vAlign w:val="center"/>
            <w:hideMark/>
          </w:tcPr>
          <w:p w14:paraId="2E795677"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7FF6DDDB"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3CAA1777"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64530246" w14:textId="77777777" w:rsidR="000E32D5" w:rsidRPr="001B0200" w:rsidRDefault="000E32D5" w:rsidP="000E32D5">
            <w:pPr>
              <w:jc w:val="center"/>
              <w:rPr>
                <w:sz w:val="17"/>
                <w:szCs w:val="17"/>
              </w:rPr>
            </w:pPr>
            <w:r w:rsidRPr="001B0200">
              <w:rPr>
                <w:sz w:val="17"/>
                <w:szCs w:val="17"/>
              </w:rPr>
              <w:t>(0.01)</w:t>
            </w:r>
          </w:p>
        </w:tc>
      </w:tr>
      <w:tr w:rsidR="000E32D5" w:rsidRPr="003A533E" w14:paraId="030C73D1" w14:textId="77777777" w:rsidTr="00592F71">
        <w:trPr>
          <w:trHeight w:val="20"/>
        </w:trPr>
        <w:tc>
          <w:tcPr>
            <w:tcW w:w="3380" w:type="dxa"/>
            <w:tcBorders>
              <w:top w:val="nil"/>
              <w:left w:val="nil"/>
              <w:bottom w:val="nil"/>
              <w:right w:val="nil"/>
            </w:tcBorders>
            <w:shd w:val="clear" w:color="000000" w:fill="FFFFFF"/>
            <w:vAlign w:val="center"/>
            <w:hideMark/>
          </w:tcPr>
          <w:p w14:paraId="7A49BA60" w14:textId="77777777" w:rsidR="000E32D5" w:rsidRPr="001B0200" w:rsidRDefault="000E32D5" w:rsidP="000E32D5">
            <w:pPr>
              <w:rPr>
                <w:color w:val="000000"/>
                <w:sz w:val="17"/>
                <w:szCs w:val="17"/>
              </w:rPr>
            </w:pPr>
            <w:r w:rsidRPr="001B0200">
              <w:rPr>
                <w:color w:val="000000"/>
                <w:sz w:val="17"/>
                <w:szCs w:val="17"/>
              </w:rPr>
              <w:t>DTI</w:t>
            </w:r>
          </w:p>
        </w:tc>
        <w:tc>
          <w:tcPr>
            <w:tcW w:w="2225" w:type="dxa"/>
            <w:tcBorders>
              <w:top w:val="nil"/>
              <w:left w:val="nil"/>
              <w:bottom w:val="nil"/>
              <w:right w:val="nil"/>
            </w:tcBorders>
            <w:shd w:val="clear" w:color="000000" w:fill="FFFFFF"/>
            <w:vAlign w:val="center"/>
            <w:hideMark/>
          </w:tcPr>
          <w:p w14:paraId="797FE8DC" w14:textId="77777777" w:rsidR="000E32D5" w:rsidRPr="001B0200" w:rsidRDefault="000E32D5" w:rsidP="000E32D5">
            <w:pPr>
              <w:jc w:val="center"/>
              <w:rPr>
                <w:sz w:val="17"/>
                <w:szCs w:val="17"/>
              </w:rPr>
            </w:pPr>
            <w:r w:rsidRPr="001B0200">
              <w:rPr>
                <w:sz w:val="17"/>
                <w:szCs w:val="17"/>
              </w:rPr>
              <w:t>0.004***</w:t>
            </w:r>
          </w:p>
        </w:tc>
        <w:tc>
          <w:tcPr>
            <w:tcW w:w="2225" w:type="dxa"/>
            <w:tcBorders>
              <w:top w:val="nil"/>
              <w:left w:val="nil"/>
              <w:bottom w:val="nil"/>
              <w:right w:val="nil"/>
            </w:tcBorders>
            <w:shd w:val="clear" w:color="000000" w:fill="FFFFFF"/>
            <w:vAlign w:val="center"/>
            <w:hideMark/>
          </w:tcPr>
          <w:p w14:paraId="3B154705" w14:textId="77777777" w:rsidR="000E32D5" w:rsidRPr="001B0200" w:rsidRDefault="000E32D5" w:rsidP="000E32D5">
            <w:pPr>
              <w:jc w:val="center"/>
              <w:rPr>
                <w:sz w:val="17"/>
                <w:szCs w:val="17"/>
              </w:rPr>
            </w:pPr>
            <w:r w:rsidRPr="001B0200">
              <w:rPr>
                <w:sz w:val="17"/>
                <w:szCs w:val="17"/>
              </w:rPr>
              <w:t>0.004***</w:t>
            </w:r>
          </w:p>
        </w:tc>
        <w:tc>
          <w:tcPr>
            <w:tcW w:w="2225" w:type="dxa"/>
            <w:tcBorders>
              <w:top w:val="nil"/>
              <w:left w:val="nil"/>
              <w:bottom w:val="nil"/>
              <w:right w:val="nil"/>
            </w:tcBorders>
            <w:shd w:val="clear" w:color="000000" w:fill="FFFFFF"/>
          </w:tcPr>
          <w:p w14:paraId="3A525179" w14:textId="77777777" w:rsidR="000E32D5" w:rsidRPr="001B0200" w:rsidRDefault="000E32D5" w:rsidP="000E32D5">
            <w:pPr>
              <w:jc w:val="center"/>
              <w:rPr>
                <w:sz w:val="17"/>
                <w:szCs w:val="17"/>
              </w:rPr>
            </w:pPr>
            <w:r w:rsidRPr="001B0200">
              <w:rPr>
                <w:sz w:val="17"/>
                <w:szCs w:val="17"/>
              </w:rPr>
              <w:t>0.004***</w:t>
            </w:r>
          </w:p>
        </w:tc>
      </w:tr>
      <w:tr w:rsidR="000E32D5" w:rsidRPr="003A533E" w14:paraId="24A0319F" w14:textId="77777777" w:rsidTr="00592F71">
        <w:trPr>
          <w:trHeight w:val="20"/>
        </w:trPr>
        <w:tc>
          <w:tcPr>
            <w:tcW w:w="3380" w:type="dxa"/>
            <w:tcBorders>
              <w:top w:val="nil"/>
              <w:left w:val="nil"/>
              <w:bottom w:val="nil"/>
              <w:right w:val="nil"/>
            </w:tcBorders>
            <w:shd w:val="clear" w:color="000000" w:fill="FFFFFF"/>
            <w:vAlign w:val="center"/>
            <w:hideMark/>
          </w:tcPr>
          <w:p w14:paraId="0FC3B8C6"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62943EF9"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6C40CC64"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0CEE14CA" w14:textId="77777777" w:rsidR="000E32D5" w:rsidRPr="001B0200" w:rsidRDefault="000E32D5" w:rsidP="000E32D5">
            <w:pPr>
              <w:jc w:val="center"/>
              <w:rPr>
                <w:sz w:val="17"/>
                <w:szCs w:val="17"/>
              </w:rPr>
            </w:pPr>
            <w:r w:rsidRPr="001B0200">
              <w:rPr>
                <w:sz w:val="17"/>
                <w:szCs w:val="17"/>
              </w:rPr>
              <w:t>(0.00)</w:t>
            </w:r>
          </w:p>
        </w:tc>
      </w:tr>
      <w:tr w:rsidR="000E32D5" w:rsidRPr="003A533E" w14:paraId="40086874" w14:textId="77777777" w:rsidTr="00592F71">
        <w:trPr>
          <w:trHeight w:val="20"/>
        </w:trPr>
        <w:tc>
          <w:tcPr>
            <w:tcW w:w="3380" w:type="dxa"/>
            <w:tcBorders>
              <w:top w:val="nil"/>
              <w:left w:val="nil"/>
              <w:bottom w:val="nil"/>
              <w:right w:val="nil"/>
            </w:tcBorders>
            <w:shd w:val="clear" w:color="000000" w:fill="FFFFFF"/>
            <w:vAlign w:val="center"/>
            <w:hideMark/>
          </w:tcPr>
          <w:p w14:paraId="309C68FE" w14:textId="77777777" w:rsidR="000E32D5" w:rsidRPr="001B0200" w:rsidRDefault="000E32D5" w:rsidP="000E32D5">
            <w:pPr>
              <w:rPr>
                <w:color w:val="000000"/>
                <w:sz w:val="17"/>
                <w:szCs w:val="17"/>
              </w:rPr>
            </w:pPr>
            <w:r w:rsidRPr="001B0200">
              <w:rPr>
                <w:color w:val="000000"/>
                <w:sz w:val="17"/>
                <w:szCs w:val="17"/>
              </w:rPr>
              <w:t>LTV</w:t>
            </w:r>
          </w:p>
        </w:tc>
        <w:tc>
          <w:tcPr>
            <w:tcW w:w="2225" w:type="dxa"/>
            <w:tcBorders>
              <w:top w:val="nil"/>
              <w:left w:val="nil"/>
              <w:bottom w:val="nil"/>
              <w:right w:val="nil"/>
            </w:tcBorders>
            <w:shd w:val="clear" w:color="000000" w:fill="FFFFFF"/>
            <w:vAlign w:val="center"/>
            <w:hideMark/>
          </w:tcPr>
          <w:p w14:paraId="7B74B601" w14:textId="77777777" w:rsidR="000E32D5" w:rsidRPr="001B0200" w:rsidRDefault="000E32D5" w:rsidP="000E32D5">
            <w:pPr>
              <w:jc w:val="center"/>
              <w:rPr>
                <w:sz w:val="17"/>
                <w:szCs w:val="17"/>
              </w:rPr>
            </w:pPr>
            <w:r w:rsidRPr="001B0200">
              <w:rPr>
                <w:sz w:val="17"/>
                <w:szCs w:val="17"/>
              </w:rPr>
              <w:t>0.009***</w:t>
            </w:r>
          </w:p>
        </w:tc>
        <w:tc>
          <w:tcPr>
            <w:tcW w:w="2225" w:type="dxa"/>
            <w:tcBorders>
              <w:top w:val="nil"/>
              <w:left w:val="nil"/>
              <w:bottom w:val="nil"/>
              <w:right w:val="nil"/>
            </w:tcBorders>
            <w:shd w:val="clear" w:color="000000" w:fill="FFFFFF"/>
            <w:vAlign w:val="center"/>
            <w:hideMark/>
          </w:tcPr>
          <w:p w14:paraId="47774D7B" w14:textId="77777777" w:rsidR="000E32D5" w:rsidRPr="001B0200" w:rsidRDefault="000E32D5" w:rsidP="000E32D5">
            <w:pPr>
              <w:jc w:val="center"/>
              <w:rPr>
                <w:sz w:val="17"/>
                <w:szCs w:val="17"/>
              </w:rPr>
            </w:pPr>
            <w:r w:rsidRPr="001B0200">
              <w:rPr>
                <w:sz w:val="17"/>
                <w:szCs w:val="17"/>
              </w:rPr>
              <w:t>0.009***</w:t>
            </w:r>
          </w:p>
        </w:tc>
        <w:tc>
          <w:tcPr>
            <w:tcW w:w="2225" w:type="dxa"/>
            <w:tcBorders>
              <w:top w:val="nil"/>
              <w:left w:val="nil"/>
              <w:bottom w:val="nil"/>
              <w:right w:val="nil"/>
            </w:tcBorders>
            <w:shd w:val="clear" w:color="000000" w:fill="FFFFFF"/>
          </w:tcPr>
          <w:p w14:paraId="46E4511C" w14:textId="77777777" w:rsidR="000E32D5" w:rsidRPr="001B0200" w:rsidRDefault="000E32D5" w:rsidP="000E32D5">
            <w:pPr>
              <w:jc w:val="center"/>
              <w:rPr>
                <w:sz w:val="17"/>
                <w:szCs w:val="17"/>
              </w:rPr>
            </w:pPr>
            <w:r w:rsidRPr="001B0200">
              <w:rPr>
                <w:sz w:val="17"/>
                <w:szCs w:val="17"/>
              </w:rPr>
              <w:t>0.008***</w:t>
            </w:r>
          </w:p>
        </w:tc>
      </w:tr>
      <w:tr w:rsidR="000E32D5" w:rsidRPr="003A533E" w14:paraId="60D48576" w14:textId="77777777" w:rsidTr="00592F71">
        <w:trPr>
          <w:trHeight w:val="20"/>
        </w:trPr>
        <w:tc>
          <w:tcPr>
            <w:tcW w:w="3380" w:type="dxa"/>
            <w:tcBorders>
              <w:top w:val="nil"/>
              <w:left w:val="nil"/>
              <w:bottom w:val="nil"/>
              <w:right w:val="nil"/>
            </w:tcBorders>
            <w:shd w:val="clear" w:color="000000" w:fill="FFFFFF"/>
            <w:vAlign w:val="center"/>
            <w:hideMark/>
          </w:tcPr>
          <w:p w14:paraId="1D9BF658"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3465D66"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3D79B3D9"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00F5629B" w14:textId="77777777" w:rsidR="000E32D5" w:rsidRPr="001B0200" w:rsidRDefault="000E32D5" w:rsidP="000E32D5">
            <w:pPr>
              <w:jc w:val="center"/>
              <w:rPr>
                <w:sz w:val="17"/>
                <w:szCs w:val="17"/>
              </w:rPr>
            </w:pPr>
            <w:r w:rsidRPr="001B0200">
              <w:rPr>
                <w:sz w:val="17"/>
                <w:szCs w:val="17"/>
              </w:rPr>
              <w:t>(0.00)</w:t>
            </w:r>
          </w:p>
        </w:tc>
      </w:tr>
      <w:tr w:rsidR="000E32D5" w:rsidRPr="003A533E" w14:paraId="1DAD1B03" w14:textId="77777777" w:rsidTr="00592F71">
        <w:trPr>
          <w:trHeight w:val="20"/>
        </w:trPr>
        <w:tc>
          <w:tcPr>
            <w:tcW w:w="3380" w:type="dxa"/>
            <w:tcBorders>
              <w:top w:val="nil"/>
              <w:left w:val="nil"/>
              <w:bottom w:val="nil"/>
              <w:right w:val="nil"/>
            </w:tcBorders>
            <w:shd w:val="clear" w:color="000000" w:fill="FFFFFF"/>
            <w:vAlign w:val="center"/>
            <w:hideMark/>
          </w:tcPr>
          <w:p w14:paraId="5410DFB3" w14:textId="77777777" w:rsidR="000E32D5" w:rsidRPr="001B0200" w:rsidRDefault="000E32D5" w:rsidP="000E32D5">
            <w:pPr>
              <w:rPr>
                <w:color w:val="000000"/>
                <w:sz w:val="17"/>
                <w:szCs w:val="17"/>
              </w:rPr>
            </w:pPr>
            <w:r w:rsidRPr="001B0200">
              <w:rPr>
                <w:color w:val="000000"/>
                <w:sz w:val="17"/>
                <w:szCs w:val="17"/>
              </w:rPr>
              <w:t>Origination charges (1,000s)</w:t>
            </w:r>
          </w:p>
        </w:tc>
        <w:tc>
          <w:tcPr>
            <w:tcW w:w="2225" w:type="dxa"/>
            <w:tcBorders>
              <w:top w:val="nil"/>
              <w:left w:val="nil"/>
              <w:bottom w:val="nil"/>
              <w:right w:val="nil"/>
            </w:tcBorders>
            <w:shd w:val="clear" w:color="000000" w:fill="FFFFFF"/>
            <w:vAlign w:val="center"/>
            <w:hideMark/>
          </w:tcPr>
          <w:p w14:paraId="2662C78C" w14:textId="77777777" w:rsidR="000E32D5" w:rsidRPr="001B0200" w:rsidRDefault="000E32D5" w:rsidP="000E32D5">
            <w:pPr>
              <w:jc w:val="center"/>
              <w:rPr>
                <w:sz w:val="17"/>
                <w:szCs w:val="17"/>
              </w:rPr>
            </w:pPr>
            <w:r w:rsidRPr="001B0200">
              <w:rPr>
                <w:sz w:val="17"/>
                <w:szCs w:val="17"/>
              </w:rPr>
              <w:t>0.068***</w:t>
            </w:r>
          </w:p>
        </w:tc>
        <w:tc>
          <w:tcPr>
            <w:tcW w:w="2225" w:type="dxa"/>
            <w:tcBorders>
              <w:top w:val="nil"/>
              <w:left w:val="nil"/>
              <w:bottom w:val="nil"/>
              <w:right w:val="nil"/>
            </w:tcBorders>
            <w:shd w:val="clear" w:color="000000" w:fill="FFFFFF"/>
            <w:vAlign w:val="center"/>
            <w:hideMark/>
          </w:tcPr>
          <w:p w14:paraId="368E0074" w14:textId="77777777" w:rsidR="000E32D5" w:rsidRPr="001B0200" w:rsidRDefault="000E32D5" w:rsidP="000E32D5">
            <w:pPr>
              <w:jc w:val="center"/>
              <w:rPr>
                <w:sz w:val="17"/>
                <w:szCs w:val="17"/>
              </w:rPr>
            </w:pPr>
            <w:r w:rsidRPr="001B0200">
              <w:rPr>
                <w:sz w:val="17"/>
                <w:szCs w:val="17"/>
              </w:rPr>
              <w:t>0.069***</w:t>
            </w:r>
          </w:p>
        </w:tc>
        <w:tc>
          <w:tcPr>
            <w:tcW w:w="2225" w:type="dxa"/>
            <w:tcBorders>
              <w:top w:val="nil"/>
              <w:left w:val="nil"/>
              <w:bottom w:val="nil"/>
              <w:right w:val="nil"/>
            </w:tcBorders>
            <w:shd w:val="clear" w:color="000000" w:fill="FFFFFF"/>
          </w:tcPr>
          <w:p w14:paraId="00B43DA2" w14:textId="77777777" w:rsidR="000E32D5" w:rsidRPr="001B0200" w:rsidRDefault="000E32D5" w:rsidP="000E32D5">
            <w:pPr>
              <w:jc w:val="center"/>
              <w:rPr>
                <w:sz w:val="17"/>
                <w:szCs w:val="17"/>
              </w:rPr>
            </w:pPr>
            <w:r w:rsidRPr="001B0200">
              <w:rPr>
                <w:sz w:val="17"/>
                <w:szCs w:val="17"/>
              </w:rPr>
              <w:t>0.068***</w:t>
            </w:r>
          </w:p>
        </w:tc>
      </w:tr>
      <w:tr w:rsidR="000E32D5" w:rsidRPr="003A533E" w14:paraId="299A6E3F" w14:textId="77777777" w:rsidTr="00592F71">
        <w:trPr>
          <w:trHeight w:val="20"/>
        </w:trPr>
        <w:tc>
          <w:tcPr>
            <w:tcW w:w="3380" w:type="dxa"/>
            <w:tcBorders>
              <w:top w:val="nil"/>
              <w:left w:val="nil"/>
              <w:bottom w:val="nil"/>
              <w:right w:val="nil"/>
            </w:tcBorders>
            <w:shd w:val="clear" w:color="000000" w:fill="FFFFFF"/>
            <w:vAlign w:val="center"/>
            <w:hideMark/>
          </w:tcPr>
          <w:p w14:paraId="14F20D8C"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24FE6F78"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500701E2"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37E00E89" w14:textId="77777777" w:rsidR="000E32D5" w:rsidRPr="001B0200" w:rsidRDefault="000E32D5" w:rsidP="000E32D5">
            <w:pPr>
              <w:jc w:val="center"/>
              <w:rPr>
                <w:sz w:val="17"/>
                <w:szCs w:val="17"/>
              </w:rPr>
            </w:pPr>
            <w:r w:rsidRPr="001B0200">
              <w:rPr>
                <w:sz w:val="17"/>
                <w:szCs w:val="17"/>
              </w:rPr>
              <w:t>(0.00)</w:t>
            </w:r>
          </w:p>
        </w:tc>
      </w:tr>
      <w:tr w:rsidR="000E32D5" w:rsidRPr="003A533E" w14:paraId="5F4F74FE" w14:textId="77777777" w:rsidTr="00592F71">
        <w:trPr>
          <w:trHeight w:val="20"/>
        </w:trPr>
        <w:tc>
          <w:tcPr>
            <w:tcW w:w="3380" w:type="dxa"/>
            <w:tcBorders>
              <w:top w:val="nil"/>
              <w:left w:val="nil"/>
              <w:bottom w:val="nil"/>
              <w:right w:val="nil"/>
            </w:tcBorders>
            <w:shd w:val="clear" w:color="000000" w:fill="FFFFFF"/>
            <w:vAlign w:val="center"/>
            <w:hideMark/>
          </w:tcPr>
          <w:p w14:paraId="24841D83" w14:textId="77777777" w:rsidR="000E32D5" w:rsidRPr="001B0200" w:rsidRDefault="000E32D5" w:rsidP="000E32D5">
            <w:pPr>
              <w:rPr>
                <w:color w:val="000000"/>
                <w:sz w:val="17"/>
                <w:szCs w:val="17"/>
              </w:rPr>
            </w:pPr>
            <w:r w:rsidRPr="001B0200">
              <w:rPr>
                <w:color w:val="000000"/>
                <w:sz w:val="17"/>
                <w:szCs w:val="17"/>
              </w:rPr>
              <w:t>Discount points (1,000s)</w:t>
            </w:r>
          </w:p>
        </w:tc>
        <w:tc>
          <w:tcPr>
            <w:tcW w:w="2225" w:type="dxa"/>
            <w:tcBorders>
              <w:top w:val="nil"/>
              <w:left w:val="nil"/>
              <w:bottom w:val="nil"/>
              <w:right w:val="nil"/>
            </w:tcBorders>
            <w:shd w:val="clear" w:color="000000" w:fill="FFFFFF"/>
            <w:vAlign w:val="center"/>
            <w:hideMark/>
          </w:tcPr>
          <w:p w14:paraId="7B6CEE06" w14:textId="77777777" w:rsidR="000E32D5" w:rsidRPr="001B0200" w:rsidRDefault="000E32D5" w:rsidP="000E32D5">
            <w:pPr>
              <w:jc w:val="center"/>
              <w:rPr>
                <w:sz w:val="17"/>
                <w:szCs w:val="17"/>
              </w:rPr>
            </w:pPr>
            <w:r w:rsidRPr="001B0200">
              <w:rPr>
                <w:sz w:val="17"/>
                <w:szCs w:val="17"/>
              </w:rPr>
              <w:t>-0.027***</w:t>
            </w:r>
          </w:p>
        </w:tc>
        <w:tc>
          <w:tcPr>
            <w:tcW w:w="2225" w:type="dxa"/>
            <w:tcBorders>
              <w:top w:val="nil"/>
              <w:left w:val="nil"/>
              <w:bottom w:val="nil"/>
              <w:right w:val="nil"/>
            </w:tcBorders>
            <w:shd w:val="clear" w:color="000000" w:fill="FFFFFF"/>
            <w:vAlign w:val="center"/>
            <w:hideMark/>
          </w:tcPr>
          <w:p w14:paraId="1CF4484E" w14:textId="77777777" w:rsidR="000E32D5" w:rsidRPr="001B0200" w:rsidRDefault="000E32D5" w:rsidP="000E32D5">
            <w:pPr>
              <w:jc w:val="center"/>
              <w:rPr>
                <w:sz w:val="17"/>
                <w:szCs w:val="17"/>
              </w:rPr>
            </w:pPr>
            <w:r w:rsidRPr="001B0200">
              <w:rPr>
                <w:sz w:val="17"/>
                <w:szCs w:val="17"/>
              </w:rPr>
              <w:t>-0.028***</w:t>
            </w:r>
          </w:p>
        </w:tc>
        <w:tc>
          <w:tcPr>
            <w:tcW w:w="2225" w:type="dxa"/>
            <w:tcBorders>
              <w:top w:val="nil"/>
              <w:left w:val="nil"/>
              <w:bottom w:val="nil"/>
              <w:right w:val="nil"/>
            </w:tcBorders>
            <w:shd w:val="clear" w:color="000000" w:fill="FFFFFF"/>
          </w:tcPr>
          <w:p w14:paraId="62869002" w14:textId="77777777" w:rsidR="000E32D5" w:rsidRPr="001B0200" w:rsidRDefault="000E32D5" w:rsidP="000E32D5">
            <w:pPr>
              <w:jc w:val="center"/>
              <w:rPr>
                <w:sz w:val="17"/>
                <w:szCs w:val="17"/>
              </w:rPr>
            </w:pPr>
            <w:r w:rsidRPr="001B0200">
              <w:rPr>
                <w:sz w:val="17"/>
                <w:szCs w:val="17"/>
              </w:rPr>
              <w:t>-0.028***</w:t>
            </w:r>
          </w:p>
        </w:tc>
      </w:tr>
      <w:tr w:rsidR="000E32D5" w:rsidRPr="003A533E" w14:paraId="6C29B835" w14:textId="77777777" w:rsidTr="00592F71">
        <w:trPr>
          <w:trHeight w:val="20"/>
        </w:trPr>
        <w:tc>
          <w:tcPr>
            <w:tcW w:w="3380" w:type="dxa"/>
            <w:tcBorders>
              <w:top w:val="nil"/>
              <w:left w:val="nil"/>
              <w:bottom w:val="nil"/>
              <w:right w:val="nil"/>
            </w:tcBorders>
            <w:shd w:val="clear" w:color="000000" w:fill="FFFFFF"/>
            <w:vAlign w:val="center"/>
            <w:hideMark/>
          </w:tcPr>
          <w:p w14:paraId="06480D11"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152A0205"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079C402E"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1056C755" w14:textId="77777777" w:rsidR="000E32D5" w:rsidRPr="001B0200" w:rsidRDefault="000E32D5" w:rsidP="000E32D5">
            <w:pPr>
              <w:jc w:val="center"/>
              <w:rPr>
                <w:sz w:val="17"/>
                <w:szCs w:val="17"/>
              </w:rPr>
            </w:pPr>
            <w:r w:rsidRPr="001B0200">
              <w:rPr>
                <w:sz w:val="17"/>
                <w:szCs w:val="17"/>
              </w:rPr>
              <w:t>(0.00)</w:t>
            </w:r>
          </w:p>
        </w:tc>
      </w:tr>
      <w:tr w:rsidR="000E32D5" w:rsidRPr="003A533E" w14:paraId="37A8422E" w14:textId="77777777" w:rsidTr="00592F71">
        <w:trPr>
          <w:trHeight w:val="20"/>
        </w:trPr>
        <w:tc>
          <w:tcPr>
            <w:tcW w:w="3380" w:type="dxa"/>
            <w:tcBorders>
              <w:top w:val="nil"/>
              <w:left w:val="nil"/>
              <w:bottom w:val="nil"/>
              <w:right w:val="nil"/>
            </w:tcBorders>
            <w:shd w:val="clear" w:color="000000" w:fill="FFFFFF"/>
            <w:vAlign w:val="center"/>
            <w:hideMark/>
          </w:tcPr>
          <w:p w14:paraId="178CA92A" w14:textId="77777777" w:rsidR="000E32D5" w:rsidRPr="001B0200" w:rsidRDefault="000E32D5" w:rsidP="000E32D5">
            <w:pPr>
              <w:rPr>
                <w:color w:val="000000"/>
                <w:sz w:val="17"/>
                <w:szCs w:val="17"/>
              </w:rPr>
            </w:pPr>
            <w:r w:rsidRPr="001B0200">
              <w:rPr>
                <w:color w:val="000000"/>
                <w:sz w:val="17"/>
                <w:szCs w:val="17"/>
              </w:rPr>
              <w:t>Conventional loan</w:t>
            </w:r>
          </w:p>
        </w:tc>
        <w:tc>
          <w:tcPr>
            <w:tcW w:w="2225" w:type="dxa"/>
            <w:tcBorders>
              <w:top w:val="nil"/>
              <w:left w:val="nil"/>
              <w:bottom w:val="nil"/>
              <w:right w:val="nil"/>
            </w:tcBorders>
            <w:shd w:val="clear" w:color="000000" w:fill="FFFFFF"/>
            <w:vAlign w:val="center"/>
            <w:hideMark/>
          </w:tcPr>
          <w:p w14:paraId="0A4276EB" w14:textId="77777777" w:rsidR="000E32D5" w:rsidRPr="001B0200" w:rsidRDefault="000E32D5" w:rsidP="000E32D5">
            <w:pPr>
              <w:jc w:val="center"/>
              <w:rPr>
                <w:sz w:val="17"/>
                <w:szCs w:val="17"/>
              </w:rPr>
            </w:pPr>
            <w:r w:rsidRPr="001B0200">
              <w:rPr>
                <w:sz w:val="17"/>
                <w:szCs w:val="17"/>
              </w:rPr>
              <w:t>-0.350***</w:t>
            </w:r>
          </w:p>
        </w:tc>
        <w:tc>
          <w:tcPr>
            <w:tcW w:w="2225" w:type="dxa"/>
            <w:tcBorders>
              <w:top w:val="nil"/>
              <w:left w:val="nil"/>
              <w:bottom w:val="nil"/>
              <w:right w:val="nil"/>
            </w:tcBorders>
            <w:shd w:val="clear" w:color="000000" w:fill="FFFFFF"/>
            <w:vAlign w:val="center"/>
            <w:hideMark/>
          </w:tcPr>
          <w:p w14:paraId="32D8D3DD" w14:textId="77777777" w:rsidR="000E32D5" w:rsidRPr="001B0200" w:rsidRDefault="000E32D5" w:rsidP="000E32D5">
            <w:pPr>
              <w:jc w:val="center"/>
              <w:rPr>
                <w:sz w:val="17"/>
                <w:szCs w:val="17"/>
              </w:rPr>
            </w:pPr>
            <w:r w:rsidRPr="001B0200">
              <w:rPr>
                <w:sz w:val="17"/>
                <w:szCs w:val="17"/>
              </w:rPr>
              <w:t>-0.351***</w:t>
            </w:r>
          </w:p>
        </w:tc>
        <w:tc>
          <w:tcPr>
            <w:tcW w:w="2225" w:type="dxa"/>
            <w:tcBorders>
              <w:top w:val="nil"/>
              <w:left w:val="nil"/>
              <w:bottom w:val="nil"/>
              <w:right w:val="nil"/>
            </w:tcBorders>
            <w:shd w:val="clear" w:color="000000" w:fill="FFFFFF"/>
          </w:tcPr>
          <w:p w14:paraId="43448B7E" w14:textId="77777777" w:rsidR="000E32D5" w:rsidRPr="001B0200" w:rsidRDefault="000E32D5" w:rsidP="000E32D5">
            <w:pPr>
              <w:jc w:val="center"/>
              <w:rPr>
                <w:sz w:val="17"/>
                <w:szCs w:val="17"/>
              </w:rPr>
            </w:pPr>
            <w:r w:rsidRPr="001B0200">
              <w:rPr>
                <w:sz w:val="17"/>
                <w:szCs w:val="17"/>
              </w:rPr>
              <w:t>-0.331***</w:t>
            </w:r>
          </w:p>
        </w:tc>
      </w:tr>
      <w:tr w:rsidR="000E32D5" w:rsidRPr="003A533E" w14:paraId="3333E9E7" w14:textId="77777777" w:rsidTr="00592F71">
        <w:trPr>
          <w:trHeight w:val="20"/>
        </w:trPr>
        <w:tc>
          <w:tcPr>
            <w:tcW w:w="3380" w:type="dxa"/>
            <w:tcBorders>
              <w:top w:val="nil"/>
              <w:left w:val="nil"/>
              <w:bottom w:val="nil"/>
              <w:right w:val="nil"/>
            </w:tcBorders>
            <w:shd w:val="clear" w:color="000000" w:fill="FFFFFF"/>
            <w:vAlign w:val="center"/>
            <w:hideMark/>
          </w:tcPr>
          <w:p w14:paraId="4CFFBDA5"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A1B421B"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52C3AD25"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37D64C25" w14:textId="77777777" w:rsidR="000E32D5" w:rsidRPr="001B0200" w:rsidRDefault="000E32D5" w:rsidP="000E32D5">
            <w:pPr>
              <w:jc w:val="center"/>
              <w:rPr>
                <w:sz w:val="17"/>
                <w:szCs w:val="17"/>
              </w:rPr>
            </w:pPr>
            <w:r w:rsidRPr="001B0200">
              <w:rPr>
                <w:sz w:val="17"/>
                <w:szCs w:val="17"/>
              </w:rPr>
              <w:t>(0.01)</w:t>
            </w:r>
          </w:p>
        </w:tc>
      </w:tr>
      <w:tr w:rsidR="000E32D5" w:rsidRPr="003A533E" w14:paraId="5FC079DA" w14:textId="77777777" w:rsidTr="00592F71">
        <w:trPr>
          <w:trHeight w:val="20"/>
        </w:trPr>
        <w:tc>
          <w:tcPr>
            <w:tcW w:w="3380" w:type="dxa"/>
            <w:tcBorders>
              <w:top w:val="nil"/>
              <w:left w:val="nil"/>
              <w:bottom w:val="nil"/>
              <w:right w:val="nil"/>
            </w:tcBorders>
            <w:shd w:val="clear" w:color="000000" w:fill="FFFFFF"/>
            <w:vAlign w:val="center"/>
            <w:hideMark/>
          </w:tcPr>
          <w:p w14:paraId="69A1212D" w14:textId="77777777" w:rsidR="000E32D5" w:rsidRPr="001B0200" w:rsidRDefault="000E32D5" w:rsidP="000E32D5">
            <w:pPr>
              <w:rPr>
                <w:color w:val="000000"/>
                <w:sz w:val="17"/>
                <w:szCs w:val="17"/>
              </w:rPr>
            </w:pPr>
            <w:r w:rsidRPr="001B0200">
              <w:rPr>
                <w:color w:val="000000"/>
                <w:sz w:val="17"/>
                <w:szCs w:val="17"/>
              </w:rPr>
              <w:t>Loan term (months)</w:t>
            </w:r>
          </w:p>
        </w:tc>
        <w:tc>
          <w:tcPr>
            <w:tcW w:w="2225" w:type="dxa"/>
            <w:tcBorders>
              <w:top w:val="nil"/>
              <w:left w:val="nil"/>
              <w:bottom w:val="nil"/>
              <w:right w:val="nil"/>
            </w:tcBorders>
            <w:shd w:val="clear" w:color="000000" w:fill="FFFFFF"/>
            <w:vAlign w:val="center"/>
            <w:hideMark/>
          </w:tcPr>
          <w:p w14:paraId="6582A884" w14:textId="77777777" w:rsidR="000E32D5" w:rsidRPr="001B0200" w:rsidRDefault="000E32D5" w:rsidP="000E32D5">
            <w:pPr>
              <w:jc w:val="center"/>
              <w:rPr>
                <w:sz w:val="17"/>
                <w:szCs w:val="17"/>
              </w:rPr>
            </w:pPr>
            <w:r w:rsidRPr="001B0200">
              <w:rPr>
                <w:sz w:val="17"/>
                <w:szCs w:val="17"/>
              </w:rPr>
              <w:t>-0.002***</w:t>
            </w:r>
          </w:p>
        </w:tc>
        <w:tc>
          <w:tcPr>
            <w:tcW w:w="2225" w:type="dxa"/>
            <w:tcBorders>
              <w:top w:val="nil"/>
              <w:left w:val="nil"/>
              <w:bottom w:val="nil"/>
              <w:right w:val="nil"/>
            </w:tcBorders>
            <w:shd w:val="clear" w:color="000000" w:fill="FFFFFF"/>
            <w:vAlign w:val="center"/>
            <w:hideMark/>
          </w:tcPr>
          <w:p w14:paraId="6087C2BE" w14:textId="77777777" w:rsidR="000E32D5" w:rsidRPr="001B0200" w:rsidRDefault="000E32D5" w:rsidP="000E32D5">
            <w:pPr>
              <w:jc w:val="center"/>
              <w:rPr>
                <w:sz w:val="17"/>
                <w:szCs w:val="17"/>
              </w:rPr>
            </w:pPr>
            <w:r w:rsidRPr="001B0200">
              <w:rPr>
                <w:sz w:val="17"/>
                <w:szCs w:val="17"/>
              </w:rPr>
              <w:t>-0.002***</w:t>
            </w:r>
          </w:p>
        </w:tc>
        <w:tc>
          <w:tcPr>
            <w:tcW w:w="2225" w:type="dxa"/>
            <w:tcBorders>
              <w:top w:val="nil"/>
              <w:left w:val="nil"/>
              <w:bottom w:val="nil"/>
              <w:right w:val="nil"/>
            </w:tcBorders>
            <w:shd w:val="clear" w:color="000000" w:fill="FFFFFF"/>
          </w:tcPr>
          <w:p w14:paraId="5346D75A" w14:textId="77777777" w:rsidR="000E32D5" w:rsidRPr="001B0200" w:rsidRDefault="000E32D5" w:rsidP="000E32D5">
            <w:pPr>
              <w:jc w:val="center"/>
              <w:rPr>
                <w:sz w:val="17"/>
                <w:szCs w:val="17"/>
              </w:rPr>
            </w:pPr>
            <w:r w:rsidRPr="001B0200">
              <w:rPr>
                <w:sz w:val="17"/>
                <w:szCs w:val="17"/>
              </w:rPr>
              <w:t>-0.002***</w:t>
            </w:r>
          </w:p>
        </w:tc>
      </w:tr>
      <w:tr w:rsidR="000E32D5" w:rsidRPr="003A533E" w14:paraId="2E5AAF9A" w14:textId="77777777" w:rsidTr="00592F71">
        <w:trPr>
          <w:trHeight w:val="20"/>
        </w:trPr>
        <w:tc>
          <w:tcPr>
            <w:tcW w:w="3380" w:type="dxa"/>
            <w:tcBorders>
              <w:top w:val="nil"/>
              <w:left w:val="nil"/>
              <w:bottom w:val="nil"/>
              <w:right w:val="nil"/>
            </w:tcBorders>
            <w:shd w:val="clear" w:color="000000" w:fill="FFFFFF"/>
            <w:vAlign w:val="center"/>
            <w:hideMark/>
          </w:tcPr>
          <w:p w14:paraId="760F7815"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4A7EC04E"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7BA441C8"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677C8080" w14:textId="77777777" w:rsidR="000E32D5" w:rsidRPr="001B0200" w:rsidRDefault="000E32D5" w:rsidP="000E32D5">
            <w:pPr>
              <w:jc w:val="center"/>
              <w:rPr>
                <w:sz w:val="17"/>
                <w:szCs w:val="17"/>
              </w:rPr>
            </w:pPr>
            <w:r w:rsidRPr="001B0200">
              <w:rPr>
                <w:sz w:val="17"/>
                <w:szCs w:val="17"/>
              </w:rPr>
              <w:t>(0.00)</w:t>
            </w:r>
          </w:p>
        </w:tc>
      </w:tr>
      <w:tr w:rsidR="000E32D5" w:rsidRPr="003A533E" w14:paraId="36BF0486" w14:textId="77777777" w:rsidTr="00592F71">
        <w:trPr>
          <w:trHeight w:val="20"/>
        </w:trPr>
        <w:tc>
          <w:tcPr>
            <w:tcW w:w="3380" w:type="dxa"/>
            <w:tcBorders>
              <w:top w:val="nil"/>
              <w:left w:val="nil"/>
              <w:bottom w:val="nil"/>
              <w:right w:val="nil"/>
            </w:tcBorders>
            <w:shd w:val="clear" w:color="000000" w:fill="FFFFFF"/>
            <w:vAlign w:val="center"/>
            <w:hideMark/>
          </w:tcPr>
          <w:p w14:paraId="680F7F82" w14:textId="77777777" w:rsidR="000E32D5" w:rsidRPr="001B0200" w:rsidRDefault="000E32D5" w:rsidP="000E32D5">
            <w:pPr>
              <w:rPr>
                <w:color w:val="000000"/>
                <w:sz w:val="17"/>
                <w:szCs w:val="17"/>
              </w:rPr>
            </w:pPr>
            <w:r w:rsidRPr="001B0200">
              <w:rPr>
                <w:color w:val="000000"/>
                <w:sz w:val="17"/>
                <w:szCs w:val="17"/>
              </w:rPr>
              <w:t>Manufactured</w:t>
            </w:r>
          </w:p>
        </w:tc>
        <w:tc>
          <w:tcPr>
            <w:tcW w:w="2225" w:type="dxa"/>
            <w:tcBorders>
              <w:top w:val="nil"/>
              <w:left w:val="nil"/>
              <w:bottom w:val="nil"/>
              <w:right w:val="nil"/>
            </w:tcBorders>
            <w:shd w:val="clear" w:color="000000" w:fill="FFFFFF"/>
            <w:vAlign w:val="center"/>
            <w:hideMark/>
          </w:tcPr>
          <w:p w14:paraId="359B92E4" w14:textId="77777777" w:rsidR="000E32D5" w:rsidRPr="001B0200" w:rsidRDefault="000E32D5" w:rsidP="000E32D5">
            <w:pPr>
              <w:jc w:val="center"/>
              <w:rPr>
                <w:sz w:val="17"/>
                <w:szCs w:val="17"/>
              </w:rPr>
            </w:pPr>
            <w:r w:rsidRPr="001B0200">
              <w:rPr>
                <w:sz w:val="17"/>
                <w:szCs w:val="17"/>
              </w:rPr>
              <w:t>1.617***</w:t>
            </w:r>
          </w:p>
        </w:tc>
        <w:tc>
          <w:tcPr>
            <w:tcW w:w="2225" w:type="dxa"/>
            <w:tcBorders>
              <w:top w:val="nil"/>
              <w:left w:val="nil"/>
              <w:bottom w:val="nil"/>
              <w:right w:val="nil"/>
            </w:tcBorders>
            <w:shd w:val="clear" w:color="000000" w:fill="FFFFFF"/>
            <w:vAlign w:val="center"/>
            <w:hideMark/>
          </w:tcPr>
          <w:p w14:paraId="2C5F078D" w14:textId="77777777" w:rsidR="000E32D5" w:rsidRPr="001B0200" w:rsidRDefault="000E32D5" w:rsidP="000E32D5">
            <w:pPr>
              <w:jc w:val="center"/>
              <w:rPr>
                <w:sz w:val="17"/>
                <w:szCs w:val="17"/>
              </w:rPr>
            </w:pPr>
            <w:r w:rsidRPr="001B0200">
              <w:rPr>
                <w:sz w:val="17"/>
                <w:szCs w:val="17"/>
              </w:rPr>
              <w:t>1.617***</w:t>
            </w:r>
          </w:p>
        </w:tc>
        <w:tc>
          <w:tcPr>
            <w:tcW w:w="2225" w:type="dxa"/>
            <w:tcBorders>
              <w:top w:val="nil"/>
              <w:left w:val="nil"/>
              <w:bottom w:val="nil"/>
              <w:right w:val="nil"/>
            </w:tcBorders>
            <w:shd w:val="clear" w:color="000000" w:fill="FFFFFF"/>
          </w:tcPr>
          <w:p w14:paraId="54B17414" w14:textId="77777777" w:rsidR="000E32D5" w:rsidRPr="001B0200" w:rsidRDefault="000E32D5" w:rsidP="000E32D5">
            <w:pPr>
              <w:jc w:val="center"/>
              <w:rPr>
                <w:sz w:val="17"/>
                <w:szCs w:val="17"/>
              </w:rPr>
            </w:pPr>
            <w:r w:rsidRPr="001B0200">
              <w:rPr>
                <w:sz w:val="17"/>
                <w:szCs w:val="17"/>
              </w:rPr>
              <w:t>1.630***</w:t>
            </w:r>
          </w:p>
        </w:tc>
      </w:tr>
      <w:tr w:rsidR="000E32D5" w:rsidRPr="003A533E" w14:paraId="30F1FABD" w14:textId="77777777" w:rsidTr="00592F71">
        <w:trPr>
          <w:trHeight w:val="20"/>
        </w:trPr>
        <w:tc>
          <w:tcPr>
            <w:tcW w:w="3380" w:type="dxa"/>
            <w:tcBorders>
              <w:top w:val="nil"/>
              <w:left w:val="nil"/>
              <w:bottom w:val="nil"/>
              <w:right w:val="nil"/>
            </w:tcBorders>
            <w:shd w:val="clear" w:color="000000" w:fill="FFFFFF"/>
            <w:vAlign w:val="center"/>
            <w:hideMark/>
          </w:tcPr>
          <w:p w14:paraId="591D59AD"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5606293F"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45694934"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732A1845" w14:textId="77777777" w:rsidR="000E32D5" w:rsidRPr="001B0200" w:rsidRDefault="000E32D5" w:rsidP="000E32D5">
            <w:pPr>
              <w:jc w:val="center"/>
              <w:rPr>
                <w:sz w:val="17"/>
                <w:szCs w:val="17"/>
              </w:rPr>
            </w:pPr>
            <w:r w:rsidRPr="001B0200">
              <w:rPr>
                <w:sz w:val="17"/>
                <w:szCs w:val="17"/>
              </w:rPr>
              <w:t>(0.01)</w:t>
            </w:r>
          </w:p>
        </w:tc>
      </w:tr>
      <w:tr w:rsidR="000E32D5" w:rsidRPr="003A533E" w14:paraId="5FBDFEE3" w14:textId="77777777" w:rsidTr="00592F71">
        <w:trPr>
          <w:trHeight w:val="20"/>
        </w:trPr>
        <w:tc>
          <w:tcPr>
            <w:tcW w:w="3380" w:type="dxa"/>
            <w:tcBorders>
              <w:top w:val="nil"/>
              <w:left w:val="nil"/>
              <w:bottom w:val="nil"/>
              <w:right w:val="nil"/>
            </w:tcBorders>
            <w:shd w:val="clear" w:color="000000" w:fill="FFFFFF"/>
            <w:vAlign w:val="center"/>
            <w:hideMark/>
          </w:tcPr>
          <w:p w14:paraId="4E2CFF3F" w14:textId="77777777" w:rsidR="000E32D5" w:rsidRPr="001B0200" w:rsidRDefault="000E32D5" w:rsidP="000E32D5">
            <w:pPr>
              <w:rPr>
                <w:color w:val="000000"/>
                <w:sz w:val="17"/>
                <w:szCs w:val="17"/>
              </w:rPr>
            </w:pPr>
            <w:r w:rsidRPr="001B0200">
              <w:rPr>
                <w:color w:val="000000"/>
                <w:sz w:val="17"/>
                <w:szCs w:val="17"/>
              </w:rPr>
              <w:t>Asian</w:t>
            </w:r>
          </w:p>
        </w:tc>
        <w:tc>
          <w:tcPr>
            <w:tcW w:w="2225" w:type="dxa"/>
            <w:tcBorders>
              <w:top w:val="nil"/>
              <w:left w:val="nil"/>
              <w:bottom w:val="nil"/>
              <w:right w:val="nil"/>
            </w:tcBorders>
            <w:shd w:val="clear" w:color="000000" w:fill="FFFFFF"/>
            <w:vAlign w:val="center"/>
            <w:hideMark/>
          </w:tcPr>
          <w:p w14:paraId="2F4904E1" w14:textId="77777777" w:rsidR="000E32D5" w:rsidRPr="001B0200" w:rsidRDefault="000E32D5" w:rsidP="000E32D5">
            <w:pPr>
              <w:jc w:val="center"/>
              <w:rPr>
                <w:sz w:val="17"/>
                <w:szCs w:val="17"/>
              </w:rPr>
            </w:pPr>
            <w:r w:rsidRPr="001B0200">
              <w:rPr>
                <w:sz w:val="17"/>
                <w:szCs w:val="17"/>
              </w:rPr>
              <w:t>-0.017</w:t>
            </w:r>
          </w:p>
        </w:tc>
        <w:tc>
          <w:tcPr>
            <w:tcW w:w="2225" w:type="dxa"/>
            <w:tcBorders>
              <w:top w:val="nil"/>
              <w:left w:val="nil"/>
              <w:bottom w:val="nil"/>
              <w:right w:val="nil"/>
            </w:tcBorders>
            <w:shd w:val="clear" w:color="000000" w:fill="FFFFFF"/>
            <w:vAlign w:val="center"/>
            <w:hideMark/>
          </w:tcPr>
          <w:p w14:paraId="1F4D0248" w14:textId="77777777" w:rsidR="000E32D5" w:rsidRPr="001B0200" w:rsidRDefault="000E32D5" w:rsidP="000E32D5">
            <w:pPr>
              <w:jc w:val="center"/>
              <w:rPr>
                <w:sz w:val="17"/>
                <w:szCs w:val="17"/>
              </w:rPr>
            </w:pPr>
            <w:r w:rsidRPr="001B0200">
              <w:rPr>
                <w:sz w:val="17"/>
                <w:szCs w:val="17"/>
              </w:rPr>
              <w:t>-0.020*</w:t>
            </w:r>
          </w:p>
        </w:tc>
        <w:tc>
          <w:tcPr>
            <w:tcW w:w="2225" w:type="dxa"/>
            <w:tcBorders>
              <w:top w:val="nil"/>
              <w:left w:val="nil"/>
              <w:bottom w:val="nil"/>
              <w:right w:val="nil"/>
            </w:tcBorders>
            <w:shd w:val="clear" w:color="000000" w:fill="FFFFFF"/>
          </w:tcPr>
          <w:p w14:paraId="685D5620" w14:textId="77777777" w:rsidR="000E32D5" w:rsidRPr="001B0200" w:rsidRDefault="000E32D5" w:rsidP="000E32D5">
            <w:pPr>
              <w:jc w:val="center"/>
              <w:rPr>
                <w:sz w:val="17"/>
                <w:szCs w:val="17"/>
              </w:rPr>
            </w:pPr>
            <w:r w:rsidRPr="001B0200">
              <w:rPr>
                <w:sz w:val="17"/>
                <w:szCs w:val="17"/>
              </w:rPr>
              <w:t>-0.010</w:t>
            </w:r>
          </w:p>
        </w:tc>
      </w:tr>
      <w:tr w:rsidR="000E32D5" w:rsidRPr="003A533E" w14:paraId="474895EE" w14:textId="77777777" w:rsidTr="00592F71">
        <w:trPr>
          <w:trHeight w:val="20"/>
        </w:trPr>
        <w:tc>
          <w:tcPr>
            <w:tcW w:w="3380" w:type="dxa"/>
            <w:tcBorders>
              <w:top w:val="nil"/>
              <w:left w:val="nil"/>
              <w:bottom w:val="nil"/>
              <w:right w:val="nil"/>
            </w:tcBorders>
            <w:shd w:val="clear" w:color="000000" w:fill="FFFFFF"/>
            <w:vAlign w:val="center"/>
            <w:hideMark/>
          </w:tcPr>
          <w:p w14:paraId="16E82E92"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644F644A"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54C74F23"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7D33CCE6" w14:textId="77777777" w:rsidR="000E32D5" w:rsidRPr="001B0200" w:rsidRDefault="000E32D5" w:rsidP="000E32D5">
            <w:pPr>
              <w:jc w:val="center"/>
              <w:rPr>
                <w:sz w:val="17"/>
                <w:szCs w:val="17"/>
              </w:rPr>
            </w:pPr>
            <w:r w:rsidRPr="001B0200">
              <w:rPr>
                <w:sz w:val="17"/>
                <w:szCs w:val="17"/>
              </w:rPr>
              <w:t>(0.01)</w:t>
            </w:r>
          </w:p>
        </w:tc>
      </w:tr>
      <w:tr w:rsidR="000E32D5" w:rsidRPr="003A533E" w14:paraId="0B80CBE6" w14:textId="77777777" w:rsidTr="00592F71">
        <w:trPr>
          <w:trHeight w:val="20"/>
        </w:trPr>
        <w:tc>
          <w:tcPr>
            <w:tcW w:w="3380" w:type="dxa"/>
            <w:tcBorders>
              <w:top w:val="nil"/>
              <w:left w:val="nil"/>
              <w:bottom w:val="nil"/>
              <w:right w:val="nil"/>
            </w:tcBorders>
            <w:shd w:val="clear" w:color="000000" w:fill="FFFFFF"/>
            <w:vAlign w:val="center"/>
            <w:hideMark/>
          </w:tcPr>
          <w:p w14:paraId="46ACA766" w14:textId="77777777" w:rsidR="000E32D5" w:rsidRPr="001B0200" w:rsidRDefault="000E32D5" w:rsidP="000E32D5">
            <w:pPr>
              <w:rPr>
                <w:color w:val="000000"/>
                <w:sz w:val="17"/>
                <w:szCs w:val="17"/>
              </w:rPr>
            </w:pPr>
            <w:r w:rsidRPr="001B0200">
              <w:rPr>
                <w:color w:val="000000"/>
                <w:sz w:val="17"/>
                <w:szCs w:val="17"/>
              </w:rPr>
              <w:t>Native American</w:t>
            </w:r>
          </w:p>
        </w:tc>
        <w:tc>
          <w:tcPr>
            <w:tcW w:w="2225" w:type="dxa"/>
            <w:tcBorders>
              <w:top w:val="nil"/>
              <w:left w:val="nil"/>
              <w:bottom w:val="nil"/>
              <w:right w:val="nil"/>
            </w:tcBorders>
            <w:shd w:val="clear" w:color="000000" w:fill="FFFFFF"/>
            <w:vAlign w:val="center"/>
            <w:hideMark/>
          </w:tcPr>
          <w:p w14:paraId="689EC905" w14:textId="77777777" w:rsidR="000E32D5" w:rsidRPr="001B0200" w:rsidRDefault="000E32D5" w:rsidP="000E32D5">
            <w:pPr>
              <w:jc w:val="center"/>
              <w:rPr>
                <w:sz w:val="17"/>
                <w:szCs w:val="17"/>
              </w:rPr>
            </w:pPr>
            <w:r w:rsidRPr="001B0200">
              <w:rPr>
                <w:sz w:val="17"/>
                <w:szCs w:val="17"/>
              </w:rPr>
              <w:t>0.227***</w:t>
            </w:r>
          </w:p>
        </w:tc>
        <w:tc>
          <w:tcPr>
            <w:tcW w:w="2225" w:type="dxa"/>
            <w:tcBorders>
              <w:top w:val="nil"/>
              <w:left w:val="nil"/>
              <w:bottom w:val="nil"/>
              <w:right w:val="nil"/>
            </w:tcBorders>
            <w:shd w:val="clear" w:color="000000" w:fill="FFFFFF"/>
            <w:vAlign w:val="center"/>
            <w:hideMark/>
          </w:tcPr>
          <w:p w14:paraId="2E92C445" w14:textId="77777777" w:rsidR="000E32D5" w:rsidRPr="001B0200" w:rsidRDefault="000E32D5" w:rsidP="000E32D5">
            <w:pPr>
              <w:jc w:val="center"/>
              <w:rPr>
                <w:sz w:val="17"/>
                <w:szCs w:val="17"/>
              </w:rPr>
            </w:pPr>
            <w:r w:rsidRPr="001B0200">
              <w:rPr>
                <w:sz w:val="17"/>
                <w:szCs w:val="17"/>
              </w:rPr>
              <w:t>0.232***</w:t>
            </w:r>
          </w:p>
        </w:tc>
        <w:tc>
          <w:tcPr>
            <w:tcW w:w="2225" w:type="dxa"/>
            <w:tcBorders>
              <w:top w:val="nil"/>
              <w:left w:val="nil"/>
              <w:bottom w:val="nil"/>
              <w:right w:val="nil"/>
            </w:tcBorders>
            <w:shd w:val="clear" w:color="000000" w:fill="FFFFFF"/>
          </w:tcPr>
          <w:p w14:paraId="4F8063C8" w14:textId="77777777" w:rsidR="000E32D5" w:rsidRPr="001B0200" w:rsidRDefault="000E32D5" w:rsidP="000E32D5">
            <w:pPr>
              <w:jc w:val="center"/>
              <w:rPr>
                <w:sz w:val="17"/>
                <w:szCs w:val="17"/>
              </w:rPr>
            </w:pPr>
            <w:r w:rsidRPr="001B0200">
              <w:rPr>
                <w:sz w:val="17"/>
                <w:szCs w:val="17"/>
              </w:rPr>
              <w:t>0.251***</w:t>
            </w:r>
          </w:p>
        </w:tc>
      </w:tr>
      <w:tr w:rsidR="000E32D5" w:rsidRPr="003A533E" w14:paraId="57AA2095" w14:textId="77777777" w:rsidTr="00592F71">
        <w:trPr>
          <w:trHeight w:val="20"/>
        </w:trPr>
        <w:tc>
          <w:tcPr>
            <w:tcW w:w="3380" w:type="dxa"/>
            <w:tcBorders>
              <w:top w:val="nil"/>
              <w:left w:val="nil"/>
              <w:bottom w:val="nil"/>
              <w:right w:val="nil"/>
            </w:tcBorders>
            <w:shd w:val="clear" w:color="000000" w:fill="FFFFFF"/>
            <w:vAlign w:val="center"/>
            <w:hideMark/>
          </w:tcPr>
          <w:p w14:paraId="671ADAAB"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C43C118" w14:textId="77777777" w:rsidR="000E32D5" w:rsidRPr="001B0200" w:rsidRDefault="000E32D5" w:rsidP="000E32D5">
            <w:pPr>
              <w:jc w:val="center"/>
              <w:rPr>
                <w:sz w:val="17"/>
                <w:szCs w:val="17"/>
              </w:rPr>
            </w:pPr>
            <w:r w:rsidRPr="001B0200">
              <w:rPr>
                <w:sz w:val="17"/>
                <w:szCs w:val="17"/>
              </w:rPr>
              <w:t>(0.05)</w:t>
            </w:r>
          </w:p>
        </w:tc>
        <w:tc>
          <w:tcPr>
            <w:tcW w:w="2225" w:type="dxa"/>
            <w:tcBorders>
              <w:top w:val="nil"/>
              <w:left w:val="nil"/>
              <w:bottom w:val="nil"/>
              <w:right w:val="nil"/>
            </w:tcBorders>
            <w:shd w:val="clear" w:color="000000" w:fill="FFFFFF"/>
            <w:vAlign w:val="center"/>
            <w:hideMark/>
          </w:tcPr>
          <w:p w14:paraId="1E536992" w14:textId="77777777" w:rsidR="000E32D5" w:rsidRPr="001B0200" w:rsidRDefault="000E32D5" w:rsidP="000E32D5">
            <w:pPr>
              <w:jc w:val="center"/>
              <w:rPr>
                <w:sz w:val="17"/>
                <w:szCs w:val="17"/>
              </w:rPr>
            </w:pPr>
            <w:r w:rsidRPr="001B0200">
              <w:rPr>
                <w:sz w:val="17"/>
                <w:szCs w:val="17"/>
              </w:rPr>
              <w:t>(0.05)</w:t>
            </w:r>
          </w:p>
        </w:tc>
        <w:tc>
          <w:tcPr>
            <w:tcW w:w="2225" w:type="dxa"/>
            <w:tcBorders>
              <w:top w:val="nil"/>
              <w:left w:val="nil"/>
              <w:bottom w:val="nil"/>
              <w:right w:val="nil"/>
            </w:tcBorders>
            <w:shd w:val="clear" w:color="000000" w:fill="FFFFFF"/>
          </w:tcPr>
          <w:p w14:paraId="0105D432" w14:textId="77777777" w:rsidR="000E32D5" w:rsidRPr="001B0200" w:rsidRDefault="000E32D5" w:rsidP="000E32D5">
            <w:pPr>
              <w:jc w:val="center"/>
              <w:rPr>
                <w:sz w:val="17"/>
                <w:szCs w:val="17"/>
              </w:rPr>
            </w:pPr>
            <w:r w:rsidRPr="001B0200">
              <w:rPr>
                <w:sz w:val="17"/>
                <w:szCs w:val="17"/>
              </w:rPr>
              <w:t>(0.05)</w:t>
            </w:r>
          </w:p>
        </w:tc>
      </w:tr>
      <w:tr w:rsidR="000E32D5" w:rsidRPr="003A533E" w14:paraId="1F28A327" w14:textId="77777777" w:rsidTr="00592F71">
        <w:trPr>
          <w:trHeight w:val="20"/>
        </w:trPr>
        <w:tc>
          <w:tcPr>
            <w:tcW w:w="3380" w:type="dxa"/>
            <w:tcBorders>
              <w:top w:val="nil"/>
              <w:left w:val="nil"/>
              <w:bottom w:val="nil"/>
              <w:right w:val="nil"/>
            </w:tcBorders>
            <w:shd w:val="clear" w:color="000000" w:fill="FFFFFF"/>
            <w:vAlign w:val="center"/>
            <w:hideMark/>
          </w:tcPr>
          <w:p w14:paraId="34B0EA98" w14:textId="77777777" w:rsidR="000E32D5" w:rsidRPr="001B0200" w:rsidRDefault="000E32D5" w:rsidP="000E32D5">
            <w:pPr>
              <w:rPr>
                <w:color w:val="000000"/>
                <w:sz w:val="17"/>
                <w:szCs w:val="17"/>
              </w:rPr>
            </w:pPr>
            <w:r w:rsidRPr="001B0200">
              <w:rPr>
                <w:color w:val="000000"/>
                <w:sz w:val="17"/>
                <w:szCs w:val="17"/>
              </w:rPr>
              <w:t>Hispanic</w:t>
            </w:r>
          </w:p>
        </w:tc>
        <w:tc>
          <w:tcPr>
            <w:tcW w:w="2225" w:type="dxa"/>
            <w:tcBorders>
              <w:top w:val="nil"/>
              <w:left w:val="nil"/>
              <w:bottom w:val="nil"/>
              <w:right w:val="nil"/>
            </w:tcBorders>
            <w:shd w:val="clear" w:color="000000" w:fill="FFFFFF"/>
            <w:vAlign w:val="center"/>
            <w:hideMark/>
          </w:tcPr>
          <w:p w14:paraId="02248ED5" w14:textId="77777777" w:rsidR="000E32D5" w:rsidRPr="001B0200" w:rsidRDefault="000E32D5" w:rsidP="000E32D5">
            <w:pPr>
              <w:jc w:val="center"/>
              <w:rPr>
                <w:sz w:val="17"/>
                <w:szCs w:val="17"/>
              </w:rPr>
            </w:pPr>
            <w:r w:rsidRPr="001B0200">
              <w:rPr>
                <w:sz w:val="17"/>
                <w:szCs w:val="17"/>
              </w:rPr>
              <w:t>0.343***</w:t>
            </w:r>
          </w:p>
        </w:tc>
        <w:tc>
          <w:tcPr>
            <w:tcW w:w="2225" w:type="dxa"/>
            <w:tcBorders>
              <w:top w:val="nil"/>
              <w:left w:val="nil"/>
              <w:bottom w:val="nil"/>
              <w:right w:val="nil"/>
            </w:tcBorders>
            <w:shd w:val="clear" w:color="000000" w:fill="FFFFFF"/>
            <w:vAlign w:val="center"/>
            <w:hideMark/>
          </w:tcPr>
          <w:p w14:paraId="4F882B0A" w14:textId="77777777" w:rsidR="000E32D5" w:rsidRPr="001B0200" w:rsidRDefault="000E32D5" w:rsidP="000E32D5">
            <w:pPr>
              <w:jc w:val="center"/>
              <w:rPr>
                <w:sz w:val="17"/>
                <w:szCs w:val="17"/>
              </w:rPr>
            </w:pPr>
            <w:r w:rsidRPr="001B0200">
              <w:rPr>
                <w:sz w:val="17"/>
                <w:szCs w:val="17"/>
              </w:rPr>
              <w:t>0.337***</w:t>
            </w:r>
          </w:p>
        </w:tc>
        <w:tc>
          <w:tcPr>
            <w:tcW w:w="2225" w:type="dxa"/>
            <w:tcBorders>
              <w:top w:val="nil"/>
              <w:left w:val="nil"/>
              <w:bottom w:val="nil"/>
              <w:right w:val="nil"/>
            </w:tcBorders>
            <w:shd w:val="clear" w:color="000000" w:fill="FFFFFF"/>
          </w:tcPr>
          <w:p w14:paraId="35E7F82D" w14:textId="77777777" w:rsidR="000E32D5" w:rsidRPr="001B0200" w:rsidRDefault="000E32D5" w:rsidP="000E32D5">
            <w:pPr>
              <w:jc w:val="center"/>
              <w:rPr>
                <w:sz w:val="17"/>
                <w:szCs w:val="17"/>
              </w:rPr>
            </w:pPr>
            <w:r w:rsidRPr="001B0200">
              <w:rPr>
                <w:sz w:val="17"/>
                <w:szCs w:val="17"/>
              </w:rPr>
              <w:t>0.358***</w:t>
            </w:r>
          </w:p>
        </w:tc>
      </w:tr>
      <w:tr w:rsidR="000E32D5" w:rsidRPr="003A533E" w14:paraId="40CF41C3" w14:textId="77777777" w:rsidTr="00592F71">
        <w:trPr>
          <w:trHeight w:val="20"/>
        </w:trPr>
        <w:tc>
          <w:tcPr>
            <w:tcW w:w="3380" w:type="dxa"/>
            <w:tcBorders>
              <w:top w:val="nil"/>
              <w:left w:val="nil"/>
              <w:bottom w:val="nil"/>
              <w:right w:val="nil"/>
            </w:tcBorders>
            <w:shd w:val="clear" w:color="000000" w:fill="FFFFFF"/>
            <w:vAlign w:val="center"/>
            <w:hideMark/>
          </w:tcPr>
          <w:p w14:paraId="7507C99C"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46CE5996"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754FA954"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0C1FF38E" w14:textId="77777777" w:rsidR="000E32D5" w:rsidRPr="001B0200" w:rsidRDefault="000E32D5" w:rsidP="000E32D5">
            <w:pPr>
              <w:jc w:val="center"/>
              <w:rPr>
                <w:sz w:val="17"/>
                <w:szCs w:val="17"/>
              </w:rPr>
            </w:pPr>
            <w:r w:rsidRPr="001B0200">
              <w:rPr>
                <w:sz w:val="17"/>
                <w:szCs w:val="17"/>
              </w:rPr>
              <w:t>(0.01)</w:t>
            </w:r>
          </w:p>
        </w:tc>
      </w:tr>
      <w:tr w:rsidR="000E32D5" w:rsidRPr="003A533E" w14:paraId="6706D230" w14:textId="77777777" w:rsidTr="00592F71">
        <w:trPr>
          <w:trHeight w:val="20"/>
        </w:trPr>
        <w:tc>
          <w:tcPr>
            <w:tcW w:w="3380" w:type="dxa"/>
            <w:tcBorders>
              <w:top w:val="nil"/>
              <w:left w:val="nil"/>
              <w:bottom w:val="nil"/>
              <w:right w:val="nil"/>
            </w:tcBorders>
            <w:shd w:val="clear" w:color="000000" w:fill="FFFFFF"/>
            <w:vAlign w:val="center"/>
            <w:hideMark/>
          </w:tcPr>
          <w:p w14:paraId="6A1AB200" w14:textId="77777777" w:rsidR="000E32D5" w:rsidRPr="001B0200" w:rsidRDefault="000E32D5" w:rsidP="000E32D5">
            <w:pPr>
              <w:rPr>
                <w:color w:val="000000"/>
                <w:sz w:val="17"/>
                <w:szCs w:val="17"/>
              </w:rPr>
            </w:pPr>
            <w:r w:rsidRPr="001B0200">
              <w:rPr>
                <w:color w:val="000000"/>
                <w:sz w:val="17"/>
                <w:szCs w:val="17"/>
              </w:rPr>
              <w:t>Pacific Islander</w:t>
            </w:r>
          </w:p>
        </w:tc>
        <w:tc>
          <w:tcPr>
            <w:tcW w:w="2225" w:type="dxa"/>
            <w:tcBorders>
              <w:top w:val="nil"/>
              <w:left w:val="nil"/>
              <w:bottom w:val="nil"/>
              <w:right w:val="nil"/>
            </w:tcBorders>
            <w:shd w:val="clear" w:color="000000" w:fill="FFFFFF"/>
            <w:vAlign w:val="center"/>
            <w:hideMark/>
          </w:tcPr>
          <w:p w14:paraId="1D2B93E0" w14:textId="77777777" w:rsidR="000E32D5" w:rsidRPr="001B0200" w:rsidRDefault="000E32D5" w:rsidP="000E32D5">
            <w:pPr>
              <w:jc w:val="center"/>
              <w:rPr>
                <w:sz w:val="17"/>
                <w:szCs w:val="17"/>
              </w:rPr>
            </w:pPr>
            <w:r w:rsidRPr="001B0200">
              <w:rPr>
                <w:sz w:val="17"/>
                <w:szCs w:val="17"/>
              </w:rPr>
              <w:t>-0.162**</w:t>
            </w:r>
          </w:p>
        </w:tc>
        <w:tc>
          <w:tcPr>
            <w:tcW w:w="2225" w:type="dxa"/>
            <w:tcBorders>
              <w:top w:val="nil"/>
              <w:left w:val="nil"/>
              <w:bottom w:val="nil"/>
              <w:right w:val="nil"/>
            </w:tcBorders>
            <w:shd w:val="clear" w:color="000000" w:fill="FFFFFF"/>
            <w:vAlign w:val="center"/>
            <w:hideMark/>
          </w:tcPr>
          <w:p w14:paraId="2BD4C51A" w14:textId="77777777" w:rsidR="000E32D5" w:rsidRPr="001B0200" w:rsidRDefault="000E32D5" w:rsidP="000E32D5">
            <w:pPr>
              <w:jc w:val="center"/>
              <w:rPr>
                <w:sz w:val="17"/>
                <w:szCs w:val="17"/>
              </w:rPr>
            </w:pPr>
            <w:r w:rsidRPr="001B0200">
              <w:rPr>
                <w:sz w:val="17"/>
                <w:szCs w:val="17"/>
              </w:rPr>
              <w:t>-0.183**</w:t>
            </w:r>
          </w:p>
        </w:tc>
        <w:tc>
          <w:tcPr>
            <w:tcW w:w="2225" w:type="dxa"/>
            <w:tcBorders>
              <w:top w:val="nil"/>
              <w:left w:val="nil"/>
              <w:bottom w:val="nil"/>
              <w:right w:val="nil"/>
            </w:tcBorders>
            <w:shd w:val="clear" w:color="000000" w:fill="FFFFFF"/>
          </w:tcPr>
          <w:p w14:paraId="1C9A5049" w14:textId="77777777" w:rsidR="000E32D5" w:rsidRPr="001B0200" w:rsidRDefault="000E32D5" w:rsidP="000E32D5">
            <w:pPr>
              <w:jc w:val="center"/>
              <w:rPr>
                <w:sz w:val="17"/>
                <w:szCs w:val="17"/>
              </w:rPr>
            </w:pPr>
            <w:r w:rsidRPr="001B0200">
              <w:rPr>
                <w:sz w:val="17"/>
                <w:szCs w:val="17"/>
              </w:rPr>
              <w:t>-0.176**</w:t>
            </w:r>
          </w:p>
        </w:tc>
      </w:tr>
      <w:tr w:rsidR="000E32D5" w:rsidRPr="003A533E" w14:paraId="3A0D2F60" w14:textId="77777777" w:rsidTr="00592F71">
        <w:trPr>
          <w:trHeight w:val="20"/>
        </w:trPr>
        <w:tc>
          <w:tcPr>
            <w:tcW w:w="3380" w:type="dxa"/>
            <w:tcBorders>
              <w:top w:val="nil"/>
              <w:left w:val="nil"/>
              <w:bottom w:val="nil"/>
              <w:right w:val="nil"/>
            </w:tcBorders>
            <w:shd w:val="clear" w:color="000000" w:fill="FFFFFF"/>
            <w:vAlign w:val="center"/>
            <w:hideMark/>
          </w:tcPr>
          <w:p w14:paraId="0BBA7B32"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C14D508" w14:textId="77777777" w:rsidR="000E32D5" w:rsidRPr="001B0200" w:rsidRDefault="000E32D5" w:rsidP="000E32D5">
            <w:pPr>
              <w:jc w:val="center"/>
              <w:rPr>
                <w:sz w:val="17"/>
                <w:szCs w:val="17"/>
              </w:rPr>
            </w:pPr>
            <w:r w:rsidRPr="001B0200">
              <w:rPr>
                <w:sz w:val="17"/>
                <w:szCs w:val="17"/>
              </w:rPr>
              <w:t>(0.08)</w:t>
            </w:r>
          </w:p>
        </w:tc>
        <w:tc>
          <w:tcPr>
            <w:tcW w:w="2225" w:type="dxa"/>
            <w:tcBorders>
              <w:top w:val="nil"/>
              <w:left w:val="nil"/>
              <w:bottom w:val="nil"/>
              <w:right w:val="nil"/>
            </w:tcBorders>
            <w:shd w:val="clear" w:color="000000" w:fill="FFFFFF"/>
            <w:vAlign w:val="center"/>
            <w:hideMark/>
          </w:tcPr>
          <w:p w14:paraId="163D394C" w14:textId="77777777" w:rsidR="000E32D5" w:rsidRPr="001B0200" w:rsidRDefault="000E32D5" w:rsidP="000E32D5">
            <w:pPr>
              <w:jc w:val="center"/>
              <w:rPr>
                <w:sz w:val="17"/>
                <w:szCs w:val="17"/>
              </w:rPr>
            </w:pPr>
            <w:r w:rsidRPr="001B0200">
              <w:rPr>
                <w:sz w:val="17"/>
                <w:szCs w:val="17"/>
              </w:rPr>
              <w:t>(0.08)</w:t>
            </w:r>
          </w:p>
        </w:tc>
        <w:tc>
          <w:tcPr>
            <w:tcW w:w="2225" w:type="dxa"/>
            <w:tcBorders>
              <w:top w:val="nil"/>
              <w:left w:val="nil"/>
              <w:bottom w:val="nil"/>
              <w:right w:val="nil"/>
            </w:tcBorders>
            <w:shd w:val="clear" w:color="000000" w:fill="FFFFFF"/>
          </w:tcPr>
          <w:p w14:paraId="45CBE496" w14:textId="77777777" w:rsidR="000E32D5" w:rsidRPr="001B0200" w:rsidRDefault="000E32D5" w:rsidP="000E32D5">
            <w:pPr>
              <w:jc w:val="center"/>
              <w:rPr>
                <w:sz w:val="17"/>
                <w:szCs w:val="17"/>
              </w:rPr>
            </w:pPr>
            <w:r w:rsidRPr="001B0200">
              <w:rPr>
                <w:sz w:val="17"/>
                <w:szCs w:val="17"/>
              </w:rPr>
              <w:t>(0.08)</w:t>
            </w:r>
          </w:p>
        </w:tc>
      </w:tr>
      <w:tr w:rsidR="000E32D5" w:rsidRPr="003A533E" w14:paraId="597B48E6" w14:textId="77777777" w:rsidTr="00592F71">
        <w:trPr>
          <w:trHeight w:val="20"/>
        </w:trPr>
        <w:tc>
          <w:tcPr>
            <w:tcW w:w="3380" w:type="dxa"/>
            <w:tcBorders>
              <w:top w:val="nil"/>
              <w:left w:val="nil"/>
              <w:bottom w:val="nil"/>
              <w:right w:val="nil"/>
            </w:tcBorders>
            <w:shd w:val="clear" w:color="000000" w:fill="FFFFFF"/>
            <w:vAlign w:val="center"/>
            <w:hideMark/>
          </w:tcPr>
          <w:p w14:paraId="26DF4A65" w14:textId="77777777" w:rsidR="000E32D5" w:rsidRPr="001B0200" w:rsidRDefault="000E32D5" w:rsidP="000E32D5">
            <w:pPr>
              <w:rPr>
                <w:color w:val="000000"/>
                <w:sz w:val="17"/>
                <w:szCs w:val="17"/>
              </w:rPr>
            </w:pPr>
            <w:r w:rsidRPr="001B0200">
              <w:rPr>
                <w:color w:val="000000"/>
                <w:sz w:val="17"/>
                <w:szCs w:val="17"/>
              </w:rPr>
              <w:t>Fannie Mae purchased</w:t>
            </w:r>
          </w:p>
        </w:tc>
        <w:tc>
          <w:tcPr>
            <w:tcW w:w="2225" w:type="dxa"/>
            <w:tcBorders>
              <w:top w:val="nil"/>
              <w:left w:val="nil"/>
              <w:bottom w:val="nil"/>
              <w:right w:val="nil"/>
            </w:tcBorders>
            <w:shd w:val="clear" w:color="000000" w:fill="FFFFFF"/>
            <w:vAlign w:val="center"/>
            <w:hideMark/>
          </w:tcPr>
          <w:p w14:paraId="5F35DA55" w14:textId="77777777" w:rsidR="000E32D5" w:rsidRPr="001B0200" w:rsidRDefault="000E32D5" w:rsidP="000E32D5">
            <w:pPr>
              <w:jc w:val="center"/>
              <w:rPr>
                <w:sz w:val="17"/>
                <w:szCs w:val="17"/>
              </w:rPr>
            </w:pPr>
            <w:r w:rsidRPr="001B0200">
              <w:rPr>
                <w:sz w:val="17"/>
                <w:szCs w:val="17"/>
              </w:rPr>
              <w:t>-0.390***</w:t>
            </w:r>
          </w:p>
        </w:tc>
        <w:tc>
          <w:tcPr>
            <w:tcW w:w="2225" w:type="dxa"/>
            <w:tcBorders>
              <w:top w:val="nil"/>
              <w:left w:val="nil"/>
              <w:bottom w:val="nil"/>
              <w:right w:val="nil"/>
            </w:tcBorders>
            <w:shd w:val="clear" w:color="000000" w:fill="FFFFFF"/>
            <w:vAlign w:val="center"/>
            <w:hideMark/>
          </w:tcPr>
          <w:p w14:paraId="3005E052" w14:textId="77777777" w:rsidR="000E32D5" w:rsidRPr="001B0200" w:rsidRDefault="000E32D5" w:rsidP="000E32D5">
            <w:pPr>
              <w:jc w:val="center"/>
              <w:rPr>
                <w:sz w:val="17"/>
                <w:szCs w:val="17"/>
              </w:rPr>
            </w:pPr>
            <w:r w:rsidRPr="001B0200">
              <w:rPr>
                <w:sz w:val="17"/>
                <w:szCs w:val="17"/>
              </w:rPr>
              <w:t>-0.387***</w:t>
            </w:r>
          </w:p>
        </w:tc>
        <w:tc>
          <w:tcPr>
            <w:tcW w:w="2225" w:type="dxa"/>
            <w:tcBorders>
              <w:top w:val="nil"/>
              <w:left w:val="nil"/>
              <w:bottom w:val="nil"/>
              <w:right w:val="nil"/>
            </w:tcBorders>
            <w:shd w:val="clear" w:color="000000" w:fill="FFFFFF"/>
          </w:tcPr>
          <w:p w14:paraId="6C7B83C7" w14:textId="77777777" w:rsidR="000E32D5" w:rsidRPr="001B0200" w:rsidRDefault="000E32D5" w:rsidP="000E32D5">
            <w:pPr>
              <w:jc w:val="center"/>
              <w:rPr>
                <w:sz w:val="17"/>
                <w:szCs w:val="17"/>
              </w:rPr>
            </w:pPr>
            <w:r w:rsidRPr="001B0200">
              <w:rPr>
                <w:sz w:val="17"/>
                <w:szCs w:val="17"/>
              </w:rPr>
              <w:t>-0.376***</w:t>
            </w:r>
          </w:p>
        </w:tc>
      </w:tr>
      <w:tr w:rsidR="000E32D5" w:rsidRPr="003A533E" w14:paraId="43A43347" w14:textId="77777777" w:rsidTr="00592F71">
        <w:trPr>
          <w:trHeight w:val="20"/>
        </w:trPr>
        <w:tc>
          <w:tcPr>
            <w:tcW w:w="3380" w:type="dxa"/>
            <w:tcBorders>
              <w:top w:val="nil"/>
              <w:left w:val="nil"/>
              <w:bottom w:val="nil"/>
              <w:right w:val="nil"/>
            </w:tcBorders>
            <w:shd w:val="clear" w:color="000000" w:fill="FFFFFF"/>
            <w:vAlign w:val="center"/>
            <w:hideMark/>
          </w:tcPr>
          <w:p w14:paraId="69A89710"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3B83627"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vAlign w:val="center"/>
            <w:hideMark/>
          </w:tcPr>
          <w:p w14:paraId="4D023AE0"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tcPr>
          <w:p w14:paraId="699992DE" w14:textId="77777777" w:rsidR="000E32D5" w:rsidRPr="001B0200" w:rsidRDefault="000E32D5" w:rsidP="000E32D5">
            <w:pPr>
              <w:jc w:val="center"/>
              <w:rPr>
                <w:sz w:val="17"/>
                <w:szCs w:val="17"/>
              </w:rPr>
            </w:pPr>
            <w:r w:rsidRPr="001B0200">
              <w:rPr>
                <w:sz w:val="17"/>
                <w:szCs w:val="17"/>
              </w:rPr>
              <w:t>(0.02)</w:t>
            </w:r>
          </w:p>
        </w:tc>
      </w:tr>
      <w:tr w:rsidR="000E32D5" w:rsidRPr="003A533E" w14:paraId="058CDF55" w14:textId="77777777" w:rsidTr="00592F71">
        <w:trPr>
          <w:trHeight w:val="20"/>
        </w:trPr>
        <w:tc>
          <w:tcPr>
            <w:tcW w:w="3380" w:type="dxa"/>
            <w:tcBorders>
              <w:top w:val="nil"/>
              <w:left w:val="nil"/>
              <w:bottom w:val="nil"/>
              <w:right w:val="nil"/>
            </w:tcBorders>
            <w:shd w:val="clear" w:color="000000" w:fill="FFFFFF"/>
            <w:vAlign w:val="center"/>
            <w:hideMark/>
          </w:tcPr>
          <w:p w14:paraId="0D500276" w14:textId="77777777" w:rsidR="000E32D5" w:rsidRPr="001B0200" w:rsidRDefault="000E32D5" w:rsidP="000E32D5">
            <w:pPr>
              <w:rPr>
                <w:color w:val="000000"/>
                <w:sz w:val="17"/>
                <w:szCs w:val="17"/>
              </w:rPr>
            </w:pPr>
            <w:r w:rsidRPr="001B0200">
              <w:rPr>
                <w:color w:val="000000"/>
                <w:sz w:val="17"/>
                <w:szCs w:val="17"/>
              </w:rPr>
              <w:t>Freddie Mac purchased</w:t>
            </w:r>
          </w:p>
        </w:tc>
        <w:tc>
          <w:tcPr>
            <w:tcW w:w="2225" w:type="dxa"/>
            <w:tcBorders>
              <w:top w:val="nil"/>
              <w:left w:val="nil"/>
              <w:bottom w:val="nil"/>
              <w:right w:val="nil"/>
            </w:tcBorders>
            <w:shd w:val="clear" w:color="000000" w:fill="FFFFFF"/>
            <w:vAlign w:val="center"/>
            <w:hideMark/>
          </w:tcPr>
          <w:p w14:paraId="517B3046" w14:textId="77777777" w:rsidR="000E32D5" w:rsidRPr="001B0200" w:rsidRDefault="000E32D5" w:rsidP="000E32D5">
            <w:pPr>
              <w:jc w:val="center"/>
              <w:rPr>
                <w:sz w:val="17"/>
                <w:szCs w:val="17"/>
              </w:rPr>
            </w:pPr>
            <w:r w:rsidRPr="001B0200">
              <w:rPr>
                <w:sz w:val="17"/>
                <w:szCs w:val="17"/>
              </w:rPr>
              <w:t>-0.481***</w:t>
            </w:r>
          </w:p>
        </w:tc>
        <w:tc>
          <w:tcPr>
            <w:tcW w:w="2225" w:type="dxa"/>
            <w:tcBorders>
              <w:top w:val="nil"/>
              <w:left w:val="nil"/>
              <w:bottom w:val="nil"/>
              <w:right w:val="nil"/>
            </w:tcBorders>
            <w:shd w:val="clear" w:color="000000" w:fill="FFFFFF"/>
            <w:vAlign w:val="center"/>
            <w:hideMark/>
          </w:tcPr>
          <w:p w14:paraId="7DF7CB3D" w14:textId="77777777" w:rsidR="000E32D5" w:rsidRPr="001B0200" w:rsidRDefault="000E32D5" w:rsidP="000E32D5">
            <w:pPr>
              <w:jc w:val="center"/>
              <w:rPr>
                <w:sz w:val="17"/>
                <w:szCs w:val="17"/>
              </w:rPr>
            </w:pPr>
            <w:r w:rsidRPr="001B0200">
              <w:rPr>
                <w:sz w:val="17"/>
                <w:szCs w:val="17"/>
              </w:rPr>
              <w:t>-0.475***</w:t>
            </w:r>
          </w:p>
        </w:tc>
        <w:tc>
          <w:tcPr>
            <w:tcW w:w="2225" w:type="dxa"/>
            <w:tcBorders>
              <w:top w:val="nil"/>
              <w:left w:val="nil"/>
              <w:bottom w:val="nil"/>
              <w:right w:val="nil"/>
            </w:tcBorders>
            <w:shd w:val="clear" w:color="000000" w:fill="FFFFFF"/>
          </w:tcPr>
          <w:p w14:paraId="263CCCE3" w14:textId="77777777" w:rsidR="000E32D5" w:rsidRPr="001B0200" w:rsidRDefault="000E32D5" w:rsidP="000E32D5">
            <w:pPr>
              <w:jc w:val="center"/>
              <w:rPr>
                <w:sz w:val="17"/>
                <w:szCs w:val="17"/>
              </w:rPr>
            </w:pPr>
            <w:r w:rsidRPr="001B0200">
              <w:rPr>
                <w:sz w:val="17"/>
                <w:szCs w:val="17"/>
              </w:rPr>
              <w:t>-0.462***</w:t>
            </w:r>
          </w:p>
        </w:tc>
      </w:tr>
      <w:tr w:rsidR="000E32D5" w:rsidRPr="003A533E" w14:paraId="27E6E0E6" w14:textId="77777777" w:rsidTr="00592F71">
        <w:trPr>
          <w:trHeight w:val="20"/>
        </w:trPr>
        <w:tc>
          <w:tcPr>
            <w:tcW w:w="3380" w:type="dxa"/>
            <w:tcBorders>
              <w:top w:val="nil"/>
              <w:left w:val="nil"/>
              <w:bottom w:val="nil"/>
              <w:right w:val="nil"/>
            </w:tcBorders>
            <w:shd w:val="clear" w:color="000000" w:fill="FFFFFF"/>
            <w:vAlign w:val="center"/>
            <w:hideMark/>
          </w:tcPr>
          <w:p w14:paraId="08608292"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797DC179"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vAlign w:val="center"/>
            <w:hideMark/>
          </w:tcPr>
          <w:p w14:paraId="68744620"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tcPr>
          <w:p w14:paraId="4FB32D8A" w14:textId="77777777" w:rsidR="000E32D5" w:rsidRPr="001B0200" w:rsidRDefault="000E32D5" w:rsidP="000E32D5">
            <w:pPr>
              <w:jc w:val="center"/>
              <w:rPr>
                <w:sz w:val="17"/>
                <w:szCs w:val="17"/>
              </w:rPr>
            </w:pPr>
            <w:r w:rsidRPr="001B0200">
              <w:rPr>
                <w:sz w:val="17"/>
                <w:szCs w:val="17"/>
              </w:rPr>
              <w:t>(0.02)</w:t>
            </w:r>
          </w:p>
        </w:tc>
      </w:tr>
      <w:tr w:rsidR="000E32D5" w:rsidRPr="003A533E" w14:paraId="3528D49E" w14:textId="77777777" w:rsidTr="00592F71">
        <w:trPr>
          <w:trHeight w:val="20"/>
        </w:trPr>
        <w:tc>
          <w:tcPr>
            <w:tcW w:w="3380" w:type="dxa"/>
            <w:tcBorders>
              <w:top w:val="nil"/>
              <w:left w:val="nil"/>
              <w:bottom w:val="nil"/>
              <w:right w:val="nil"/>
            </w:tcBorders>
            <w:shd w:val="clear" w:color="000000" w:fill="FFFFFF"/>
            <w:vAlign w:val="center"/>
            <w:hideMark/>
          </w:tcPr>
          <w:p w14:paraId="5F4EA242" w14:textId="77777777" w:rsidR="000E32D5" w:rsidRPr="001B0200" w:rsidRDefault="000E32D5" w:rsidP="000E32D5">
            <w:pPr>
              <w:rPr>
                <w:color w:val="000000"/>
                <w:sz w:val="17"/>
                <w:szCs w:val="17"/>
              </w:rPr>
            </w:pPr>
            <w:r w:rsidRPr="001B0200">
              <w:rPr>
                <w:color w:val="000000"/>
                <w:sz w:val="17"/>
                <w:szCs w:val="17"/>
              </w:rPr>
              <w:t>Ginnie Mae purchased</w:t>
            </w:r>
          </w:p>
        </w:tc>
        <w:tc>
          <w:tcPr>
            <w:tcW w:w="2225" w:type="dxa"/>
            <w:tcBorders>
              <w:top w:val="nil"/>
              <w:left w:val="nil"/>
              <w:bottom w:val="nil"/>
              <w:right w:val="nil"/>
            </w:tcBorders>
            <w:shd w:val="clear" w:color="000000" w:fill="FFFFFF"/>
            <w:vAlign w:val="center"/>
            <w:hideMark/>
          </w:tcPr>
          <w:p w14:paraId="66B39B7C" w14:textId="77777777" w:rsidR="000E32D5" w:rsidRPr="001B0200" w:rsidRDefault="000E32D5" w:rsidP="000E32D5">
            <w:pPr>
              <w:jc w:val="center"/>
              <w:rPr>
                <w:sz w:val="17"/>
                <w:szCs w:val="17"/>
              </w:rPr>
            </w:pPr>
            <w:r w:rsidRPr="001B0200">
              <w:rPr>
                <w:sz w:val="17"/>
                <w:szCs w:val="17"/>
              </w:rPr>
              <w:t>-0.278***</w:t>
            </w:r>
          </w:p>
        </w:tc>
        <w:tc>
          <w:tcPr>
            <w:tcW w:w="2225" w:type="dxa"/>
            <w:tcBorders>
              <w:top w:val="nil"/>
              <w:left w:val="nil"/>
              <w:bottom w:val="nil"/>
              <w:right w:val="nil"/>
            </w:tcBorders>
            <w:shd w:val="clear" w:color="000000" w:fill="FFFFFF"/>
            <w:vAlign w:val="center"/>
            <w:hideMark/>
          </w:tcPr>
          <w:p w14:paraId="1360D844" w14:textId="77777777" w:rsidR="000E32D5" w:rsidRPr="001B0200" w:rsidRDefault="000E32D5" w:rsidP="000E32D5">
            <w:pPr>
              <w:jc w:val="center"/>
              <w:rPr>
                <w:sz w:val="17"/>
                <w:szCs w:val="17"/>
              </w:rPr>
            </w:pPr>
            <w:r w:rsidRPr="001B0200">
              <w:rPr>
                <w:sz w:val="17"/>
                <w:szCs w:val="17"/>
              </w:rPr>
              <w:t>-0.276***</w:t>
            </w:r>
          </w:p>
        </w:tc>
        <w:tc>
          <w:tcPr>
            <w:tcW w:w="2225" w:type="dxa"/>
            <w:tcBorders>
              <w:top w:val="nil"/>
              <w:left w:val="nil"/>
              <w:bottom w:val="nil"/>
              <w:right w:val="nil"/>
            </w:tcBorders>
            <w:shd w:val="clear" w:color="000000" w:fill="FFFFFF"/>
          </w:tcPr>
          <w:p w14:paraId="0555519E" w14:textId="77777777" w:rsidR="000E32D5" w:rsidRPr="001B0200" w:rsidRDefault="000E32D5" w:rsidP="000E32D5">
            <w:pPr>
              <w:jc w:val="center"/>
              <w:rPr>
                <w:sz w:val="17"/>
                <w:szCs w:val="17"/>
              </w:rPr>
            </w:pPr>
            <w:r w:rsidRPr="001B0200">
              <w:rPr>
                <w:sz w:val="17"/>
                <w:szCs w:val="17"/>
              </w:rPr>
              <w:t>-0.265***</w:t>
            </w:r>
          </w:p>
        </w:tc>
      </w:tr>
      <w:tr w:rsidR="000E32D5" w:rsidRPr="003A533E" w14:paraId="3BCFDCB9" w14:textId="77777777" w:rsidTr="00592F71">
        <w:trPr>
          <w:trHeight w:val="20"/>
        </w:trPr>
        <w:tc>
          <w:tcPr>
            <w:tcW w:w="3380" w:type="dxa"/>
            <w:tcBorders>
              <w:top w:val="nil"/>
              <w:left w:val="nil"/>
              <w:bottom w:val="nil"/>
              <w:right w:val="nil"/>
            </w:tcBorders>
            <w:shd w:val="clear" w:color="000000" w:fill="FFFFFF"/>
            <w:vAlign w:val="center"/>
            <w:hideMark/>
          </w:tcPr>
          <w:p w14:paraId="7A719067"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71BDCBE8"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vAlign w:val="center"/>
            <w:hideMark/>
          </w:tcPr>
          <w:p w14:paraId="1944734D"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tcPr>
          <w:p w14:paraId="720819BA" w14:textId="77777777" w:rsidR="000E32D5" w:rsidRPr="001B0200" w:rsidRDefault="000E32D5" w:rsidP="000E32D5">
            <w:pPr>
              <w:jc w:val="center"/>
              <w:rPr>
                <w:sz w:val="17"/>
                <w:szCs w:val="17"/>
              </w:rPr>
            </w:pPr>
            <w:r w:rsidRPr="001B0200">
              <w:rPr>
                <w:sz w:val="17"/>
                <w:szCs w:val="17"/>
              </w:rPr>
              <w:t>(0.02)</w:t>
            </w:r>
          </w:p>
        </w:tc>
      </w:tr>
      <w:tr w:rsidR="000E32D5" w:rsidRPr="003A533E" w14:paraId="5E3EC214" w14:textId="77777777" w:rsidTr="00592F71">
        <w:trPr>
          <w:trHeight w:val="20"/>
        </w:trPr>
        <w:tc>
          <w:tcPr>
            <w:tcW w:w="3380" w:type="dxa"/>
            <w:tcBorders>
              <w:top w:val="nil"/>
              <w:left w:val="nil"/>
              <w:bottom w:val="nil"/>
              <w:right w:val="nil"/>
            </w:tcBorders>
            <w:shd w:val="clear" w:color="000000" w:fill="FFFFFF"/>
            <w:vAlign w:val="center"/>
            <w:hideMark/>
          </w:tcPr>
          <w:p w14:paraId="30536B44" w14:textId="77777777" w:rsidR="000E32D5" w:rsidRPr="001B0200" w:rsidRDefault="000E32D5" w:rsidP="000E32D5">
            <w:pPr>
              <w:rPr>
                <w:color w:val="000000"/>
                <w:sz w:val="17"/>
                <w:szCs w:val="17"/>
              </w:rPr>
            </w:pPr>
            <w:r w:rsidRPr="001B0200">
              <w:rPr>
                <w:color w:val="000000"/>
                <w:sz w:val="17"/>
                <w:szCs w:val="17"/>
              </w:rPr>
              <w:t>Denied for credit</w:t>
            </w:r>
          </w:p>
        </w:tc>
        <w:tc>
          <w:tcPr>
            <w:tcW w:w="2225" w:type="dxa"/>
            <w:tcBorders>
              <w:top w:val="nil"/>
              <w:left w:val="nil"/>
              <w:bottom w:val="nil"/>
              <w:right w:val="nil"/>
            </w:tcBorders>
            <w:shd w:val="clear" w:color="000000" w:fill="FFFFFF"/>
            <w:vAlign w:val="center"/>
            <w:hideMark/>
          </w:tcPr>
          <w:p w14:paraId="0B46E32D" w14:textId="77777777" w:rsidR="000E32D5" w:rsidRPr="001B0200" w:rsidRDefault="000E32D5" w:rsidP="000E32D5">
            <w:pPr>
              <w:jc w:val="center"/>
              <w:rPr>
                <w:sz w:val="17"/>
                <w:szCs w:val="17"/>
              </w:rPr>
            </w:pPr>
            <w:r w:rsidRPr="001B0200">
              <w:rPr>
                <w:sz w:val="17"/>
                <w:szCs w:val="17"/>
              </w:rPr>
              <w:t>0.115***</w:t>
            </w:r>
          </w:p>
        </w:tc>
        <w:tc>
          <w:tcPr>
            <w:tcW w:w="2225" w:type="dxa"/>
            <w:tcBorders>
              <w:top w:val="nil"/>
              <w:left w:val="nil"/>
              <w:bottom w:val="nil"/>
              <w:right w:val="nil"/>
            </w:tcBorders>
            <w:shd w:val="clear" w:color="000000" w:fill="FFFFFF"/>
            <w:vAlign w:val="center"/>
            <w:hideMark/>
          </w:tcPr>
          <w:p w14:paraId="3985F629" w14:textId="77777777" w:rsidR="000E32D5" w:rsidRPr="001B0200" w:rsidRDefault="000E32D5" w:rsidP="000E32D5">
            <w:pPr>
              <w:jc w:val="center"/>
              <w:rPr>
                <w:sz w:val="17"/>
                <w:szCs w:val="17"/>
              </w:rPr>
            </w:pPr>
            <w:r w:rsidRPr="001B0200">
              <w:rPr>
                <w:sz w:val="17"/>
                <w:szCs w:val="17"/>
              </w:rPr>
              <w:t>0.111***</w:t>
            </w:r>
          </w:p>
        </w:tc>
        <w:tc>
          <w:tcPr>
            <w:tcW w:w="2225" w:type="dxa"/>
            <w:tcBorders>
              <w:top w:val="nil"/>
              <w:left w:val="nil"/>
              <w:bottom w:val="nil"/>
              <w:right w:val="nil"/>
            </w:tcBorders>
            <w:shd w:val="clear" w:color="000000" w:fill="FFFFFF"/>
          </w:tcPr>
          <w:p w14:paraId="6341614D" w14:textId="77777777" w:rsidR="000E32D5" w:rsidRPr="001B0200" w:rsidRDefault="000E32D5" w:rsidP="000E32D5">
            <w:pPr>
              <w:jc w:val="center"/>
              <w:rPr>
                <w:sz w:val="17"/>
                <w:szCs w:val="17"/>
              </w:rPr>
            </w:pPr>
            <w:r w:rsidRPr="001B0200">
              <w:rPr>
                <w:sz w:val="17"/>
                <w:szCs w:val="17"/>
              </w:rPr>
              <w:t>0.080**</w:t>
            </w:r>
          </w:p>
        </w:tc>
      </w:tr>
      <w:tr w:rsidR="000E32D5" w:rsidRPr="003A533E" w14:paraId="4A2BA007" w14:textId="77777777" w:rsidTr="00592F71">
        <w:trPr>
          <w:trHeight w:val="20"/>
        </w:trPr>
        <w:tc>
          <w:tcPr>
            <w:tcW w:w="3380" w:type="dxa"/>
            <w:tcBorders>
              <w:top w:val="nil"/>
              <w:left w:val="nil"/>
              <w:bottom w:val="nil"/>
              <w:right w:val="nil"/>
            </w:tcBorders>
            <w:shd w:val="clear" w:color="000000" w:fill="FFFFFF"/>
            <w:vAlign w:val="center"/>
            <w:hideMark/>
          </w:tcPr>
          <w:p w14:paraId="28A863D1"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5F0A07A4" w14:textId="77777777" w:rsidR="000E32D5" w:rsidRPr="001B0200" w:rsidRDefault="000E32D5" w:rsidP="000E32D5">
            <w:pPr>
              <w:jc w:val="center"/>
              <w:rPr>
                <w:sz w:val="17"/>
                <w:szCs w:val="17"/>
              </w:rPr>
            </w:pPr>
            <w:r w:rsidRPr="001B0200">
              <w:rPr>
                <w:sz w:val="17"/>
                <w:szCs w:val="17"/>
              </w:rPr>
              <w:t>(0.03)</w:t>
            </w:r>
          </w:p>
        </w:tc>
        <w:tc>
          <w:tcPr>
            <w:tcW w:w="2225" w:type="dxa"/>
            <w:tcBorders>
              <w:top w:val="nil"/>
              <w:left w:val="nil"/>
              <w:bottom w:val="nil"/>
              <w:right w:val="nil"/>
            </w:tcBorders>
            <w:shd w:val="clear" w:color="000000" w:fill="FFFFFF"/>
            <w:vAlign w:val="center"/>
            <w:hideMark/>
          </w:tcPr>
          <w:p w14:paraId="1ED3F9B1" w14:textId="77777777" w:rsidR="000E32D5" w:rsidRPr="001B0200" w:rsidRDefault="000E32D5" w:rsidP="000E32D5">
            <w:pPr>
              <w:jc w:val="center"/>
              <w:rPr>
                <w:sz w:val="17"/>
                <w:szCs w:val="17"/>
              </w:rPr>
            </w:pPr>
            <w:r w:rsidRPr="001B0200">
              <w:rPr>
                <w:sz w:val="17"/>
                <w:szCs w:val="17"/>
              </w:rPr>
              <w:t>(0.03)</w:t>
            </w:r>
          </w:p>
        </w:tc>
        <w:tc>
          <w:tcPr>
            <w:tcW w:w="2225" w:type="dxa"/>
            <w:tcBorders>
              <w:top w:val="nil"/>
              <w:left w:val="nil"/>
              <w:bottom w:val="nil"/>
              <w:right w:val="nil"/>
            </w:tcBorders>
            <w:shd w:val="clear" w:color="000000" w:fill="FFFFFF"/>
          </w:tcPr>
          <w:p w14:paraId="451ED058" w14:textId="77777777" w:rsidR="000E32D5" w:rsidRPr="001B0200" w:rsidRDefault="000E32D5" w:rsidP="000E32D5">
            <w:pPr>
              <w:jc w:val="center"/>
              <w:rPr>
                <w:sz w:val="17"/>
                <w:szCs w:val="17"/>
              </w:rPr>
            </w:pPr>
            <w:r w:rsidRPr="001B0200">
              <w:rPr>
                <w:sz w:val="17"/>
                <w:szCs w:val="17"/>
              </w:rPr>
              <w:t>(0.03)</w:t>
            </w:r>
          </w:p>
        </w:tc>
      </w:tr>
      <w:tr w:rsidR="000E32D5" w:rsidRPr="003A533E" w14:paraId="1F870EE1" w14:textId="77777777" w:rsidTr="00592F71">
        <w:trPr>
          <w:trHeight w:val="20"/>
        </w:trPr>
        <w:tc>
          <w:tcPr>
            <w:tcW w:w="3380" w:type="dxa"/>
            <w:tcBorders>
              <w:top w:val="nil"/>
              <w:left w:val="nil"/>
              <w:bottom w:val="nil"/>
              <w:right w:val="nil"/>
            </w:tcBorders>
            <w:shd w:val="clear" w:color="000000" w:fill="FFFFFF"/>
            <w:vAlign w:val="center"/>
            <w:hideMark/>
          </w:tcPr>
          <w:p w14:paraId="06A70124" w14:textId="77777777" w:rsidR="000E32D5" w:rsidRPr="001B0200" w:rsidRDefault="000E32D5" w:rsidP="000E32D5">
            <w:pPr>
              <w:rPr>
                <w:color w:val="000000"/>
                <w:sz w:val="17"/>
                <w:szCs w:val="17"/>
              </w:rPr>
            </w:pPr>
            <w:r w:rsidRPr="001B0200">
              <w:rPr>
                <w:color w:val="000000"/>
                <w:sz w:val="17"/>
                <w:szCs w:val="17"/>
              </w:rPr>
              <w:t>Tract to MSA median income</w:t>
            </w:r>
          </w:p>
        </w:tc>
        <w:tc>
          <w:tcPr>
            <w:tcW w:w="2225" w:type="dxa"/>
            <w:tcBorders>
              <w:top w:val="nil"/>
              <w:left w:val="nil"/>
              <w:bottom w:val="nil"/>
              <w:right w:val="nil"/>
            </w:tcBorders>
            <w:shd w:val="clear" w:color="000000" w:fill="FFFFFF"/>
            <w:vAlign w:val="center"/>
            <w:hideMark/>
          </w:tcPr>
          <w:p w14:paraId="4FE37853" w14:textId="77777777" w:rsidR="000E32D5" w:rsidRPr="001B0200" w:rsidRDefault="000E32D5" w:rsidP="000E32D5">
            <w:pPr>
              <w:jc w:val="center"/>
              <w:rPr>
                <w:sz w:val="17"/>
                <w:szCs w:val="17"/>
              </w:rPr>
            </w:pPr>
            <w:r w:rsidRPr="001B0200">
              <w:rPr>
                <w:sz w:val="17"/>
                <w:szCs w:val="17"/>
              </w:rPr>
              <w:t>-0.017***</w:t>
            </w:r>
          </w:p>
        </w:tc>
        <w:tc>
          <w:tcPr>
            <w:tcW w:w="2225" w:type="dxa"/>
            <w:tcBorders>
              <w:top w:val="nil"/>
              <w:left w:val="nil"/>
              <w:bottom w:val="nil"/>
              <w:right w:val="nil"/>
            </w:tcBorders>
            <w:shd w:val="clear" w:color="000000" w:fill="FFFFFF"/>
            <w:vAlign w:val="center"/>
            <w:hideMark/>
          </w:tcPr>
          <w:p w14:paraId="648BF579" w14:textId="77777777" w:rsidR="000E32D5" w:rsidRPr="001B0200" w:rsidRDefault="000E32D5" w:rsidP="000E32D5">
            <w:pPr>
              <w:jc w:val="center"/>
              <w:rPr>
                <w:sz w:val="17"/>
                <w:szCs w:val="17"/>
              </w:rPr>
            </w:pPr>
            <w:r w:rsidRPr="001B0200">
              <w:rPr>
                <w:sz w:val="17"/>
                <w:szCs w:val="17"/>
              </w:rPr>
              <w:t>-0.016***</w:t>
            </w:r>
          </w:p>
        </w:tc>
        <w:tc>
          <w:tcPr>
            <w:tcW w:w="2225" w:type="dxa"/>
            <w:tcBorders>
              <w:top w:val="nil"/>
              <w:left w:val="nil"/>
              <w:bottom w:val="nil"/>
              <w:right w:val="nil"/>
            </w:tcBorders>
            <w:shd w:val="clear" w:color="000000" w:fill="FFFFFF"/>
          </w:tcPr>
          <w:p w14:paraId="6854FD52" w14:textId="77777777" w:rsidR="000E32D5" w:rsidRPr="001B0200" w:rsidRDefault="000E32D5" w:rsidP="000E32D5">
            <w:pPr>
              <w:jc w:val="center"/>
              <w:rPr>
                <w:sz w:val="17"/>
                <w:szCs w:val="17"/>
              </w:rPr>
            </w:pPr>
            <w:r w:rsidRPr="001B0200">
              <w:rPr>
                <w:sz w:val="17"/>
                <w:szCs w:val="17"/>
              </w:rPr>
              <w:t>-0.015***</w:t>
            </w:r>
          </w:p>
        </w:tc>
      </w:tr>
      <w:tr w:rsidR="000E32D5" w:rsidRPr="003A533E" w14:paraId="2D12B940" w14:textId="77777777" w:rsidTr="00592F71">
        <w:trPr>
          <w:trHeight w:val="20"/>
        </w:trPr>
        <w:tc>
          <w:tcPr>
            <w:tcW w:w="3380" w:type="dxa"/>
            <w:tcBorders>
              <w:top w:val="nil"/>
              <w:left w:val="nil"/>
              <w:bottom w:val="nil"/>
              <w:right w:val="nil"/>
            </w:tcBorders>
            <w:shd w:val="clear" w:color="000000" w:fill="FFFFFF"/>
            <w:vAlign w:val="center"/>
            <w:hideMark/>
          </w:tcPr>
          <w:p w14:paraId="1B528A48"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488FBD01"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4D52A8D4"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7723A235" w14:textId="77777777" w:rsidR="000E32D5" w:rsidRPr="001B0200" w:rsidRDefault="000E32D5" w:rsidP="000E32D5">
            <w:pPr>
              <w:jc w:val="center"/>
              <w:rPr>
                <w:sz w:val="17"/>
                <w:szCs w:val="17"/>
              </w:rPr>
            </w:pPr>
            <w:r w:rsidRPr="001B0200">
              <w:rPr>
                <w:sz w:val="17"/>
                <w:szCs w:val="17"/>
              </w:rPr>
              <w:t>(0.00)</w:t>
            </w:r>
          </w:p>
        </w:tc>
      </w:tr>
      <w:tr w:rsidR="000E32D5" w:rsidRPr="003A533E" w14:paraId="2AA0D123" w14:textId="77777777" w:rsidTr="00592F71">
        <w:trPr>
          <w:trHeight w:val="20"/>
        </w:trPr>
        <w:tc>
          <w:tcPr>
            <w:tcW w:w="3380" w:type="dxa"/>
            <w:tcBorders>
              <w:top w:val="nil"/>
              <w:left w:val="nil"/>
              <w:bottom w:val="nil"/>
              <w:right w:val="nil"/>
            </w:tcBorders>
            <w:shd w:val="clear" w:color="000000" w:fill="FFFFFF"/>
            <w:vAlign w:val="center"/>
            <w:hideMark/>
          </w:tcPr>
          <w:p w14:paraId="4259989A" w14:textId="77777777" w:rsidR="000E32D5" w:rsidRPr="001B0200" w:rsidRDefault="000E32D5" w:rsidP="000E32D5">
            <w:pPr>
              <w:rPr>
                <w:color w:val="000000"/>
                <w:sz w:val="17"/>
                <w:szCs w:val="17"/>
              </w:rPr>
            </w:pPr>
            <w:r w:rsidRPr="001B0200">
              <w:rPr>
                <w:color w:val="000000"/>
                <w:sz w:val="17"/>
                <w:szCs w:val="17"/>
              </w:rPr>
              <w:t>Lender market share</w:t>
            </w:r>
          </w:p>
        </w:tc>
        <w:tc>
          <w:tcPr>
            <w:tcW w:w="2225" w:type="dxa"/>
            <w:tcBorders>
              <w:top w:val="nil"/>
              <w:left w:val="nil"/>
              <w:bottom w:val="nil"/>
              <w:right w:val="nil"/>
            </w:tcBorders>
            <w:shd w:val="clear" w:color="000000" w:fill="FFFFFF"/>
            <w:vAlign w:val="center"/>
            <w:hideMark/>
          </w:tcPr>
          <w:p w14:paraId="0240294F" w14:textId="77777777" w:rsidR="000E32D5" w:rsidRPr="001B0200" w:rsidRDefault="000E32D5" w:rsidP="000E32D5">
            <w:pPr>
              <w:jc w:val="center"/>
              <w:rPr>
                <w:sz w:val="17"/>
                <w:szCs w:val="17"/>
              </w:rPr>
            </w:pPr>
            <w:r w:rsidRPr="001B0200">
              <w:rPr>
                <w:sz w:val="17"/>
                <w:szCs w:val="17"/>
              </w:rPr>
              <w:t>0.245***</w:t>
            </w:r>
          </w:p>
        </w:tc>
        <w:tc>
          <w:tcPr>
            <w:tcW w:w="2225" w:type="dxa"/>
            <w:tcBorders>
              <w:top w:val="nil"/>
              <w:left w:val="nil"/>
              <w:bottom w:val="nil"/>
              <w:right w:val="nil"/>
            </w:tcBorders>
            <w:shd w:val="clear" w:color="000000" w:fill="FFFFFF"/>
            <w:vAlign w:val="center"/>
            <w:hideMark/>
          </w:tcPr>
          <w:p w14:paraId="727D7B9C" w14:textId="77777777" w:rsidR="000E32D5" w:rsidRPr="001B0200" w:rsidRDefault="000E32D5" w:rsidP="000E32D5">
            <w:pPr>
              <w:jc w:val="center"/>
              <w:rPr>
                <w:sz w:val="17"/>
                <w:szCs w:val="17"/>
              </w:rPr>
            </w:pPr>
            <w:r w:rsidRPr="001B0200">
              <w:rPr>
                <w:sz w:val="17"/>
                <w:szCs w:val="17"/>
              </w:rPr>
              <w:t>0.250***</w:t>
            </w:r>
          </w:p>
        </w:tc>
        <w:tc>
          <w:tcPr>
            <w:tcW w:w="2225" w:type="dxa"/>
            <w:tcBorders>
              <w:top w:val="nil"/>
              <w:left w:val="nil"/>
              <w:bottom w:val="nil"/>
              <w:right w:val="nil"/>
            </w:tcBorders>
            <w:shd w:val="clear" w:color="000000" w:fill="FFFFFF"/>
          </w:tcPr>
          <w:p w14:paraId="52FC0D8E" w14:textId="77777777" w:rsidR="000E32D5" w:rsidRPr="001B0200" w:rsidRDefault="000E32D5" w:rsidP="000E32D5">
            <w:pPr>
              <w:jc w:val="center"/>
              <w:rPr>
                <w:sz w:val="17"/>
                <w:szCs w:val="17"/>
              </w:rPr>
            </w:pPr>
            <w:r w:rsidRPr="001B0200">
              <w:rPr>
                <w:sz w:val="17"/>
                <w:szCs w:val="17"/>
              </w:rPr>
              <w:t>0.237***</w:t>
            </w:r>
          </w:p>
        </w:tc>
      </w:tr>
      <w:tr w:rsidR="000E32D5" w:rsidRPr="003A533E" w14:paraId="74823967" w14:textId="77777777" w:rsidTr="00592F71">
        <w:trPr>
          <w:trHeight w:val="20"/>
        </w:trPr>
        <w:tc>
          <w:tcPr>
            <w:tcW w:w="3380" w:type="dxa"/>
            <w:tcBorders>
              <w:top w:val="nil"/>
              <w:left w:val="nil"/>
              <w:bottom w:val="single" w:sz="12" w:space="0" w:color="000000"/>
              <w:right w:val="nil"/>
            </w:tcBorders>
            <w:shd w:val="clear" w:color="000000" w:fill="FFFFFF"/>
            <w:vAlign w:val="center"/>
            <w:hideMark/>
          </w:tcPr>
          <w:p w14:paraId="7683E94E"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single" w:sz="12" w:space="0" w:color="000000"/>
              <w:right w:val="nil"/>
            </w:tcBorders>
            <w:shd w:val="clear" w:color="000000" w:fill="FFFFFF"/>
            <w:vAlign w:val="center"/>
            <w:hideMark/>
          </w:tcPr>
          <w:p w14:paraId="3D9A3B04"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single" w:sz="12" w:space="0" w:color="000000"/>
              <w:right w:val="nil"/>
            </w:tcBorders>
            <w:shd w:val="clear" w:color="000000" w:fill="FFFFFF"/>
            <w:vAlign w:val="center"/>
            <w:hideMark/>
          </w:tcPr>
          <w:p w14:paraId="60D6CEA9"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single" w:sz="12" w:space="0" w:color="000000"/>
              <w:right w:val="nil"/>
            </w:tcBorders>
            <w:shd w:val="clear" w:color="000000" w:fill="FFFFFF"/>
          </w:tcPr>
          <w:p w14:paraId="2BC30ACE" w14:textId="77777777" w:rsidR="000E32D5" w:rsidRPr="001B0200" w:rsidRDefault="000E32D5" w:rsidP="000E32D5">
            <w:pPr>
              <w:jc w:val="center"/>
              <w:rPr>
                <w:sz w:val="17"/>
                <w:szCs w:val="17"/>
              </w:rPr>
            </w:pPr>
            <w:r w:rsidRPr="001B0200">
              <w:rPr>
                <w:sz w:val="17"/>
                <w:szCs w:val="17"/>
              </w:rPr>
              <w:t>(0.01)</w:t>
            </w:r>
          </w:p>
        </w:tc>
      </w:tr>
      <w:tr w:rsidR="000E32D5" w:rsidRPr="003A533E" w14:paraId="7873891C" w14:textId="77777777" w:rsidTr="00592F71">
        <w:trPr>
          <w:trHeight w:val="277"/>
        </w:trPr>
        <w:tc>
          <w:tcPr>
            <w:tcW w:w="3380" w:type="dxa"/>
            <w:tcBorders>
              <w:top w:val="single" w:sz="12" w:space="0" w:color="000000"/>
              <w:left w:val="nil"/>
              <w:bottom w:val="nil"/>
              <w:right w:val="nil"/>
            </w:tcBorders>
            <w:shd w:val="clear" w:color="000000" w:fill="FFFFFF"/>
            <w:vAlign w:val="center"/>
            <w:hideMark/>
          </w:tcPr>
          <w:p w14:paraId="42E129F1" w14:textId="77777777" w:rsidR="000E32D5" w:rsidRPr="001B0200" w:rsidRDefault="000E32D5" w:rsidP="000E32D5">
            <w:pPr>
              <w:rPr>
                <w:color w:val="000000"/>
                <w:sz w:val="17"/>
                <w:szCs w:val="17"/>
              </w:rPr>
            </w:pPr>
            <w:r w:rsidRPr="001B0200">
              <w:rPr>
                <w:color w:val="000000"/>
                <w:sz w:val="17"/>
                <w:szCs w:val="17"/>
              </w:rPr>
              <w:t>Observations</w:t>
            </w:r>
          </w:p>
        </w:tc>
        <w:tc>
          <w:tcPr>
            <w:tcW w:w="2225" w:type="dxa"/>
            <w:tcBorders>
              <w:top w:val="single" w:sz="12" w:space="0" w:color="000000"/>
              <w:left w:val="nil"/>
              <w:bottom w:val="nil"/>
              <w:right w:val="nil"/>
            </w:tcBorders>
            <w:shd w:val="clear" w:color="000000" w:fill="FFFFFF"/>
            <w:vAlign w:val="center"/>
            <w:hideMark/>
          </w:tcPr>
          <w:p w14:paraId="5312D067" w14:textId="77777777" w:rsidR="000E32D5" w:rsidRPr="001B0200" w:rsidRDefault="000E32D5" w:rsidP="000E32D5">
            <w:pPr>
              <w:jc w:val="center"/>
              <w:rPr>
                <w:sz w:val="17"/>
                <w:szCs w:val="17"/>
              </w:rPr>
            </w:pPr>
            <w:r w:rsidRPr="001B0200">
              <w:rPr>
                <w:sz w:val="17"/>
                <w:szCs w:val="17"/>
              </w:rPr>
              <w:t>68,139</w:t>
            </w:r>
          </w:p>
        </w:tc>
        <w:tc>
          <w:tcPr>
            <w:tcW w:w="2225" w:type="dxa"/>
            <w:tcBorders>
              <w:top w:val="single" w:sz="12" w:space="0" w:color="000000"/>
              <w:left w:val="nil"/>
              <w:bottom w:val="nil"/>
              <w:right w:val="nil"/>
            </w:tcBorders>
            <w:shd w:val="clear" w:color="000000" w:fill="FFFFFF"/>
            <w:vAlign w:val="center"/>
            <w:hideMark/>
          </w:tcPr>
          <w:p w14:paraId="13D1CEB2" w14:textId="77777777" w:rsidR="000E32D5" w:rsidRPr="001B0200" w:rsidRDefault="000E32D5" w:rsidP="000E32D5">
            <w:pPr>
              <w:jc w:val="center"/>
              <w:rPr>
                <w:sz w:val="17"/>
                <w:szCs w:val="17"/>
              </w:rPr>
            </w:pPr>
            <w:r w:rsidRPr="001B0200">
              <w:rPr>
                <w:sz w:val="17"/>
                <w:szCs w:val="17"/>
              </w:rPr>
              <w:t>68,139</w:t>
            </w:r>
          </w:p>
        </w:tc>
        <w:tc>
          <w:tcPr>
            <w:tcW w:w="2225" w:type="dxa"/>
            <w:tcBorders>
              <w:top w:val="single" w:sz="12" w:space="0" w:color="000000"/>
              <w:left w:val="nil"/>
              <w:bottom w:val="nil"/>
              <w:right w:val="nil"/>
            </w:tcBorders>
            <w:shd w:val="clear" w:color="000000" w:fill="FFFFFF"/>
          </w:tcPr>
          <w:p w14:paraId="72F33CE1" w14:textId="77777777" w:rsidR="000E32D5" w:rsidRPr="001B0200" w:rsidRDefault="000E32D5" w:rsidP="000E32D5">
            <w:pPr>
              <w:jc w:val="center"/>
              <w:rPr>
                <w:sz w:val="17"/>
                <w:szCs w:val="17"/>
              </w:rPr>
            </w:pPr>
            <w:r w:rsidRPr="001B0200">
              <w:rPr>
                <w:sz w:val="17"/>
                <w:szCs w:val="17"/>
              </w:rPr>
              <w:t>68,139</w:t>
            </w:r>
          </w:p>
        </w:tc>
      </w:tr>
      <w:tr w:rsidR="000E32D5" w:rsidRPr="003A533E" w14:paraId="1ADC6FDE" w14:textId="77777777" w:rsidTr="00592F71">
        <w:trPr>
          <w:trHeight w:val="20"/>
        </w:trPr>
        <w:tc>
          <w:tcPr>
            <w:tcW w:w="3380" w:type="dxa"/>
            <w:tcBorders>
              <w:top w:val="nil"/>
              <w:left w:val="nil"/>
              <w:bottom w:val="nil"/>
              <w:right w:val="nil"/>
            </w:tcBorders>
            <w:shd w:val="clear" w:color="000000" w:fill="FFFFFF"/>
            <w:vAlign w:val="center"/>
            <w:hideMark/>
          </w:tcPr>
          <w:p w14:paraId="035FDD4E" w14:textId="77777777" w:rsidR="000E32D5" w:rsidRPr="001B0200" w:rsidRDefault="000E32D5" w:rsidP="000E32D5">
            <w:pPr>
              <w:rPr>
                <w:color w:val="000000"/>
                <w:sz w:val="17"/>
                <w:szCs w:val="17"/>
              </w:rPr>
            </w:pPr>
            <w:r w:rsidRPr="001B0200">
              <w:rPr>
                <w:color w:val="000000"/>
                <w:sz w:val="17"/>
                <w:szCs w:val="17"/>
              </w:rPr>
              <w:t>R</w:t>
            </w:r>
            <w:r w:rsidRPr="001B0200">
              <w:rPr>
                <w:color w:val="000000"/>
                <w:sz w:val="17"/>
                <w:szCs w:val="17"/>
                <w:vertAlign w:val="superscript"/>
              </w:rPr>
              <w:t>2</w:t>
            </w:r>
          </w:p>
        </w:tc>
        <w:tc>
          <w:tcPr>
            <w:tcW w:w="2225" w:type="dxa"/>
            <w:tcBorders>
              <w:top w:val="nil"/>
              <w:left w:val="nil"/>
              <w:bottom w:val="nil"/>
              <w:right w:val="nil"/>
            </w:tcBorders>
            <w:shd w:val="clear" w:color="000000" w:fill="FFFFFF"/>
            <w:vAlign w:val="center"/>
            <w:hideMark/>
          </w:tcPr>
          <w:p w14:paraId="0FB99CA1" w14:textId="77777777" w:rsidR="000E32D5" w:rsidRPr="001B0200" w:rsidRDefault="000E32D5" w:rsidP="000E32D5">
            <w:pPr>
              <w:jc w:val="center"/>
              <w:rPr>
                <w:sz w:val="17"/>
                <w:szCs w:val="17"/>
              </w:rPr>
            </w:pPr>
            <w:r w:rsidRPr="001B0200">
              <w:rPr>
                <w:sz w:val="17"/>
                <w:szCs w:val="17"/>
              </w:rPr>
              <w:t xml:space="preserve">0.61 </w:t>
            </w:r>
          </w:p>
        </w:tc>
        <w:tc>
          <w:tcPr>
            <w:tcW w:w="2225" w:type="dxa"/>
            <w:tcBorders>
              <w:top w:val="nil"/>
              <w:left w:val="nil"/>
              <w:bottom w:val="nil"/>
              <w:right w:val="nil"/>
            </w:tcBorders>
            <w:shd w:val="clear" w:color="000000" w:fill="FFFFFF"/>
            <w:vAlign w:val="center"/>
            <w:hideMark/>
          </w:tcPr>
          <w:p w14:paraId="5EBA952B" w14:textId="77777777" w:rsidR="000E32D5" w:rsidRPr="001B0200" w:rsidRDefault="000E32D5" w:rsidP="000E32D5">
            <w:pPr>
              <w:jc w:val="center"/>
              <w:rPr>
                <w:sz w:val="17"/>
                <w:szCs w:val="17"/>
              </w:rPr>
            </w:pPr>
            <w:r w:rsidRPr="001B0200">
              <w:rPr>
                <w:sz w:val="17"/>
                <w:szCs w:val="17"/>
              </w:rPr>
              <w:t xml:space="preserve">0.61 </w:t>
            </w:r>
          </w:p>
        </w:tc>
        <w:tc>
          <w:tcPr>
            <w:tcW w:w="2225" w:type="dxa"/>
            <w:tcBorders>
              <w:top w:val="nil"/>
              <w:left w:val="nil"/>
              <w:bottom w:val="nil"/>
              <w:right w:val="nil"/>
            </w:tcBorders>
            <w:shd w:val="clear" w:color="000000" w:fill="FFFFFF"/>
          </w:tcPr>
          <w:p w14:paraId="36F973CE" w14:textId="77777777" w:rsidR="000E32D5" w:rsidRPr="001B0200" w:rsidRDefault="000E32D5" w:rsidP="000E32D5">
            <w:pPr>
              <w:jc w:val="center"/>
              <w:rPr>
                <w:sz w:val="17"/>
                <w:szCs w:val="17"/>
              </w:rPr>
            </w:pPr>
            <w:r w:rsidRPr="001B0200">
              <w:rPr>
                <w:sz w:val="17"/>
                <w:szCs w:val="17"/>
              </w:rPr>
              <w:t xml:space="preserve">0.61 </w:t>
            </w:r>
          </w:p>
        </w:tc>
      </w:tr>
      <w:tr w:rsidR="000E32D5" w:rsidRPr="003A533E" w14:paraId="3190EEC7" w14:textId="77777777" w:rsidTr="00592F71">
        <w:trPr>
          <w:trHeight w:val="20"/>
        </w:trPr>
        <w:tc>
          <w:tcPr>
            <w:tcW w:w="3380" w:type="dxa"/>
            <w:tcBorders>
              <w:top w:val="nil"/>
              <w:left w:val="nil"/>
              <w:bottom w:val="single" w:sz="12" w:space="0" w:color="000000"/>
              <w:right w:val="nil"/>
            </w:tcBorders>
            <w:shd w:val="clear" w:color="000000" w:fill="FFFFFF"/>
            <w:vAlign w:val="center"/>
            <w:hideMark/>
          </w:tcPr>
          <w:p w14:paraId="15BC5CCF" w14:textId="77777777" w:rsidR="000E32D5" w:rsidRPr="001B0200" w:rsidRDefault="000E32D5" w:rsidP="000E32D5">
            <w:pPr>
              <w:rPr>
                <w:color w:val="000000"/>
                <w:sz w:val="17"/>
                <w:szCs w:val="17"/>
              </w:rPr>
            </w:pPr>
            <w:r w:rsidRPr="001B0200">
              <w:rPr>
                <w:color w:val="000000"/>
                <w:sz w:val="17"/>
                <w:szCs w:val="17"/>
              </w:rPr>
              <w:t>Adjusted R</w:t>
            </w:r>
            <w:r w:rsidRPr="001B0200">
              <w:rPr>
                <w:color w:val="000000"/>
                <w:sz w:val="17"/>
                <w:szCs w:val="17"/>
                <w:vertAlign w:val="superscript"/>
              </w:rPr>
              <w:t>2</w:t>
            </w:r>
          </w:p>
        </w:tc>
        <w:tc>
          <w:tcPr>
            <w:tcW w:w="2225" w:type="dxa"/>
            <w:tcBorders>
              <w:top w:val="nil"/>
              <w:left w:val="nil"/>
              <w:bottom w:val="single" w:sz="12" w:space="0" w:color="000000"/>
              <w:right w:val="nil"/>
            </w:tcBorders>
            <w:shd w:val="clear" w:color="000000" w:fill="FFFFFF"/>
            <w:vAlign w:val="center"/>
            <w:hideMark/>
          </w:tcPr>
          <w:p w14:paraId="76413DC6" w14:textId="77777777" w:rsidR="000E32D5" w:rsidRPr="001B0200" w:rsidRDefault="000E32D5" w:rsidP="000E32D5">
            <w:pPr>
              <w:jc w:val="center"/>
              <w:rPr>
                <w:sz w:val="17"/>
                <w:szCs w:val="17"/>
              </w:rPr>
            </w:pPr>
            <w:r w:rsidRPr="001B0200">
              <w:rPr>
                <w:sz w:val="17"/>
                <w:szCs w:val="17"/>
              </w:rPr>
              <w:t xml:space="preserve">0.59 </w:t>
            </w:r>
          </w:p>
        </w:tc>
        <w:tc>
          <w:tcPr>
            <w:tcW w:w="2225" w:type="dxa"/>
            <w:tcBorders>
              <w:top w:val="nil"/>
              <w:left w:val="nil"/>
              <w:bottom w:val="single" w:sz="12" w:space="0" w:color="000000"/>
              <w:right w:val="nil"/>
            </w:tcBorders>
            <w:shd w:val="clear" w:color="000000" w:fill="FFFFFF"/>
            <w:vAlign w:val="center"/>
            <w:hideMark/>
          </w:tcPr>
          <w:p w14:paraId="3FEBC732" w14:textId="77777777" w:rsidR="000E32D5" w:rsidRPr="001B0200" w:rsidRDefault="000E32D5" w:rsidP="000E32D5">
            <w:pPr>
              <w:jc w:val="center"/>
              <w:rPr>
                <w:sz w:val="17"/>
                <w:szCs w:val="17"/>
              </w:rPr>
            </w:pPr>
            <w:r w:rsidRPr="001B0200">
              <w:rPr>
                <w:sz w:val="17"/>
                <w:szCs w:val="17"/>
              </w:rPr>
              <w:t xml:space="preserve">0.59 </w:t>
            </w:r>
          </w:p>
        </w:tc>
        <w:tc>
          <w:tcPr>
            <w:tcW w:w="2225" w:type="dxa"/>
            <w:tcBorders>
              <w:top w:val="nil"/>
              <w:left w:val="nil"/>
              <w:bottom w:val="single" w:sz="12" w:space="0" w:color="000000"/>
              <w:right w:val="nil"/>
            </w:tcBorders>
            <w:shd w:val="clear" w:color="000000" w:fill="FFFFFF"/>
          </w:tcPr>
          <w:p w14:paraId="5345A327" w14:textId="77777777" w:rsidR="000E32D5" w:rsidRPr="001B0200" w:rsidRDefault="000E32D5" w:rsidP="000E32D5">
            <w:pPr>
              <w:jc w:val="center"/>
              <w:rPr>
                <w:sz w:val="17"/>
                <w:szCs w:val="17"/>
              </w:rPr>
            </w:pPr>
            <w:r w:rsidRPr="001B0200">
              <w:rPr>
                <w:sz w:val="17"/>
                <w:szCs w:val="17"/>
              </w:rPr>
              <w:t xml:space="preserve">0.59 </w:t>
            </w:r>
          </w:p>
        </w:tc>
      </w:tr>
    </w:tbl>
    <w:p w14:paraId="20251971" w14:textId="77777777" w:rsidR="00251851" w:rsidRDefault="000E32D5" w:rsidP="00956A05">
      <w:pPr>
        <w:rPr>
          <w:color w:val="000000"/>
          <w:sz w:val="21"/>
          <w:szCs w:val="21"/>
        </w:rPr>
      </w:pPr>
      <w:r>
        <w:rPr>
          <w:bCs/>
          <w:color w:val="000000"/>
          <w:sz w:val="22"/>
          <w:szCs w:val="21"/>
        </w:rPr>
        <w:t xml:space="preserve">This table </w:t>
      </w:r>
      <w:r>
        <w:rPr>
          <w:sz w:val="22"/>
        </w:rPr>
        <w:t>presents a subset of OLS estimates for two models of rate spread. Column (4) is the baseline regression discussed in previous sections and utilizes “Majority Black” as its measure race. This binary variable is one when at least 50 percent of the applicants in a tract are black. Column (</w:t>
      </w:r>
      <w:r w:rsidR="009134AD">
        <w:rPr>
          <w:sz w:val="22"/>
        </w:rPr>
        <w:t>11</w:t>
      </w:r>
      <w:r>
        <w:rPr>
          <w:sz w:val="22"/>
        </w:rPr>
        <w:t>) utilizes the same controlling factors but includes “Quarter Black” as its measure of race. This binary variable is one when at least 25 percent of the applicants in a tract are black. Column (1</w:t>
      </w:r>
      <w:r w:rsidR="009134AD">
        <w:rPr>
          <w:sz w:val="22"/>
        </w:rPr>
        <w:t>2</w:t>
      </w:r>
      <w:r>
        <w:rPr>
          <w:sz w:val="22"/>
        </w:rPr>
        <w:t xml:space="preserve">) utilizes the same controlling factors but includes the proportion of black applicants as its measure of race. Standard errors are clustered at the county level for </w:t>
      </w:r>
      <w:r w:rsidR="00A3337C">
        <w:rPr>
          <w:sz w:val="22"/>
        </w:rPr>
        <w:t>all</w:t>
      </w:r>
      <w:r>
        <w:rPr>
          <w:sz w:val="22"/>
        </w:rPr>
        <w:t xml:space="preserve"> models. Standard errors are in parenthesis.</w:t>
      </w:r>
      <w:r w:rsidR="00956A05">
        <w:rPr>
          <w:bCs/>
          <w:color w:val="000000"/>
          <w:sz w:val="22"/>
          <w:szCs w:val="21"/>
        </w:rPr>
        <w:t xml:space="preserve"> </w:t>
      </w: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4A4DD306" w14:textId="77777777" w:rsidR="00DE162F" w:rsidRDefault="00DE162F" w:rsidP="00BB49F1">
      <w:pPr>
        <w:rPr>
          <w:color w:val="000000"/>
          <w:sz w:val="21"/>
          <w:szCs w:val="21"/>
        </w:rPr>
      </w:pPr>
    </w:p>
    <w:p w14:paraId="26A57841" w14:textId="77777777" w:rsidR="00BB49F1" w:rsidRDefault="00BB49F1" w:rsidP="00BB49F1">
      <w:pPr>
        <w:rPr>
          <w:b/>
          <w:color w:val="000000"/>
          <w:sz w:val="22"/>
          <w:szCs w:val="21"/>
        </w:rPr>
      </w:pPr>
      <w:r w:rsidRPr="0025020B">
        <w:rPr>
          <w:b/>
          <w:color w:val="000000"/>
          <w:sz w:val="22"/>
          <w:szCs w:val="21"/>
        </w:rPr>
        <w:lastRenderedPageBreak/>
        <w:t xml:space="preserve">Table </w:t>
      </w:r>
      <w:r w:rsidR="00A3337C">
        <w:rPr>
          <w:b/>
          <w:color w:val="000000"/>
          <w:sz w:val="22"/>
          <w:szCs w:val="21"/>
        </w:rPr>
        <w:t>7</w:t>
      </w:r>
    </w:p>
    <w:p w14:paraId="35031EBF" w14:textId="77777777" w:rsidR="00BB49F1" w:rsidRPr="0025020B" w:rsidRDefault="00BB49F1" w:rsidP="00BB49F1">
      <w:pPr>
        <w:rPr>
          <w:b/>
          <w:color w:val="000000"/>
          <w:sz w:val="21"/>
          <w:szCs w:val="21"/>
        </w:rPr>
      </w:pPr>
      <w:r>
        <w:rPr>
          <w:b/>
          <w:color w:val="000000"/>
          <w:sz w:val="21"/>
          <w:szCs w:val="21"/>
        </w:rPr>
        <w:t>Regression models of rate spread on aggregated HMDA variables with fixed effects</w:t>
      </w:r>
    </w:p>
    <w:p w14:paraId="53BF43A7" w14:textId="77777777" w:rsidR="00BB49F1" w:rsidRDefault="00BB49F1" w:rsidP="00BB49F1">
      <w:r w:rsidRPr="0025020B">
        <w:rPr>
          <w:color w:val="000000"/>
          <w:sz w:val="21"/>
          <w:szCs w:val="21"/>
        </w:rPr>
        <w:t>Dependent variable: Rate Spread</w:t>
      </w:r>
    </w:p>
    <w:tbl>
      <w:tblPr>
        <w:tblW w:w="10055" w:type="dxa"/>
        <w:tblLayout w:type="fixed"/>
        <w:tblLook w:val="04A0" w:firstRow="1" w:lastRow="0" w:firstColumn="1" w:lastColumn="0" w:noHBand="0" w:noVBand="1"/>
      </w:tblPr>
      <w:tblGrid>
        <w:gridCol w:w="3380"/>
        <w:gridCol w:w="2225"/>
        <w:gridCol w:w="2225"/>
        <w:gridCol w:w="2225"/>
      </w:tblGrid>
      <w:tr w:rsidR="00BB49F1" w:rsidRPr="003A533E" w14:paraId="3E27F205" w14:textId="77777777" w:rsidTr="00A3337C">
        <w:trPr>
          <w:trHeight w:val="20"/>
        </w:trPr>
        <w:tc>
          <w:tcPr>
            <w:tcW w:w="3380" w:type="dxa"/>
            <w:tcBorders>
              <w:top w:val="single" w:sz="12" w:space="0" w:color="auto"/>
              <w:left w:val="nil"/>
              <w:bottom w:val="nil"/>
              <w:right w:val="nil"/>
            </w:tcBorders>
            <w:shd w:val="clear" w:color="000000" w:fill="FFFFFF"/>
            <w:vAlign w:val="center"/>
            <w:hideMark/>
          </w:tcPr>
          <w:p w14:paraId="6B933555" w14:textId="77777777" w:rsidR="00BB49F1" w:rsidRPr="001B0200" w:rsidRDefault="00BB49F1" w:rsidP="005C2649">
            <w:pPr>
              <w:rPr>
                <w:color w:val="000000"/>
                <w:sz w:val="17"/>
                <w:szCs w:val="17"/>
              </w:rPr>
            </w:pPr>
            <w:r w:rsidRPr="001B0200">
              <w:rPr>
                <w:color w:val="000000"/>
                <w:sz w:val="17"/>
                <w:szCs w:val="17"/>
              </w:rPr>
              <w:t>Variables</w:t>
            </w:r>
          </w:p>
        </w:tc>
        <w:tc>
          <w:tcPr>
            <w:tcW w:w="2225" w:type="dxa"/>
            <w:tcBorders>
              <w:top w:val="single" w:sz="12" w:space="0" w:color="000000"/>
              <w:left w:val="nil"/>
              <w:bottom w:val="nil"/>
              <w:right w:val="nil"/>
            </w:tcBorders>
            <w:shd w:val="clear" w:color="000000" w:fill="FFFFFF"/>
            <w:noWrap/>
            <w:vAlign w:val="bottom"/>
            <w:hideMark/>
          </w:tcPr>
          <w:p w14:paraId="0971EBA7" w14:textId="77777777" w:rsidR="00BB49F1" w:rsidRPr="001B0200" w:rsidRDefault="00BB49F1" w:rsidP="005C2649">
            <w:pPr>
              <w:jc w:val="center"/>
              <w:rPr>
                <w:color w:val="000000"/>
                <w:sz w:val="17"/>
                <w:szCs w:val="17"/>
              </w:rPr>
            </w:pPr>
            <w:r w:rsidRPr="001B0200">
              <w:rPr>
                <w:color w:val="000000"/>
                <w:sz w:val="17"/>
                <w:szCs w:val="17"/>
              </w:rPr>
              <w:t xml:space="preserve">Majority </w:t>
            </w:r>
            <w:r w:rsidR="00A3337C">
              <w:rPr>
                <w:color w:val="000000"/>
                <w:sz w:val="17"/>
                <w:szCs w:val="17"/>
              </w:rPr>
              <w:t>White</w:t>
            </w:r>
          </w:p>
        </w:tc>
        <w:tc>
          <w:tcPr>
            <w:tcW w:w="2225" w:type="dxa"/>
            <w:tcBorders>
              <w:top w:val="single" w:sz="12" w:space="0" w:color="000000"/>
              <w:left w:val="nil"/>
              <w:bottom w:val="single" w:sz="4" w:space="0" w:color="auto"/>
              <w:right w:val="nil"/>
            </w:tcBorders>
            <w:shd w:val="clear" w:color="000000" w:fill="FFFFFF"/>
            <w:noWrap/>
            <w:vAlign w:val="bottom"/>
            <w:hideMark/>
          </w:tcPr>
          <w:p w14:paraId="726A1D30" w14:textId="77777777" w:rsidR="00BB49F1" w:rsidRPr="001B0200" w:rsidRDefault="00BB49F1" w:rsidP="005C2649">
            <w:pPr>
              <w:jc w:val="center"/>
              <w:rPr>
                <w:color w:val="000000"/>
                <w:sz w:val="17"/>
                <w:szCs w:val="17"/>
              </w:rPr>
            </w:pPr>
            <w:r w:rsidRPr="001B0200">
              <w:rPr>
                <w:color w:val="000000"/>
                <w:sz w:val="17"/>
                <w:szCs w:val="17"/>
              </w:rPr>
              <w:t xml:space="preserve">Quarter </w:t>
            </w:r>
            <w:r w:rsidR="00A3337C">
              <w:rPr>
                <w:color w:val="000000"/>
                <w:sz w:val="17"/>
                <w:szCs w:val="17"/>
              </w:rPr>
              <w:t>White</w:t>
            </w:r>
          </w:p>
        </w:tc>
        <w:tc>
          <w:tcPr>
            <w:tcW w:w="2225" w:type="dxa"/>
            <w:tcBorders>
              <w:top w:val="single" w:sz="12" w:space="0" w:color="000000"/>
              <w:left w:val="nil"/>
              <w:bottom w:val="single" w:sz="4" w:space="0" w:color="auto"/>
              <w:right w:val="nil"/>
            </w:tcBorders>
            <w:shd w:val="clear" w:color="000000" w:fill="FFFFFF"/>
          </w:tcPr>
          <w:p w14:paraId="6BEEAB21" w14:textId="77777777" w:rsidR="00BB49F1" w:rsidRPr="001B0200" w:rsidRDefault="00BB49F1" w:rsidP="005C2649">
            <w:pPr>
              <w:jc w:val="center"/>
              <w:rPr>
                <w:color w:val="000000"/>
                <w:sz w:val="17"/>
                <w:szCs w:val="17"/>
              </w:rPr>
            </w:pPr>
            <w:r w:rsidRPr="001B0200">
              <w:rPr>
                <w:color w:val="000000"/>
                <w:sz w:val="17"/>
                <w:szCs w:val="17"/>
              </w:rPr>
              <w:t xml:space="preserve">Proportion </w:t>
            </w:r>
            <w:r w:rsidR="00A3337C">
              <w:rPr>
                <w:color w:val="000000"/>
                <w:sz w:val="17"/>
                <w:szCs w:val="17"/>
              </w:rPr>
              <w:t>White</w:t>
            </w:r>
          </w:p>
        </w:tc>
      </w:tr>
      <w:tr w:rsidR="00BB49F1" w:rsidRPr="003A533E" w14:paraId="55D5F9A8" w14:textId="77777777" w:rsidTr="00A3337C">
        <w:trPr>
          <w:trHeight w:val="20"/>
        </w:trPr>
        <w:tc>
          <w:tcPr>
            <w:tcW w:w="3380" w:type="dxa"/>
            <w:tcBorders>
              <w:top w:val="nil"/>
              <w:left w:val="nil"/>
              <w:bottom w:val="single" w:sz="8" w:space="0" w:color="000000"/>
              <w:right w:val="nil"/>
            </w:tcBorders>
            <w:shd w:val="clear" w:color="000000" w:fill="FFFFFF"/>
            <w:vAlign w:val="center"/>
            <w:hideMark/>
          </w:tcPr>
          <w:p w14:paraId="1D7C8C59" w14:textId="77777777" w:rsidR="00BB49F1" w:rsidRPr="001B0200" w:rsidRDefault="00BB49F1" w:rsidP="005C2649">
            <w:pPr>
              <w:rPr>
                <w:color w:val="000000"/>
                <w:sz w:val="17"/>
                <w:szCs w:val="17"/>
              </w:rPr>
            </w:pPr>
            <w:r w:rsidRPr="001B0200">
              <w:rPr>
                <w:color w:val="000000"/>
                <w:sz w:val="17"/>
                <w:szCs w:val="17"/>
              </w:rPr>
              <w:t> </w:t>
            </w:r>
          </w:p>
        </w:tc>
        <w:tc>
          <w:tcPr>
            <w:tcW w:w="2225" w:type="dxa"/>
            <w:tcBorders>
              <w:top w:val="single" w:sz="4" w:space="0" w:color="auto"/>
              <w:left w:val="nil"/>
              <w:bottom w:val="single" w:sz="8" w:space="0" w:color="auto"/>
              <w:right w:val="nil"/>
            </w:tcBorders>
            <w:shd w:val="clear" w:color="000000" w:fill="FFFFFF"/>
            <w:vAlign w:val="center"/>
            <w:hideMark/>
          </w:tcPr>
          <w:p w14:paraId="4E2106B3" w14:textId="77777777" w:rsidR="00BB49F1" w:rsidRPr="001B0200" w:rsidRDefault="00BB49F1" w:rsidP="005C2649">
            <w:pPr>
              <w:jc w:val="center"/>
              <w:rPr>
                <w:sz w:val="17"/>
                <w:szCs w:val="17"/>
              </w:rPr>
            </w:pPr>
            <w:r w:rsidRPr="001B0200">
              <w:rPr>
                <w:sz w:val="17"/>
                <w:szCs w:val="17"/>
              </w:rPr>
              <w:t>(</w:t>
            </w:r>
            <w:r w:rsidR="00A3337C">
              <w:rPr>
                <w:sz w:val="17"/>
                <w:szCs w:val="17"/>
              </w:rPr>
              <w:t>13</w:t>
            </w:r>
            <w:r w:rsidRPr="001B0200">
              <w:rPr>
                <w:sz w:val="17"/>
                <w:szCs w:val="17"/>
              </w:rPr>
              <w:t>)</w:t>
            </w:r>
          </w:p>
        </w:tc>
        <w:tc>
          <w:tcPr>
            <w:tcW w:w="2225" w:type="dxa"/>
            <w:tcBorders>
              <w:top w:val="nil"/>
              <w:left w:val="nil"/>
              <w:bottom w:val="single" w:sz="8" w:space="0" w:color="auto"/>
              <w:right w:val="nil"/>
            </w:tcBorders>
            <w:shd w:val="clear" w:color="000000" w:fill="FFFFFF"/>
            <w:vAlign w:val="center"/>
            <w:hideMark/>
          </w:tcPr>
          <w:p w14:paraId="640AEF18" w14:textId="77777777" w:rsidR="00BB49F1" w:rsidRPr="001B0200" w:rsidRDefault="00BB49F1" w:rsidP="005C2649">
            <w:pPr>
              <w:jc w:val="center"/>
              <w:rPr>
                <w:sz w:val="17"/>
                <w:szCs w:val="17"/>
              </w:rPr>
            </w:pPr>
            <w:r w:rsidRPr="001B0200">
              <w:rPr>
                <w:sz w:val="17"/>
                <w:szCs w:val="17"/>
              </w:rPr>
              <w:t>(1</w:t>
            </w:r>
            <w:r w:rsidR="00A3337C">
              <w:rPr>
                <w:sz w:val="17"/>
                <w:szCs w:val="17"/>
              </w:rPr>
              <w:t>4</w:t>
            </w:r>
            <w:r w:rsidRPr="001B0200">
              <w:rPr>
                <w:sz w:val="17"/>
                <w:szCs w:val="17"/>
              </w:rPr>
              <w:t>)</w:t>
            </w:r>
          </w:p>
        </w:tc>
        <w:tc>
          <w:tcPr>
            <w:tcW w:w="2225" w:type="dxa"/>
            <w:tcBorders>
              <w:top w:val="nil"/>
              <w:left w:val="nil"/>
              <w:bottom w:val="single" w:sz="8" w:space="0" w:color="auto"/>
              <w:right w:val="nil"/>
            </w:tcBorders>
            <w:shd w:val="clear" w:color="000000" w:fill="FFFFFF"/>
          </w:tcPr>
          <w:p w14:paraId="12836568" w14:textId="77777777" w:rsidR="00BB49F1" w:rsidRPr="001B0200" w:rsidRDefault="00BB49F1" w:rsidP="005C2649">
            <w:pPr>
              <w:jc w:val="center"/>
              <w:rPr>
                <w:sz w:val="17"/>
                <w:szCs w:val="17"/>
              </w:rPr>
            </w:pPr>
            <w:r w:rsidRPr="001B0200">
              <w:rPr>
                <w:sz w:val="17"/>
                <w:szCs w:val="17"/>
              </w:rPr>
              <w:t>(1</w:t>
            </w:r>
            <w:r w:rsidR="00A3337C">
              <w:rPr>
                <w:sz w:val="17"/>
                <w:szCs w:val="17"/>
              </w:rPr>
              <w:t>5</w:t>
            </w:r>
            <w:r w:rsidRPr="001B0200">
              <w:rPr>
                <w:sz w:val="17"/>
                <w:szCs w:val="17"/>
              </w:rPr>
              <w:t>)</w:t>
            </w:r>
          </w:p>
        </w:tc>
      </w:tr>
      <w:tr w:rsidR="00A3337C" w:rsidRPr="003A533E" w14:paraId="0FE704EF" w14:textId="77777777" w:rsidTr="00A3337C">
        <w:trPr>
          <w:trHeight w:val="20"/>
        </w:trPr>
        <w:tc>
          <w:tcPr>
            <w:tcW w:w="3380" w:type="dxa"/>
            <w:tcBorders>
              <w:top w:val="nil"/>
              <w:left w:val="nil"/>
              <w:right w:val="nil"/>
            </w:tcBorders>
            <w:shd w:val="clear" w:color="000000" w:fill="FFFFFF"/>
            <w:vAlign w:val="center"/>
            <w:hideMark/>
          </w:tcPr>
          <w:p w14:paraId="0CD788B0" w14:textId="77777777" w:rsidR="00A3337C" w:rsidRPr="001B0200" w:rsidRDefault="00A3337C" w:rsidP="00A3337C">
            <w:pPr>
              <w:rPr>
                <w:sz w:val="17"/>
                <w:szCs w:val="17"/>
              </w:rPr>
            </w:pPr>
            <w:r w:rsidRPr="001B0200">
              <w:rPr>
                <w:sz w:val="17"/>
                <w:szCs w:val="17"/>
              </w:rPr>
              <w:t xml:space="preserve">Majority </w:t>
            </w:r>
            <w:r>
              <w:rPr>
                <w:sz w:val="17"/>
                <w:szCs w:val="17"/>
              </w:rPr>
              <w:t>White</w:t>
            </w:r>
          </w:p>
        </w:tc>
        <w:tc>
          <w:tcPr>
            <w:tcW w:w="2225" w:type="dxa"/>
            <w:tcBorders>
              <w:top w:val="nil"/>
              <w:left w:val="nil"/>
              <w:bottom w:val="nil"/>
              <w:right w:val="nil"/>
            </w:tcBorders>
            <w:shd w:val="clear" w:color="000000" w:fill="FFFFFF"/>
            <w:hideMark/>
          </w:tcPr>
          <w:p w14:paraId="43A37592" w14:textId="77777777" w:rsidR="00A3337C" w:rsidRPr="00A3337C" w:rsidRDefault="00A3337C" w:rsidP="00A3337C">
            <w:pPr>
              <w:jc w:val="center"/>
              <w:rPr>
                <w:sz w:val="17"/>
                <w:szCs w:val="17"/>
              </w:rPr>
            </w:pPr>
            <w:r w:rsidRPr="00A3337C">
              <w:rPr>
                <w:sz w:val="17"/>
                <w:szCs w:val="17"/>
              </w:rPr>
              <w:t>-0.051***</w:t>
            </w:r>
          </w:p>
        </w:tc>
        <w:tc>
          <w:tcPr>
            <w:tcW w:w="2225" w:type="dxa"/>
            <w:tcBorders>
              <w:top w:val="nil"/>
              <w:left w:val="nil"/>
              <w:bottom w:val="nil"/>
              <w:right w:val="nil"/>
            </w:tcBorders>
            <w:shd w:val="clear" w:color="000000" w:fill="FFFFFF"/>
            <w:hideMark/>
          </w:tcPr>
          <w:p w14:paraId="70E22D44"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2FEF71A1" w14:textId="77777777" w:rsidR="00A3337C" w:rsidRPr="00A3337C" w:rsidRDefault="00A3337C" w:rsidP="00A3337C">
            <w:pPr>
              <w:jc w:val="center"/>
              <w:rPr>
                <w:sz w:val="17"/>
                <w:szCs w:val="17"/>
              </w:rPr>
            </w:pPr>
          </w:p>
        </w:tc>
      </w:tr>
      <w:tr w:rsidR="00A3337C" w:rsidRPr="003A533E" w14:paraId="01EF10C5" w14:textId="77777777" w:rsidTr="00A3337C">
        <w:trPr>
          <w:trHeight w:val="20"/>
        </w:trPr>
        <w:tc>
          <w:tcPr>
            <w:tcW w:w="3380" w:type="dxa"/>
            <w:tcBorders>
              <w:top w:val="nil"/>
              <w:left w:val="nil"/>
              <w:right w:val="nil"/>
            </w:tcBorders>
            <w:shd w:val="clear" w:color="000000" w:fill="FFFFFF"/>
            <w:vAlign w:val="center"/>
            <w:hideMark/>
          </w:tcPr>
          <w:p w14:paraId="2CB4F754"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35811554" w14:textId="77777777" w:rsidR="00A3337C" w:rsidRPr="00A3337C" w:rsidRDefault="0054121D" w:rsidP="00A3337C">
            <w:pPr>
              <w:jc w:val="center"/>
              <w:rPr>
                <w:sz w:val="17"/>
                <w:szCs w:val="17"/>
              </w:rPr>
            </w:pPr>
            <w:r>
              <w:rPr>
                <w:sz w:val="17"/>
                <w:szCs w:val="17"/>
              </w:rPr>
              <w:t>(</w:t>
            </w:r>
            <w:r w:rsidR="00A3337C" w:rsidRPr="00A3337C">
              <w:rPr>
                <w:sz w:val="17"/>
                <w:szCs w:val="17"/>
              </w:rPr>
              <w:t>0.00</w:t>
            </w:r>
            <w:r>
              <w:rPr>
                <w:sz w:val="17"/>
                <w:szCs w:val="17"/>
              </w:rPr>
              <w:t>)</w:t>
            </w:r>
          </w:p>
        </w:tc>
        <w:tc>
          <w:tcPr>
            <w:tcW w:w="2225" w:type="dxa"/>
            <w:tcBorders>
              <w:top w:val="nil"/>
              <w:left w:val="nil"/>
              <w:bottom w:val="nil"/>
              <w:right w:val="nil"/>
            </w:tcBorders>
            <w:shd w:val="clear" w:color="000000" w:fill="FFFFFF"/>
            <w:hideMark/>
          </w:tcPr>
          <w:p w14:paraId="341BF9C1"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30492A78" w14:textId="77777777" w:rsidR="00A3337C" w:rsidRPr="00A3337C" w:rsidRDefault="00A3337C" w:rsidP="00A3337C">
            <w:pPr>
              <w:jc w:val="center"/>
              <w:rPr>
                <w:sz w:val="17"/>
                <w:szCs w:val="17"/>
              </w:rPr>
            </w:pPr>
          </w:p>
        </w:tc>
      </w:tr>
      <w:tr w:rsidR="00A3337C" w:rsidRPr="003A533E" w14:paraId="6C3FE486" w14:textId="77777777" w:rsidTr="00A3337C">
        <w:trPr>
          <w:trHeight w:val="20"/>
        </w:trPr>
        <w:tc>
          <w:tcPr>
            <w:tcW w:w="3380" w:type="dxa"/>
            <w:tcBorders>
              <w:top w:val="nil"/>
              <w:left w:val="nil"/>
              <w:right w:val="nil"/>
            </w:tcBorders>
            <w:shd w:val="clear" w:color="000000" w:fill="FFFFFF"/>
            <w:vAlign w:val="center"/>
          </w:tcPr>
          <w:p w14:paraId="4B62FA81" w14:textId="77777777" w:rsidR="00A3337C" w:rsidRPr="001B0200" w:rsidRDefault="00A3337C" w:rsidP="00A3337C">
            <w:pPr>
              <w:rPr>
                <w:sz w:val="17"/>
                <w:szCs w:val="17"/>
              </w:rPr>
            </w:pPr>
            <w:r w:rsidRPr="001B0200">
              <w:rPr>
                <w:sz w:val="17"/>
                <w:szCs w:val="17"/>
              </w:rPr>
              <w:t xml:space="preserve">Quarter </w:t>
            </w:r>
            <w:r>
              <w:rPr>
                <w:sz w:val="17"/>
                <w:szCs w:val="17"/>
              </w:rPr>
              <w:t>White</w:t>
            </w:r>
          </w:p>
        </w:tc>
        <w:tc>
          <w:tcPr>
            <w:tcW w:w="2225" w:type="dxa"/>
            <w:tcBorders>
              <w:top w:val="nil"/>
              <w:left w:val="nil"/>
              <w:bottom w:val="nil"/>
              <w:right w:val="nil"/>
            </w:tcBorders>
            <w:shd w:val="clear" w:color="000000" w:fill="FFFFFF"/>
          </w:tcPr>
          <w:p w14:paraId="2F3115C3"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091C9DBB" w14:textId="77777777" w:rsidR="00A3337C" w:rsidRPr="00A3337C" w:rsidRDefault="00A3337C" w:rsidP="00A3337C">
            <w:pPr>
              <w:jc w:val="center"/>
              <w:rPr>
                <w:sz w:val="17"/>
                <w:szCs w:val="17"/>
              </w:rPr>
            </w:pPr>
            <w:r w:rsidRPr="00A3337C">
              <w:rPr>
                <w:sz w:val="17"/>
                <w:szCs w:val="17"/>
              </w:rPr>
              <w:t>-0.096***</w:t>
            </w:r>
          </w:p>
        </w:tc>
        <w:tc>
          <w:tcPr>
            <w:tcW w:w="2225" w:type="dxa"/>
            <w:tcBorders>
              <w:top w:val="nil"/>
              <w:left w:val="nil"/>
              <w:bottom w:val="nil"/>
              <w:right w:val="nil"/>
            </w:tcBorders>
            <w:shd w:val="clear" w:color="000000" w:fill="FFFFFF"/>
          </w:tcPr>
          <w:p w14:paraId="29DBB1C7" w14:textId="77777777" w:rsidR="00A3337C" w:rsidRPr="00A3337C" w:rsidRDefault="00A3337C" w:rsidP="00A3337C">
            <w:pPr>
              <w:jc w:val="center"/>
              <w:rPr>
                <w:sz w:val="17"/>
                <w:szCs w:val="17"/>
              </w:rPr>
            </w:pPr>
          </w:p>
        </w:tc>
      </w:tr>
      <w:tr w:rsidR="00A3337C" w:rsidRPr="003A533E" w14:paraId="4419026A" w14:textId="77777777" w:rsidTr="00A3337C">
        <w:trPr>
          <w:trHeight w:val="20"/>
        </w:trPr>
        <w:tc>
          <w:tcPr>
            <w:tcW w:w="3380" w:type="dxa"/>
            <w:tcBorders>
              <w:top w:val="nil"/>
              <w:left w:val="nil"/>
              <w:right w:val="nil"/>
            </w:tcBorders>
            <w:shd w:val="clear" w:color="000000" w:fill="FFFFFF"/>
            <w:vAlign w:val="center"/>
          </w:tcPr>
          <w:p w14:paraId="6A2EE296"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tcPr>
          <w:p w14:paraId="23B782B7"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521E6160" w14:textId="77777777" w:rsidR="00A3337C" w:rsidRPr="00A3337C" w:rsidRDefault="0054121D" w:rsidP="00A3337C">
            <w:pPr>
              <w:jc w:val="center"/>
              <w:rPr>
                <w:sz w:val="17"/>
                <w:szCs w:val="17"/>
              </w:rPr>
            </w:pPr>
            <w:r>
              <w:rPr>
                <w:sz w:val="17"/>
                <w:szCs w:val="17"/>
              </w:rPr>
              <w:t>(0.01)</w:t>
            </w:r>
          </w:p>
        </w:tc>
        <w:tc>
          <w:tcPr>
            <w:tcW w:w="2225" w:type="dxa"/>
            <w:tcBorders>
              <w:top w:val="nil"/>
              <w:left w:val="nil"/>
              <w:bottom w:val="nil"/>
              <w:right w:val="nil"/>
            </w:tcBorders>
            <w:shd w:val="clear" w:color="000000" w:fill="FFFFFF"/>
          </w:tcPr>
          <w:p w14:paraId="728A70DF" w14:textId="77777777" w:rsidR="00A3337C" w:rsidRPr="00A3337C" w:rsidRDefault="00A3337C" w:rsidP="00A3337C">
            <w:pPr>
              <w:jc w:val="center"/>
              <w:rPr>
                <w:sz w:val="17"/>
                <w:szCs w:val="17"/>
              </w:rPr>
            </w:pPr>
          </w:p>
        </w:tc>
      </w:tr>
      <w:tr w:rsidR="00A3337C" w:rsidRPr="003A533E" w14:paraId="32C008E4" w14:textId="77777777" w:rsidTr="00A3337C">
        <w:trPr>
          <w:trHeight w:val="20"/>
        </w:trPr>
        <w:tc>
          <w:tcPr>
            <w:tcW w:w="3380" w:type="dxa"/>
            <w:tcBorders>
              <w:left w:val="nil"/>
              <w:bottom w:val="nil"/>
              <w:right w:val="nil"/>
            </w:tcBorders>
            <w:shd w:val="clear" w:color="000000" w:fill="FFFFFF"/>
            <w:vAlign w:val="center"/>
          </w:tcPr>
          <w:p w14:paraId="0E7E6976" w14:textId="77777777" w:rsidR="00A3337C" w:rsidRPr="001B0200" w:rsidRDefault="00A3337C" w:rsidP="00A3337C">
            <w:pPr>
              <w:rPr>
                <w:color w:val="000000"/>
                <w:sz w:val="17"/>
                <w:szCs w:val="17"/>
              </w:rPr>
            </w:pPr>
            <w:r w:rsidRPr="001B0200">
              <w:rPr>
                <w:color w:val="000000"/>
                <w:sz w:val="17"/>
                <w:szCs w:val="17"/>
              </w:rPr>
              <w:t xml:space="preserve">Proportion </w:t>
            </w:r>
            <w:r>
              <w:rPr>
                <w:color w:val="000000"/>
                <w:sz w:val="17"/>
                <w:szCs w:val="17"/>
              </w:rPr>
              <w:t>White</w:t>
            </w:r>
          </w:p>
        </w:tc>
        <w:tc>
          <w:tcPr>
            <w:tcW w:w="2225" w:type="dxa"/>
            <w:tcBorders>
              <w:top w:val="nil"/>
              <w:left w:val="nil"/>
              <w:bottom w:val="nil"/>
              <w:right w:val="nil"/>
            </w:tcBorders>
            <w:shd w:val="clear" w:color="000000" w:fill="FFFFFF"/>
          </w:tcPr>
          <w:p w14:paraId="22A09C40"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06970890"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6B303076" w14:textId="77777777" w:rsidR="00A3337C" w:rsidRPr="00A3337C" w:rsidRDefault="00A3337C" w:rsidP="00A3337C">
            <w:pPr>
              <w:jc w:val="center"/>
              <w:rPr>
                <w:sz w:val="17"/>
                <w:szCs w:val="17"/>
              </w:rPr>
            </w:pPr>
            <w:r w:rsidRPr="00A3337C">
              <w:rPr>
                <w:sz w:val="17"/>
                <w:szCs w:val="17"/>
              </w:rPr>
              <w:t>-0.159***</w:t>
            </w:r>
          </w:p>
        </w:tc>
      </w:tr>
      <w:tr w:rsidR="00A3337C" w:rsidRPr="003A533E" w14:paraId="70A96BBB" w14:textId="77777777" w:rsidTr="00A3337C">
        <w:trPr>
          <w:trHeight w:val="20"/>
        </w:trPr>
        <w:tc>
          <w:tcPr>
            <w:tcW w:w="3380" w:type="dxa"/>
            <w:tcBorders>
              <w:left w:val="nil"/>
              <w:bottom w:val="nil"/>
              <w:right w:val="nil"/>
            </w:tcBorders>
            <w:shd w:val="clear" w:color="000000" w:fill="FFFFFF"/>
            <w:vAlign w:val="center"/>
          </w:tcPr>
          <w:p w14:paraId="0C21ED92" w14:textId="77777777" w:rsidR="00A3337C" w:rsidRPr="001B0200" w:rsidRDefault="00A3337C" w:rsidP="00A3337C">
            <w:pPr>
              <w:rPr>
                <w:color w:val="000000"/>
                <w:sz w:val="17"/>
                <w:szCs w:val="17"/>
              </w:rPr>
            </w:pPr>
          </w:p>
        </w:tc>
        <w:tc>
          <w:tcPr>
            <w:tcW w:w="2225" w:type="dxa"/>
            <w:tcBorders>
              <w:top w:val="nil"/>
              <w:left w:val="nil"/>
              <w:bottom w:val="nil"/>
              <w:right w:val="nil"/>
            </w:tcBorders>
            <w:shd w:val="clear" w:color="000000" w:fill="FFFFFF"/>
          </w:tcPr>
          <w:p w14:paraId="0CA3AC3F"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7E1394D2"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5041355F" w14:textId="77777777" w:rsidR="00A3337C" w:rsidRPr="00A3337C" w:rsidRDefault="00A3337C" w:rsidP="00A3337C">
            <w:pPr>
              <w:jc w:val="center"/>
              <w:rPr>
                <w:sz w:val="17"/>
                <w:szCs w:val="17"/>
              </w:rPr>
            </w:pPr>
            <w:r w:rsidRPr="00A3337C">
              <w:rPr>
                <w:sz w:val="17"/>
                <w:szCs w:val="17"/>
              </w:rPr>
              <w:t>(0.01)</w:t>
            </w:r>
          </w:p>
        </w:tc>
      </w:tr>
      <w:tr w:rsidR="00A3337C" w:rsidRPr="003A533E" w14:paraId="32B3A249" w14:textId="77777777" w:rsidTr="00A3337C">
        <w:trPr>
          <w:trHeight w:val="20"/>
        </w:trPr>
        <w:tc>
          <w:tcPr>
            <w:tcW w:w="3380" w:type="dxa"/>
            <w:tcBorders>
              <w:left w:val="nil"/>
              <w:bottom w:val="nil"/>
              <w:right w:val="nil"/>
            </w:tcBorders>
            <w:shd w:val="clear" w:color="000000" w:fill="FFFFFF"/>
            <w:vAlign w:val="center"/>
            <w:hideMark/>
          </w:tcPr>
          <w:p w14:paraId="2E96C631" w14:textId="77777777" w:rsidR="00A3337C" w:rsidRPr="001B0200" w:rsidRDefault="00A3337C" w:rsidP="00A3337C">
            <w:pPr>
              <w:rPr>
                <w:color w:val="000000"/>
                <w:sz w:val="17"/>
                <w:szCs w:val="17"/>
              </w:rPr>
            </w:pPr>
            <w:r w:rsidRPr="001B0200">
              <w:rPr>
                <w:color w:val="000000"/>
                <w:sz w:val="17"/>
                <w:szCs w:val="17"/>
              </w:rPr>
              <w:t>Income</w:t>
            </w:r>
          </w:p>
        </w:tc>
        <w:tc>
          <w:tcPr>
            <w:tcW w:w="2225" w:type="dxa"/>
            <w:tcBorders>
              <w:top w:val="nil"/>
              <w:left w:val="nil"/>
              <w:bottom w:val="nil"/>
              <w:right w:val="nil"/>
            </w:tcBorders>
            <w:shd w:val="clear" w:color="000000" w:fill="FFFFFF"/>
            <w:hideMark/>
          </w:tcPr>
          <w:p w14:paraId="693E16F2" w14:textId="77777777" w:rsidR="00A3337C" w:rsidRPr="00A3337C" w:rsidRDefault="00A3337C" w:rsidP="00A3337C">
            <w:pPr>
              <w:jc w:val="center"/>
              <w:rPr>
                <w:sz w:val="17"/>
                <w:szCs w:val="17"/>
              </w:rPr>
            </w:pPr>
            <w:r w:rsidRPr="00A3337C">
              <w:rPr>
                <w:sz w:val="17"/>
                <w:szCs w:val="17"/>
              </w:rPr>
              <w:t>-0.001***</w:t>
            </w:r>
          </w:p>
        </w:tc>
        <w:tc>
          <w:tcPr>
            <w:tcW w:w="2225" w:type="dxa"/>
            <w:tcBorders>
              <w:top w:val="nil"/>
              <w:left w:val="nil"/>
              <w:bottom w:val="nil"/>
              <w:right w:val="nil"/>
            </w:tcBorders>
            <w:shd w:val="clear" w:color="000000" w:fill="FFFFFF"/>
            <w:hideMark/>
          </w:tcPr>
          <w:p w14:paraId="0E033741" w14:textId="77777777" w:rsidR="00A3337C" w:rsidRPr="00A3337C" w:rsidRDefault="00A3337C" w:rsidP="00A3337C">
            <w:pPr>
              <w:jc w:val="center"/>
              <w:rPr>
                <w:sz w:val="17"/>
                <w:szCs w:val="17"/>
              </w:rPr>
            </w:pPr>
            <w:r w:rsidRPr="00A3337C">
              <w:rPr>
                <w:sz w:val="17"/>
                <w:szCs w:val="17"/>
              </w:rPr>
              <w:t>-0.001***</w:t>
            </w:r>
          </w:p>
        </w:tc>
        <w:tc>
          <w:tcPr>
            <w:tcW w:w="2225" w:type="dxa"/>
            <w:tcBorders>
              <w:top w:val="nil"/>
              <w:left w:val="nil"/>
              <w:bottom w:val="nil"/>
              <w:right w:val="nil"/>
            </w:tcBorders>
            <w:shd w:val="clear" w:color="000000" w:fill="FFFFFF"/>
          </w:tcPr>
          <w:p w14:paraId="2C6B7D53" w14:textId="77777777" w:rsidR="00A3337C" w:rsidRPr="00A3337C" w:rsidRDefault="00A3337C" w:rsidP="00A3337C">
            <w:pPr>
              <w:jc w:val="center"/>
              <w:rPr>
                <w:sz w:val="17"/>
                <w:szCs w:val="17"/>
              </w:rPr>
            </w:pPr>
            <w:r w:rsidRPr="00A3337C">
              <w:rPr>
                <w:sz w:val="17"/>
                <w:szCs w:val="17"/>
              </w:rPr>
              <w:t>-0.001***</w:t>
            </w:r>
          </w:p>
        </w:tc>
      </w:tr>
      <w:tr w:rsidR="00A3337C" w:rsidRPr="003A533E" w14:paraId="5ABAEA04" w14:textId="77777777" w:rsidTr="00A3337C">
        <w:trPr>
          <w:trHeight w:val="20"/>
        </w:trPr>
        <w:tc>
          <w:tcPr>
            <w:tcW w:w="3380" w:type="dxa"/>
            <w:tcBorders>
              <w:top w:val="nil"/>
              <w:left w:val="nil"/>
              <w:bottom w:val="nil"/>
              <w:right w:val="nil"/>
            </w:tcBorders>
            <w:shd w:val="clear" w:color="000000" w:fill="FFFFFF"/>
            <w:vAlign w:val="center"/>
            <w:hideMark/>
          </w:tcPr>
          <w:p w14:paraId="306588C9"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423D5EB0"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47664D58"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3AB206C8" w14:textId="77777777" w:rsidR="00A3337C" w:rsidRPr="00A3337C" w:rsidRDefault="00A3337C" w:rsidP="00A3337C">
            <w:pPr>
              <w:jc w:val="center"/>
              <w:rPr>
                <w:sz w:val="17"/>
                <w:szCs w:val="17"/>
              </w:rPr>
            </w:pPr>
            <w:r w:rsidRPr="00A3337C">
              <w:rPr>
                <w:sz w:val="17"/>
                <w:szCs w:val="17"/>
              </w:rPr>
              <w:t>(0.00)</w:t>
            </w:r>
          </w:p>
        </w:tc>
      </w:tr>
      <w:tr w:rsidR="00A3337C" w:rsidRPr="003A533E" w14:paraId="6E5446A5" w14:textId="77777777" w:rsidTr="00A3337C">
        <w:trPr>
          <w:trHeight w:val="20"/>
        </w:trPr>
        <w:tc>
          <w:tcPr>
            <w:tcW w:w="3380" w:type="dxa"/>
            <w:tcBorders>
              <w:top w:val="nil"/>
              <w:left w:val="nil"/>
              <w:bottom w:val="nil"/>
              <w:right w:val="nil"/>
            </w:tcBorders>
            <w:shd w:val="clear" w:color="000000" w:fill="FFFFFF"/>
            <w:vAlign w:val="center"/>
            <w:hideMark/>
          </w:tcPr>
          <w:p w14:paraId="4FB0809B" w14:textId="77777777" w:rsidR="00A3337C" w:rsidRPr="001B0200" w:rsidRDefault="00A3337C" w:rsidP="00A3337C">
            <w:pPr>
              <w:rPr>
                <w:color w:val="000000"/>
                <w:sz w:val="17"/>
                <w:szCs w:val="17"/>
              </w:rPr>
            </w:pPr>
            <w:r w:rsidRPr="001B0200">
              <w:rPr>
                <w:color w:val="000000"/>
                <w:sz w:val="17"/>
                <w:szCs w:val="17"/>
              </w:rPr>
              <w:t>Loan amount (10,000s)</w:t>
            </w:r>
          </w:p>
        </w:tc>
        <w:tc>
          <w:tcPr>
            <w:tcW w:w="2225" w:type="dxa"/>
            <w:tcBorders>
              <w:top w:val="nil"/>
              <w:left w:val="nil"/>
              <w:bottom w:val="nil"/>
              <w:right w:val="nil"/>
            </w:tcBorders>
            <w:shd w:val="clear" w:color="000000" w:fill="FFFFFF"/>
            <w:hideMark/>
          </w:tcPr>
          <w:p w14:paraId="41429C64" w14:textId="77777777" w:rsidR="00A3337C" w:rsidRPr="00A3337C" w:rsidRDefault="00A3337C" w:rsidP="00A3337C">
            <w:pPr>
              <w:jc w:val="center"/>
              <w:rPr>
                <w:sz w:val="17"/>
                <w:szCs w:val="17"/>
              </w:rPr>
            </w:pPr>
            <w:r w:rsidRPr="00A3337C">
              <w:rPr>
                <w:sz w:val="17"/>
                <w:szCs w:val="17"/>
              </w:rPr>
              <w:t>-0.009***</w:t>
            </w:r>
          </w:p>
        </w:tc>
        <w:tc>
          <w:tcPr>
            <w:tcW w:w="2225" w:type="dxa"/>
            <w:tcBorders>
              <w:top w:val="nil"/>
              <w:left w:val="nil"/>
              <w:bottom w:val="nil"/>
              <w:right w:val="nil"/>
            </w:tcBorders>
            <w:shd w:val="clear" w:color="000000" w:fill="FFFFFF"/>
            <w:hideMark/>
          </w:tcPr>
          <w:p w14:paraId="33767940" w14:textId="77777777" w:rsidR="00A3337C" w:rsidRPr="00A3337C" w:rsidRDefault="00A3337C" w:rsidP="00A3337C">
            <w:pPr>
              <w:jc w:val="center"/>
              <w:rPr>
                <w:sz w:val="17"/>
                <w:szCs w:val="17"/>
              </w:rPr>
            </w:pPr>
            <w:r w:rsidRPr="00A3337C">
              <w:rPr>
                <w:sz w:val="17"/>
                <w:szCs w:val="17"/>
              </w:rPr>
              <w:t>-0.009***</w:t>
            </w:r>
          </w:p>
        </w:tc>
        <w:tc>
          <w:tcPr>
            <w:tcW w:w="2225" w:type="dxa"/>
            <w:tcBorders>
              <w:top w:val="nil"/>
              <w:left w:val="nil"/>
              <w:bottom w:val="nil"/>
              <w:right w:val="nil"/>
            </w:tcBorders>
            <w:shd w:val="clear" w:color="000000" w:fill="FFFFFF"/>
          </w:tcPr>
          <w:p w14:paraId="63166CAE" w14:textId="77777777" w:rsidR="00A3337C" w:rsidRPr="00A3337C" w:rsidRDefault="00A3337C" w:rsidP="00A3337C">
            <w:pPr>
              <w:jc w:val="center"/>
              <w:rPr>
                <w:sz w:val="17"/>
                <w:szCs w:val="17"/>
              </w:rPr>
            </w:pPr>
            <w:r w:rsidRPr="00A3337C">
              <w:rPr>
                <w:sz w:val="17"/>
                <w:szCs w:val="17"/>
              </w:rPr>
              <w:t>-0.009***</w:t>
            </w:r>
          </w:p>
        </w:tc>
      </w:tr>
      <w:tr w:rsidR="00A3337C" w:rsidRPr="003A533E" w14:paraId="3C570E4A" w14:textId="77777777" w:rsidTr="00A3337C">
        <w:trPr>
          <w:trHeight w:val="20"/>
        </w:trPr>
        <w:tc>
          <w:tcPr>
            <w:tcW w:w="3380" w:type="dxa"/>
            <w:tcBorders>
              <w:top w:val="nil"/>
              <w:left w:val="nil"/>
              <w:bottom w:val="nil"/>
              <w:right w:val="nil"/>
            </w:tcBorders>
            <w:shd w:val="clear" w:color="000000" w:fill="FFFFFF"/>
            <w:vAlign w:val="center"/>
            <w:hideMark/>
          </w:tcPr>
          <w:p w14:paraId="32271650"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208FC3F8"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465DD0D1"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1820C5F5" w14:textId="77777777" w:rsidR="00A3337C" w:rsidRPr="00A3337C" w:rsidRDefault="00A3337C" w:rsidP="00A3337C">
            <w:pPr>
              <w:jc w:val="center"/>
              <w:rPr>
                <w:sz w:val="17"/>
                <w:szCs w:val="17"/>
              </w:rPr>
            </w:pPr>
            <w:r w:rsidRPr="00A3337C">
              <w:rPr>
                <w:sz w:val="17"/>
                <w:szCs w:val="17"/>
              </w:rPr>
              <w:t>(0.00)</w:t>
            </w:r>
          </w:p>
        </w:tc>
      </w:tr>
      <w:tr w:rsidR="00A3337C" w:rsidRPr="003A533E" w14:paraId="3F6EB365" w14:textId="77777777" w:rsidTr="00A3337C">
        <w:trPr>
          <w:trHeight w:val="20"/>
        </w:trPr>
        <w:tc>
          <w:tcPr>
            <w:tcW w:w="3380" w:type="dxa"/>
            <w:tcBorders>
              <w:top w:val="nil"/>
              <w:left w:val="nil"/>
              <w:bottom w:val="nil"/>
              <w:right w:val="nil"/>
            </w:tcBorders>
            <w:shd w:val="clear" w:color="000000" w:fill="FFFFFF"/>
            <w:vAlign w:val="center"/>
            <w:hideMark/>
          </w:tcPr>
          <w:p w14:paraId="72CBEEE4" w14:textId="77777777" w:rsidR="00A3337C" w:rsidRPr="001B0200" w:rsidRDefault="00A3337C" w:rsidP="00A3337C">
            <w:pPr>
              <w:rPr>
                <w:color w:val="000000"/>
                <w:sz w:val="17"/>
                <w:szCs w:val="17"/>
              </w:rPr>
            </w:pPr>
            <w:r w:rsidRPr="001B0200">
              <w:rPr>
                <w:color w:val="000000"/>
                <w:sz w:val="17"/>
                <w:szCs w:val="17"/>
              </w:rPr>
              <w:t>Female</w:t>
            </w:r>
          </w:p>
        </w:tc>
        <w:tc>
          <w:tcPr>
            <w:tcW w:w="2225" w:type="dxa"/>
            <w:tcBorders>
              <w:top w:val="nil"/>
              <w:left w:val="nil"/>
              <w:bottom w:val="nil"/>
              <w:right w:val="nil"/>
            </w:tcBorders>
            <w:shd w:val="clear" w:color="000000" w:fill="FFFFFF"/>
            <w:hideMark/>
          </w:tcPr>
          <w:p w14:paraId="1498A202" w14:textId="77777777" w:rsidR="00A3337C" w:rsidRPr="00A3337C" w:rsidRDefault="00A3337C" w:rsidP="00A3337C">
            <w:pPr>
              <w:jc w:val="center"/>
              <w:rPr>
                <w:sz w:val="17"/>
                <w:szCs w:val="17"/>
              </w:rPr>
            </w:pPr>
            <w:r w:rsidRPr="00A3337C">
              <w:rPr>
                <w:sz w:val="17"/>
                <w:szCs w:val="17"/>
              </w:rPr>
              <w:t>0.158***</w:t>
            </w:r>
          </w:p>
        </w:tc>
        <w:tc>
          <w:tcPr>
            <w:tcW w:w="2225" w:type="dxa"/>
            <w:tcBorders>
              <w:top w:val="nil"/>
              <w:left w:val="nil"/>
              <w:bottom w:val="nil"/>
              <w:right w:val="nil"/>
            </w:tcBorders>
            <w:shd w:val="clear" w:color="000000" w:fill="FFFFFF"/>
            <w:hideMark/>
          </w:tcPr>
          <w:p w14:paraId="3E8BDFE6" w14:textId="77777777" w:rsidR="00A3337C" w:rsidRPr="00A3337C" w:rsidRDefault="00A3337C" w:rsidP="00A3337C">
            <w:pPr>
              <w:jc w:val="center"/>
              <w:rPr>
                <w:sz w:val="17"/>
                <w:szCs w:val="17"/>
              </w:rPr>
            </w:pPr>
            <w:r w:rsidRPr="00A3337C">
              <w:rPr>
                <w:sz w:val="17"/>
                <w:szCs w:val="17"/>
              </w:rPr>
              <w:t>0.155***</w:t>
            </w:r>
          </w:p>
        </w:tc>
        <w:tc>
          <w:tcPr>
            <w:tcW w:w="2225" w:type="dxa"/>
            <w:tcBorders>
              <w:top w:val="nil"/>
              <w:left w:val="nil"/>
              <w:bottom w:val="nil"/>
              <w:right w:val="nil"/>
            </w:tcBorders>
            <w:shd w:val="clear" w:color="000000" w:fill="FFFFFF"/>
          </w:tcPr>
          <w:p w14:paraId="171944BD" w14:textId="77777777" w:rsidR="00A3337C" w:rsidRPr="00A3337C" w:rsidRDefault="00A3337C" w:rsidP="00A3337C">
            <w:pPr>
              <w:jc w:val="center"/>
              <w:rPr>
                <w:sz w:val="17"/>
                <w:szCs w:val="17"/>
              </w:rPr>
            </w:pPr>
            <w:r w:rsidRPr="00A3337C">
              <w:rPr>
                <w:sz w:val="17"/>
                <w:szCs w:val="17"/>
              </w:rPr>
              <w:t>0.144***</w:t>
            </w:r>
          </w:p>
        </w:tc>
      </w:tr>
      <w:tr w:rsidR="00A3337C" w:rsidRPr="003A533E" w14:paraId="5A6675E7" w14:textId="77777777" w:rsidTr="00A3337C">
        <w:trPr>
          <w:trHeight w:val="20"/>
        </w:trPr>
        <w:tc>
          <w:tcPr>
            <w:tcW w:w="3380" w:type="dxa"/>
            <w:tcBorders>
              <w:top w:val="nil"/>
              <w:left w:val="nil"/>
              <w:bottom w:val="nil"/>
              <w:right w:val="nil"/>
            </w:tcBorders>
            <w:shd w:val="clear" w:color="000000" w:fill="FFFFFF"/>
            <w:vAlign w:val="center"/>
            <w:hideMark/>
          </w:tcPr>
          <w:p w14:paraId="14E4EE07"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2D8C4F32"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7AC70408"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3FF2A310" w14:textId="77777777" w:rsidR="00A3337C" w:rsidRPr="00A3337C" w:rsidRDefault="00A3337C" w:rsidP="00A3337C">
            <w:pPr>
              <w:jc w:val="center"/>
              <w:rPr>
                <w:sz w:val="17"/>
                <w:szCs w:val="17"/>
              </w:rPr>
            </w:pPr>
            <w:r w:rsidRPr="00A3337C">
              <w:rPr>
                <w:sz w:val="17"/>
                <w:szCs w:val="17"/>
              </w:rPr>
              <w:t>(0.01)</w:t>
            </w:r>
          </w:p>
        </w:tc>
      </w:tr>
      <w:tr w:rsidR="00A3337C" w:rsidRPr="003A533E" w14:paraId="05E3944A" w14:textId="77777777" w:rsidTr="00A3337C">
        <w:trPr>
          <w:trHeight w:val="20"/>
        </w:trPr>
        <w:tc>
          <w:tcPr>
            <w:tcW w:w="3380" w:type="dxa"/>
            <w:tcBorders>
              <w:top w:val="nil"/>
              <w:left w:val="nil"/>
              <w:bottom w:val="nil"/>
              <w:right w:val="nil"/>
            </w:tcBorders>
            <w:shd w:val="clear" w:color="000000" w:fill="FFFFFF"/>
            <w:vAlign w:val="center"/>
            <w:hideMark/>
          </w:tcPr>
          <w:p w14:paraId="27C5F7A3" w14:textId="77777777" w:rsidR="00A3337C" w:rsidRPr="001B0200" w:rsidRDefault="00A3337C" w:rsidP="00A3337C">
            <w:pPr>
              <w:rPr>
                <w:color w:val="000000"/>
                <w:sz w:val="17"/>
                <w:szCs w:val="17"/>
              </w:rPr>
            </w:pPr>
            <w:r w:rsidRPr="001B0200">
              <w:rPr>
                <w:color w:val="000000"/>
                <w:sz w:val="17"/>
                <w:szCs w:val="17"/>
              </w:rPr>
              <w:t>DTI</w:t>
            </w:r>
          </w:p>
        </w:tc>
        <w:tc>
          <w:tcPr>
            <w:tcW w:w="2225" w:type="dxa"/>
            <w:tcBorders>
              <w:top w:val="nil"/>
              <w:left w:val="nil"/>
              <w:bottom w:val="nil"/>
              <w:right w:val="nil"/>
            </w:tcBorders>
            <w:shd w:val="clear" w:color="000000" w:fill="FFFFFF"/>
            <w:hideMark/>
          </w:tcPr>
          <w:p w14:paraId="70B9DE16" w14:textId="77777777" w:rsidR="00A3337C" w:rsidRPr="00A3337C" w:rsidRDefault="00A3337C" w:rsidP="00A3337C">
            <w:pPr>
              <w:jc w:val="center"/>
              <w:rPr>
                <w:sz w:val="17"/>
                <w:szCs w:val="17"/>
              </w:rPr>
            </w:pPr>
            <w:r w:rsidRPr="00A3337C">
              <w:rPr>
                <w:sz w:val="17"/>
                <w:szCs w:val="17"/>
              </w:rPr>
              <w:t>0.005***</w:t>
            </w:r>
          </w:p>
        </w:tc>
        <w:tc>
          <w:tcPr>
            <w:tcW w:w="2225" w:type="dxa"/>
            <w:tcBorders>
              <w:top w:val="nil"/>
              <w:left w:val="nil"/>
              <w:bottom w:val="nil"/>
              <w:right w:val="nil"/>
            </w:tcBorders>
            <w:shd w:val="clear" w:color="000000" w:fill="FFFFFF"/>
            <w:hideMark/>
          </w:tcPr>
          <w:p w14:paraId="2589E2D6" w14:textId="77777777" w:rsidR="00A3337C" w:rsidRPr="00A3337C" w:rsidRDefault="00A3337C" w:rsidP="00A3337C">
            <w:pPr>
              <w:jc w:val="center"/>
              <w:rPr>
                <w:sz w:val="17"/>
                <w:szCs w:val="17"/>
              </w:rPr>
            </w:pPr>
            <w:r w:rsidRPr="00A3337C">
              <w:rPr>
                <w:sz w:val="17"/>
                <w:szCs w:val="17"/>
              </w:rPr>
              <w:t>0.005***</w:t>
            </w:r>
          </w:p>
        </w:tc>
        <w:tc>
          <w:tcPr>
            <w:tcW w:w="2225" w:type="dxa"/>
            <w:tcBorders>
              <w:top w:val="nil"/>
              <w:left w:val="nil"/>
              <w:bottom w:val="nil"/>
              <w:right w:val="nil"/>
            </w:tcBorders>
            <w:shd w:val="clear" w:color="000000" w:fill="FFFFFF"/>
          </w:tcPr>
          <w:p w14:paraId="35CFF480" w14:textId="77777777" w:rsidR="00A3337C" w:rsidRPr="00A3337C" w:rsidRDefault="00A3337C" w:rsidP="00A3337C">
            <w:pPr>
              <w:jc w:val="center"/>
              <w:rPr>
                <w:sz w:val="17"/>
                <w:szCs w:val="17"/>
              </w:rPr>
            </w:pPr>
            <w:r w:rsidRPr="00A3337C">
              <w:rPr>
                <w:sz w:val="17"/>
                <w:szCs w:val="17"/>
              </w:rPr>
              <w:t>0.004***</w:t>
            </w:r>
          </w:p>
        </w:tc>
      </w:tr>
      <w:tr w:rsidR="00A3337C" w:rsidRPr="003A533E" w14:paraId="759A8094" w14:textId="77777777" w:rsidTr="00A3337C">
        <w:trPr>
          <w:trHeight w:val="20"/>
        </w:trPr>
        <w:tc>
          <w:tcPr>
            <w:tcW w:w="3380" w:type="dxa"/>
            <w:tcBorders>
              <w:top w:val="nil"/>
              <w:left w:val="nil"/>
              <w:bottom w:val="nil"/>
              <w:right w:val="nil"/>
            </w:tcBorders>
            <w:shd w:val="clear" w:color="000000" w:fill="FFFFFF"/>
            <w:vAlign w:val="center"/>
            <w:hideMark/>
          </w:tcPr>
          <w:p w14:paraId="06BCA0CB"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0D715148"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4F480036"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183CF548" w14:textId="77777777" w:rsidR="00A3337C" w:rsidRPr="00A3337C" w:rsidRDefault="00A3337C" w:rsidP="00A3337C">
            <w:pPr>
              <w:jc w:val="center"/>
              <w:rPr>
                <w:sz w:val="17"/>
                <w:szCs w:val="17"/>
              </w:rPr>
            </w:pPr>
            <w:r w:rsidRPr="00A3337C">
              <w:rPr>
                <w:sz w:val="17"/>
                <w:szCs w:val="17"/>
              </w:rPr>
              <w:t>(0.00)</w:t>
            </w:r>
          </w:p>
        </w:tc>
      </w:tr>
      <w:tr w:rsidR="00A3337C" w:rsidRPr="003A533E" w14:paraId="40E0F48D" w14:textId="77777777" w:rsidTr="00A3337C">
        <w:trPr>
          <w:trHeight w:val="20"/>
        </w:trPr>
        <w:tc>
          <w:tcPr>
            <w:tcW w:w="3380" w:type="dxa"/>
            <w:tcBorders>
              <w:top w:val="nil"/>
              <w:left w:val="nil"/>
              <w:bottom w:val="nil"/>
              <w:right w:val="nil"/>
            </w:tcBorders>
            <w:shd w:val="clear" w:color="000000" w:fill="FFFFFF"/>
            <w:vAlign w:val="center"/>
            <w:hideMark/>
          </w:tcPr>
          <w:p w14:paraId="43439B29" w14:textId="77777777" w:rsidR="00A3337C" w:rsidRPr="001B0200" w:rsidRDefault="00A3337C" w:rsidP="00A3337C">
            <w:pPr>
              <w:rPr>
                <w:color w:val="000000"/>
                <w:sz w:val="17"/>
                <w:szCs w:val="17"/>
              </w:rPr>
            </w:pPr>
            <w:r w:rsidRPr="001B0200">
              <w:rPr>
                <w:color w:val="000000"/>
                <w:sz w:val="17"/>
                <w:szCs w:val="17"/>
              </w:rPr>
              <w:t>LTV</w:t>
            </w:r>
          </w:p>
        </w:tc>
        <w:tc>
          <w:tcPr>
            <w:tcW w:w="2225" w:type="dxa"/>
            <w:tcBorders>
              <w:top w:val="nil"/>
              <w:left w:val="nil"/>
              <w:bottom w:val="nil"/>
              <w:right w:val="nil"/>
            </w:tcBorders>
            <w:shd w:val="clear" w:color="000000" w:fill="FFFFFF"/>
            <w:hideMark/>
          </w:tcPr>
          <w:p w14:paraId="13A4553B" w14:textId="77777777" w:rsidR="00A3337C" w:rsidRPr="00A3337C" w:rsidRDefault="00A3337C" w:rsidP="00A3337C">
            <w:pPr>
              <w:jc w:val="center"/>
              <w:rPr>
                <w:sz w:val="17"/>
                <w:szCs w:val="17"/>
              </w:rPr>
            </w:pPr>
            <w:r w:rsidRPr="00A3337C">
              <w:rPr>
                <w:sz w:val="17"/>
                <w:szCs w:val="17"/>
              </w:rPr>
              <w:t>0.009***</w:t>
            </w:r>
          </w:p>
        </w:tc>
        <w:tc>
          <w:tcPr>
            <w:tcW w:w="2225" w:type="dxa"/>
            <w:tcBorders>
              <w:top w:val="nil"/>
              <w:left w:val="nil"/>
              <w:bottom w:val="nil"/>
              <w:right w:val="nil"/>
            </w:tcBorders>
            <w:shd w:val="clear" w:color="000000" w:fill="FFFFFF"/>
            <w:hideMark/>
          </w:tcPr>
          <w:p w14:paraId="22666A0A" w14:textId="77777777" w:rsidR="00A3337C" w:rsidRPr="00A3337C" w:rsidRDefault="00A3337C" w:rsidP="00A3337C">
            <w:pPr>
              <w:jc w:val="center"/>
              <w:rPr>
                <w:sz w:val="17"/>
                <w:szCs w:val="17"/>
              </w:rPr>
            </w:pPr>
            <w:r w:rsidRPr="00A3337C">
              <w:rPr>
                <w:sz w:val="17"/>
                <w:szCs w:val="17"/>
              </w:rPr>
              <w:t>0.009***</w:t>
            </w:r>
          </w:p>
        </w:tc>
        <w:tc>
          <w:tcPr>
            <w:tcW w:w="2225" w:type="dxa"/>
            <w:tcBorders>
              <w:top w:val="nil"/>
              <w:left w:val="nil"/>
              <w:bottom w:val="nil"/>
              <w:right w:val="nil"/>
            </w:tcBorders>
            <w:shd w:val="clear" w:color="000000" w:fill="FFFFFF"/>
          </w:tcPr>
          <w:p w14:paraId="4DFEBE8D" w14:textId="77777777" w:rsidR="00A3337C" w:rsidRPr="00A3337C" w:rsidRDefault="00A3337C" w:rsidP="00A3337C">
            <w:pPr>
              <w:jc w:val="center"/>
              <w:rPr>
                <w:sz w:val="17"/>
                <w:szCs w:val="17"/>
              </w:rPr>
            </w:pPr>
            <w:r w:rsidRPr="00A3337C">
              <w:rPr>
                <w:sz w:val="17"/>
                <w:szCs w:val="17"/>
              </w:rPr>
              <w:t>0.009***</w:t>
            </w:r>
          </w:p>
        </w:tc>
      </w:tr>
      <w:tr w:rsidR="00A3337C" w:rsidRPr="003A533E" w14:paraId="389C0B71" w14:textId="77777777" w:rsidTr="00A3337C">
        <w:trPr>
          <w:trHeight w:val="20"/>
        </w:trPr>
        <w:tc>
          <w:tcPr>
            <w:tcW w:w="3380" w:type="dxa"/>
            <w:tcBorders>
              <w:top w:val="nil"/>
              <w:left w:val="nil"/>
              <w:bottom w:val="nil"/>
              <w:right w:val="nil"/>
            </w:tcBorders>
            <w:shd w:val="clear" w:color="000000" w:fill="FFFFFF"/>
            <w:vAlign w:val="center"/>
            <w:hideMark/>
          </w:tcPr>
          <w:p w14:paraId="11128A16"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0F481EB3"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5CCE6F0D"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76871E23" w14:textId="77777777" w:rsidR="00A3337C" w:rsidRPr="00A3337C" w:rsidRDefault="00A3337C" w:rsidP="00A3337C">
            <w:pPr>
              <w:jc w:val="center"/>
              <w:rPr>
                <w:sz w:val="17"/>
                <w:szCs w:val="17"/>
              </w:rPr>
            </w:pPr>
            <w:r w:rsidRPr="00A3337C">
              <w:rPr>
                <w:sz w:val="17"/>
                <w:szCs w:val="17"/>
              </w:rPr>
              <w:t>(0.00)</w:t>
            </w:r>
          </w:p>
        </w:tc>
      </w:tr>
      <w:tr w:rsidR="00A3337C" w:rsidRPr="003A533E" w14:paraId="1290B1BF" w14:textId="77777777" w:rsidTr="00A3337C">
        <w:trPr>
          <w:trHeight w:val="20"/>
        </w:trPr>
        <w:tc>
          <w:tcPr>
            <w:tcW w:w="3380" w:type="dxa"/>
            <w:tcBorders>
              <w:top w:val="nil"/>
              <w:left w:val="nil"/>
              <w:bottom w:val="nil"/>
              <w:right w:val="nil"/>
            </w:tcBorders>
            <w:shd w:val="clear" w:color="000000" w:fill="FFFFFF"/>
            <w:vAlign w:val="center"/>
            <w:hideMark/>
          </w:tcPr>
          <w:p w14:paraId="556FC916" w14:textId="77777777" w:rsidR="00A3337C" w:rsidRPr="001B0200" w:rsidRDefault="00A3337C" w:rsidP="00A3337C">
            <w:pPr>
              <w:rPr>
                <w:color w:val="000000"/>
                <w:sz w:val="17"/>
                <w:szCs w:val="17"/>
              </w:rPr>
            </w:pPr>
            <w:r w:rsidRPr="001B0200">
              <w:rPr>
                <w:color w:val="000000"/>
                <w:sz w:val="17"/>
                <w:szCs w:val="17"/>
              </w:rPr>
              <w:t>Origination charges (1,000s)</w:t>
            </w:r>
          </w:p>
        </w:tc>
        <w:tc>
          <w:tcPr>
            <w:tcW w:w="2225" w:type="dxa"/>
            <w:tcBorders>
              <w:top w:val="nil"/>
              <w:left w:val="nil"/>
              <w:bottom w:val="nil"/>
              <w:right w:val="nil"/>
            </w:tcBorders>
            <w:shd w:val="clear" w:color="000000" w:fill="FFFFFF"/>
            <w:hideMark/>
          </w:tcPr>
          <w:p w14:paraId="3C82456E" w14:textId="77777777" w:rsidR="00A3337C" w:rsidRPr="00A3337C" w:rsidRDefault="00A3337C" w:rsidP="00A3337C">
            <w:pPr>
              <w:jc w:val="center"/>
              <w:rPr>
                <w:sz w:val="17"/>
                <w:szCs w:val="17"/>
              </w:rPr>
            </w:pPr>
            <w:r w:rsidRPr="00A3337C">
              <w:rPr>
                <w:sz w:val="17"/>
                <w:szCs w:val="17"/>
              </w:rPr>
              <w:t>0.070***</w:t>
            </w:r>
          </w:p>
        </w:tc>
        <w:tc>
          <w:tcPr>
            <w:tcW w:w="2225" w:type="dxa"/>
            <w:tcBorders>
              <w:top w:val="nil"/>
              <w:left w:val="nil"/>
              <w:bottom w:val="nil"/>
              <w:right w:val="nil"/>
            </w:tcBorders>
            <w:shd w:val="clear" w:color="000000" w:fill="FFFFFF"/>
            <w:hideMark/>
          </w:tcPr>
          <w:p w14:paraId="6CAE7123" w14:textId="77777777" w:rsidR="00A3337C" w:rsidRPr="00A3337C" w:rsidRDefault="00A3337C" w:rsidP="00A3337C">
            <w:pPr>
              <w:jc w:val="center"/>
              <w:rPr>
                <w:sz w:val="17"/>
                <w:szCs w:val="17"/>
              </w:rPr>
            </w:pPr>
            <w:r w:rsidRPr="00A3337C">
              <w:rPr>
                <w:sz w:val="17"/>
                <w:szCs w:val="17"/>
              </w:rPr>
              <w:t>0.068***</w:t>
            </w:r>
          </w:p>
        </w:tc>
        <w:tc>
          <w:tcPr>
            <w:tcW w:w="2225" w:type="dxa"/>
            <w:tcBorders>
              <w:top w:val="nil"/>
              <w:left w:val="nil"/>
              <w:bottom w:val="nil"/>
              <w:right w:val="nil"/>
            </w:tcBorders>
            <w:shd w:val="clear" w:color="000000" w:fill="FFFFFF"/>
          </w:tcPr>
          <w:p w14:paraId="7B37464B" w14:textId="77777777" w:rsidR="00A3337C" w:rsidRPr="00A3337C" w:rsidRDefault="00A3337C" w:rsidP="00A3337C">
            <w:pPr>
              <w:jc w:val="center"/>
              <w:rPr>
                <w:sz w:val="17"/>
                <w:szCs w:val="17"/>
              </w:rPr>
            </w:pPr>
            <w:r w:rsidRPr="00A3337C">
              <w:rPr>
                <w:sz w:val="17"/>
                <w:szCs w:val="17"/>
              </w:rPr>
              <w:t>0.070***</w:t>
            </w:r>
          </w:p>
        </w:tc>
      </w:tr>
      <w:tr w:rsidR="00A3337C" w:rsidRPr="003A533E" w14:paraId="4E8BEDFB" w14:textId="77777777" w:rsidTr="00A3337C">
        <w:trPr>
          <w:trHeight w:val="20"/>
        </w:trPr>
        <w:tc>
          <w:tcPr>
            <w:tcW w:w="3380" w:type="dxa"/>
            <w:tcBorders>
              <w:top w:val="nil"/>
              <w:left w:val="nil"/>
              <w:bottom w:val="nil"/>
              <w:right w:val="nil"/>
            </w:tcBorders>
            <w:shd w:val="clear" w:color="000000" w:fill="FFFFFF"/>
            <w:vAlign w:val="center"/>
            <w:hideMark/>
          </w:tcPr>
          <w:p w14:paraId="53FFA1A9"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10E9AFDB"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700C27C4"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1D5E87C9" w14:textId="77777777" w:rsidR="00A3337C" w:rsidRPr="00A3337C" w:rsidRDefault="00A3337C" w:rsidP="00A3337C">
            <w:pPr>
              <w:jc w:val="center"/>
              <w:rPr>
                <w:sz w:val="17"/>
                <w:szCs w:val="17"/>
              </w:rPr>
            </w:pPr>
            <w:r w:rsidRPr="00A3337C">
              <w:rPr>
                <w:sz w:val="17"/>
                <w:szCs w:val="17"/>
              </w:rPr>
              <w:t>(0.00)</w:t>
            </w:r>
          </w:p>
        </w:tc>
      </w:tr>
      <w:tr w:rsidR="00A3337C" w:rsidRPr="003A533E" w14:paraId="4EB4C712" w14:textId="77777777" w:rsidTr="00A3337C">
        <w:trPr>
          <w:trHeight w:val="20"/>
        </w:trPr>
        <w:tc>
          <w:tcPr>
            <w:tcW w:w="3380" w:type="dxa"/>
            <w:tcBorders>
              <w:top w:val="nil"/>
              <w:left w:val="nil"/>
              <w:bottom w:val="nil"/>
              <w:right w:val="nil"/>
            </w:tcBorders>
            <w:shd w:val="clear" w:color="000000" w:fill="FFFFFF"/>
            <w:vAlign w:val="center"/>
            <w:hideMark/>
          </w:tcPr>
          <w:p w14:paraId="6935865B" w14:textId="77777777" w:rsidR="00A3337C" w:rsidRPr="001B0200" w:rsidRDefault="00A3337C" w:rsidP="00A3337C">
            <w:pPr>
              <w:rPr>
                <w:color w:val="000000"/>
                <w:sz w:val="17"/>
                <w:szCs w:val="17"/>
              </w:rPr>
            </w:pPr>
            <w:r w:rsidRPr="001B0200">
              <w:rPr>
                <w:color w:val="000000"/>
                <w:sz w:val="17"/>
                <w:szCs w:val="17"/>
              </w:rPr>
              <w:t>Discount points (1,000s)</w:t>
            </w:r>
          </w:p>
        </w:tc>
        <w:tc>
          <w:tcPr>
            <w:tcW w:w="2225" w:type="dxa"/>
            <w:tcBorders>
              <w:top w:val="nil"/>
              <w:left w:val="nil"/>
              <w:bottom w:val="nil"/>
              <w:right w:val="nil"/>
            </w:tcBorders>
            <w:shd w:val="clear" w:color="000000" w:fill="FFFFFF"/>
            <w:hideMark/>
          </w:tcPr>
          <w:p w14:paraId="45703889" w14:textId="77777777" w:rsidR="00A3337C" w:rsidRPr="00A3337C" w:rsidRDefault="00A3337C" w:rsidP="00A3337C">
            <w:pPr>
              <w:jc w:val="center"/>
              <w:rPr>
                <w:sz w:val="17"/>
                <w:szCs w:val="17"/>
              </w:rPr>
            </w:pPr>
            <w:r w:rsidRPr="00A3337C">
              <w:rPr>
                <w:sz w:val="17"/>
                <w:szCs w:val="17"/>
              </w:rPr>
              <w:t>-0.027***</w:t>
            </w:r>
          </w:p>
        </w:tc>
        <w:tc>
          <w:tcPr>
            <w:tcW w:w="2225" w:type="dxa"/>
            <w:tcBorders>
              <w:top w:val="nil"/>
              <w:left w:val="nil"/>
              <w:bottom w:val="nil"/>
              <w:right w:val="nil"/>
            </w:tcBorders>
            <w:shd w:val="clear" w:color="000000" w:fill="FFFFFF"/>
            <w:hideMark/>
          </w:tcPr>
          <w:p w14:paraId="7D35B3B0" w14:textId="77777777" w:rsidR="00A3337C" w:rsidRPr="00A3337C" w:rsidRDefault="00A3337C" w:rsidP="00A3337C">
            <w:pPr>
              <w:jc w:val="center"/>
              <w:rPr>
                <w:sz w:val="17"/>
                <w:szCs w:val="17"/>
              </w:rPr>
            </w:pPr>
            <w:r w:rsidRPr="00A3337C">
              <w:rPr>
                <w:sz w:val="17"/>
                <w:szCs w:val="17"/>
              </w:rPr>
              <w:t>-0.027***</w:t>
            </w:r>
          </w:p>
        </w:tc>
        <w:tc>
          <w:tcPr>
            <w:tcW w:w="2225" w:type="dxa"/>
            <w:tcBorders>
              <w:top w:val="nil"/>
              <w:left w:val="nil"/>
              <w:bottom w:val="nil"/>
              <w:right w:val="nil"/>
            </w:tcBorders>
            <w:shd w:val="clear" w:color="000000" w:fill="FFFFFF"/>
          </w:tcPr>
          <w:p w14:paraId="103B5190" w14:textId="77777777" w:rsidR="00A3337C" w:rsidRPr="00A3337C" w:rsidRDefault="00A3337C" w:rsidP="00A3337C">
            <w:pPr>
              <w:jc w:val="center"/>
              <w:rPr>
                <w:sz w:val="17"/>
                <w:szCs w:val="17"/>
              </w:rPr>
            </w:pPr>
            <w:r w:rsidRPr="00A3337C">
              <w:rPr>
                <w:sz w:val="17"/>
                <w:szCs w:val="17"/>
              </w:rPr>
              <w:t>-0.028***</w:t>
            </w:r>
          </w:p>
        </w:tc>
      </w:tr>
      <w:tr w:rsidR="00A3337C" w:rsidRPr="003A533E" w14:paraId="1C2F7130" w14:textId="77777777" w:rsidTr="00A3337C">
        <w:trPr>
          <w:trHeight w:val="20"/>
        </w:trPr>
        <w:tc>
          <w:tcPr>
            <w:tcW w:w="3380" w:type="dxa"/>
            <w:tcBorders>
              <w:top w:val="nil"/>
              <w:left w:val="nil"/>
              <w:bottom w:val="nil"/>
              <w:right w:val="nil"/>
            </w:tcBorders>
            <w:shd w:val="clear" w:color="000000" w:fill="FFFFFF"/>
            <w:vAlign w:val="center"/>
            <w:hideMark/>
          </w:tcPr>
          <w:p w14:paraId="0845DB81"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7B028ECB"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2C2D0506"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562673A5" w14:textId="77777777" w:rsidR="00A3337C" w:rsidRPr="00A3337C" w:rsidRDefault="00A3337C" w:rsidP="00A3337C">
            <w:pPr>
              <w:jc w:val="center"/>
              <w:rPr>
                <w:sz w:val="17"/>
                <w:szCs w:val="17"/>
              </w:rPr>
            </w:pPr>
            <w:r w:rsidRPr="00A3337C">
              <w:rPr>
                <w:sz w:val="17"/>
                <w:szCs w:val="17"/>
              </w:rPr>
              <w:t>(0.00)</w:t>
            </w:r>
          </w:p>
        </w:tc>
      </w:tr>
      <w:tr w:rsidR="00A3337C" w:rsidRPr="003A533E" w14:paraId="473E0556" w14:textId="77777777" w:rsidTr="00A3337C">
        <w:trPr>
          <w:trHeight w:val="20"/>
        </w:trPr>
        <w:tc>
          <w:tcPr>
            <w:tcW w:w="3380" w:type="dxa"/>
            <w:tcBorders>
              <w:top w:val="nil"/>
              <w:left w:val="nil"/>
              <w:bottom w:val="nil"/>
              <w:right w:val="nil"/>
            </w:tcBorders>
            <w:shd w:val="clear" w:color="000000" w:fill="FFFFFF"/>
            <w:vAlign w:val="center"/>
            <w:hideMark/>
          </w:tcPr>
          <w:p w14:paraId="6315F5A8" w14:textId="77777777" w:rsidR="00A3337C" w:rsidRPr="001B0200" w:rsidRDefault="00A3337C" w:rsidP="00A3337C">
            <w:pPr>
              <w:rPr>
                <w:color w:val="000000"/>
                <w:sz w:val="17"/>
                <w:szCs w:val="17"/>
              </w:rPr>
            </w:pPr>
            <w:r w:rsidRPr="001B0200">
              <w:rPr>
                <w:color w:val="000000"/>
                <w:sz w:val="17"/>
                <w:szCs w:val="17"/>
              </w:rPr>
              <w:t>Conventional loan</w:t>
            </w:r>
          </w:p>
        </w:tc>
        <w:tc>
          <w:tcPr>
            <w:tcW w:w="2225" w:type="dxa"/>
            <w:tcBorders>
              <w:top w:val="nil"/>
              <w:left w:val="nil"/>
              <w:bottom w:val="nil"/>
              <w:right w:val="nil"/>
            </w:tcBorders>
            <w:shd w:val="clear" w:color="000000" w:fill="FFFFFF"/>
            <w:hideMark/>
          </w:tcPr>
          <w:p w14:paraId="5C7E2936" w14:textId="77777777" w:rsidR="00A3337C" w:rsidRPr="00A3337C" w:rsidRDefault="00A3337C" w:rsidP="00A3337C">
            <w:pPr>
              <w:jc w:val="center"/>
              <w:rPr>
                <w:sz w:val="17"/>
                <w:szCs w:val="17"/>
              </w:rPr>
            </w:pPr>
            <w:r w:rsidRPr="00A3337C">
              <w:rPr>
                <w:sz w:val="17"/>
                <w:szCs w:val="17"/>
              </w:rPr>
              <w:t>-0.365***</w:t>
            </w:r>
          </w:p>
        </w:tc>
        <w:tc>
          <w:tcPr>
            <w:tcW w:w="2225" w:type="dxa"/>
            <w:tcBorders>
              <w:top w:val="nil"/>
              <w:left w:val="nil"/>
              <w:bottom w:val="nil"/>
              <w:right w:val="nil"/>
            </w:tcBorders>
            <w:shd w:val="clear" w:color="000000" w:fill="FFFFFF"/>
            <w:hideMark/>
          </w:tcPr>
          <w:p w14:paraId="6EFFEE22" w14:textId="77777777" w:rsidR="00A3337C" w:rsidRPr="00A3337C" w:rsidRDefault="00A3337C" w:rsidP="00A3337C">
            <w:pPr>
              <w:jc w:val="center"/>
              <w:rPr>
                <w:sz w:val="17"/>
                <w:szCs w:val="17"/>
              </w:rPr>
            </w:pPr>
            <w:r w:rsidRPr="00A3337C">
              <w:rPr>
                <w:sz w:val="17"/>
                <w:szCs w:val="17"/>
              </w:rPr>
              <w:t>-0.356***</w:t>
            </w:r>
          </w:p>
        </w:tc>
        <w:tc>
          <w:tcPr>
            <w:tcW w:w="2225" w:type="dxa"/>
            <w:tcBorders>
              <w:top w:val="nil"/>
              <w:left w:val="nil"/>
              <w:bottom w:val="nil"/>
              <w:right w:val="nil"/>
            </w:tcBorders>
            <w:shd w:val="clear" w:color="000000" w:fill="FFFFFF"/>
          </w:tcPr>
          <w:p w14:paraId="6B5F6F4E" w14:textId="77777777" w:rsidR="00A3337C" w:rsidRPr="00A3337C" w:rsidRDefault="00A3337C" w:rsidP="00A3337C">
            <w:pPr>
              <w:jc w:val="center"/>
              <w:rPr>
                <w:sz w:val="17"/>
                <w:szCs w:val="17"/>
              </w:rPr>
            </w:pPr>
            <w:r w:rsidRPr="00A3337C">
              <w:rPr>
                <w:sz w:val="17"/>
                <w:szCs w:val="17"/>
              </w:rPr>
              <w:t>-0.349***</w:t>
            </w:r>
          </w:p>
        </w:tc>
      </w:tr>
      <w:tr w:rsidR="00A3337C" w:rsidRPr="003A533E" w14:paraId="1E61B0E3" w14:textId="77777777" w:rsidTr="00A3337C">
        <w:trPr>
          <w:trHeight w:val="20"/>
        </w:trPr>
        <w:tc>
          <w:tcPr>
            <w:tcW w:w="3380" w:type="dxa"/>
            <w:tcBorders>
              <w:top w:val="nil"/>
              <w:left w:val="nil"/>
              <w:bottom w:val="nil"/>
              <w:right w:val="nil"/>
            </w:tcBorders>
            <w:shd w:val="clear" w:color="000000" w:fill="FFFFFF"/>
            <w:vAlign w:val="center"/>
            <w:hideMark/>
          </w:tcPr>
          <w:p w14:paraId="315F93C7"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3AB50379"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4D530C0D"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0602396D" w14:textId="77777777" w:rsidR="00A3337C" w:rsidRPr="00A3337C" w:rsidRDefault="00A3337C" w:rsidP="00A3337C">
            <w:pPr>
              <w:jc w:val="center"/>
              <w:rPr>
                <w:sz w:val="17"/>
                <w:szCs w:val="17"/>
              </w:rPr>
            </w:pPr>
            <w:r w:rsidRPr="00A3337C">
              <w:rPr>
                <w:sz w:val="17"/>
                <w:szCs w:val="17"/>
              </w:rPr>
              <w:t>(0.01)</w:t>
            </w:r>
          </w:p>
        </w:tc>
      </w:tr>
      <w:tr w:rsidR="00A3337C" w:rsidRPr="003A533E" w14:paraId="030AE111" w14:textId="77777777" w:rsidTr="00A3337C">
        <w:trPr>
          <w:trHeight w:val="20"/>
        </w:trPr>
        <w:tc>
          <w:tcPr>
            <w:tcW w:w="3380" w:type="dxa"/>
            <w:tcBorders>
              <w:top w:val="nil"/>
              <w:left w:val="nil"/>
              <w:bottom w:val="nil"/>
              <w:right w:val="nil"/>
            </w:tcBorders>
            <w:shd w:val="clear" w:color="000000" w:fill="FFFFFF"/>
            <w:vAlign w:val="center"/>
            <w:hideMark/>
          </w:tcPr>
          <w:p w14:paraId="24CBC756" w14:textId="77777777" w:rsidR="00A3337C" w:rsidRPr="001B0200" w:rsidRDefault="00A3337C" w:rsidP="00A3337C">
            <w:pPr>
              <w:rPr>
                <w:color w:val="000000"/>
                <w:sz w:val="17"/>
                <w:szCs w:val="17"/>
              </w:rPr>
            </w:pPr>
            <w:r w:rsidRPr="001B0200">
              <w:rPr>
                <w:color w:val="000000"/>
                <w:sz w:val="17"/>
                <w:szCs w:val="17"/>
              </w:rPr>
              <w:t>Loan term (months)</w:t>
            </w:r>
          </w:p>
        </w:tc>
        <w:tc>
          <w:tcPr>
            <w:tcW w:w="2225" w:type="dxa"/>
            <w:tcBorders>
              <w:top w:val="nil"/>
              <w:left w:val="nil"/>
              <w:bottom w:val="nil"/>
              <w:right w:val="nil"/>
            </w:tcBorders>
            <w:shd w:val="clear" w:color="000000" w:fill="FFFFFF"/>
            <w:hideMark/>
          </w:tcPr>
          <w:p w14:paraId="38AB0409" w14:textId="77777777" w:rsidR="00A3337C" w:rsidRPr="00A3337C" w:rsidRDefault="00A3337C" w:rsidP="00A3337C">
            <w:pPr>
              <w:jc w:val="center"/>
              <w:rPr>
                <w:sz w:val="17"/>
                <w:szCs w:val="17"/>
              </w:rPr>
            </w:pPr>
            <w:r w:rsidRPr="00A3337C">
              <w:rPr>
                <w:sz w:val="17"/>
                <w:szCs w:val="17"/>
              </w:rPr>
              <w:t>-0.002***</w:t>
            </w:r>
          </w:p>
        </w:tc>
        <w:tc>
          <w:tcPr>
            <w:tcW w:w="2225" w:type="dxa"/>
            <w:tcBorders>
              <w:top w:val="nil"/>
              <w:left w:val="nil"/>
              <w:bottom w:val="nil"/>
              <w:right w:val="nil"/>
            </w:tcBorders>
            <w:shd w:val="clear" w:color="000000" w:fill="FFFFFF"/>
            <w:hideMark/>
          </w:tcPr>
          <w:p w14:paraId="13C6A64A" w14:textId="77777777" w:rsidR="00A3337C" w:rsidRPr="00A3337C" w:rsidRDefault="00A3337C" w:rsidP="00A3337C">
            <w:pPr>
              <w:jc w:val="center"/>
              <w:rPr>
                <w:sz w:val="17"/>
                <w:szCs w:val="17"/>
              </w:rPr>
            </w:pPr>
            <w:r w:rsidRPr="00A3337C">
              <w:rPr>
                <w:sz w:val="17"/>
                <w:szCs w:val="17"/>
              </w:rPr>
              <w:t>-0.002***</w:t>
            </w:r>
          </w:p>
        </w:tc>
        <w:tc>
          <w:tcPr>
            <w:tcW w:w="2225" w:type="dxa"/>
            <w:tcBorders>
              <w:top w:val="nil"/>
              <w:left w:val="nil"/>
              <w:bottom w:val="nil"/>
              <w:right w:val="nil"/>
            </w:tcBorders>
            <w:shd w:val="clear" w:color="000000" w:fill="FFFFFF"/>
          </w:tcPr>
          <w:p w14:paraId="46E61044" w14:textId="77777777" w:rsidR="00A3337C" w:rsidRPr="00A3337C" w:rsidRDefault="00A3337C" w:rsidP="00A3337C">
            <w:pPr>
              <w:jc w:val="center"/>
              <w:rPr>
                <w:sz w:val="17"/>
                <w:szCs w:val="17"/>
              </w:rPr>
            </w:pPr>
            <w:r w:rsidRPr="00A3337C">
              <w:rPr>
                <w:sz w:val="17"/>
                <w:szCs w:val="17"/>
              </w:rPr>
              <w:t>-0.002***</w:t>
            </w:r>
          </w:p>
        </w:tc>
      </w:tr>
      <w:tr w:rsidR="00A3337C" w:rsidRPr="003A533E" w14:paraId="5597D4B9" w14:textId="77777777" w:rsidTr="00A3337C">
        <w:trPr>
          <w:trHeight w:val="20"/>
        </w:trPr>
        <w:tc>
          <w:tcPr>
            <w:tcW w:w="3380" w:type="dxa"/>
            <w:tcBorders>
              <w:top w:val="nil"/>
              <w:left w:val="nil"/>
              <w:bottom w:val="nil"/>
              <w:right w:val="nil"/>
            </w:tcBorders>
            <w:shd w:val="clear" w:color="000000" w:fill="FFFFFF"/>
            <w:vAlign w:val="center"/>
            <w:hideMark/>
          </w:tcPr>
          <w:p w14:paraId="5368ECEA"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7B55BF7F"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23A070F6"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5D1A50BA" w14:textId="77777777" w:rsidR="00A3337C" w:rsidRPr="00A3337C" w:rsidRDefault="00A3337C" w:rsidP="00A3337C">
            <w:pPr>
              <w:jc w:val="center"/>
              <w:rPr>
                <w:sz w:val="17"/>
                <w:szCs w:val="17"/>
              </w:rPr>
            </w:pPr>
            <w:r w:rsidRPr="00A3337C">
              <w:rPr>
                <w:sz w:val="17"/>
                <w:szCs w:val="17"/>
              </w:rPr>
              <w:t>(0.00)</w:t>
            </w:r>
          </w:p>
        </w:tc>
      </w:tr>
      <w:tr w:rsidR="00A3337C" w:rsidRPr="003A533E" w14:paraId="557CDE07" w14:textId="77777777" w:rsidTr="00A3337C">
        <w:trPr>
          <w:trHeight w:val="20"/>
        </w:trPr>
        <w:tc>
          <w:tcPr>
            <w:tcW w:w="3380" w:type="dxa"/>
            <w:tcBorders>
              <w:top w:val="nil"/>
              <w:left w:val="nil"/>
              <w:bottom w:val="nil"/>
              <w:right w:val="nil"/>
            </w:tcBorders>
            <w:shd w:val="clear" w:color="000000" w:fill="FFFFFF"/>
            <w:vAlign w:val="center"/>
            <w:hideMark/>
          </w:tcPr>
          <w:p w14:paraId="3CC89F4A" w14:textId="77777777" w:rsidR="00A3337C" w:rsidRPr="001B0200" w:rsidRDefault="00A3337C" w:rsidP="00A3337C">
            <w:pPr>
              <w:rPr>
                <w:color w:val="000000"/>
                <w:sz w:val="17"/>
                <w:szCs w:val="17"/>
              </w:rPr>
            </w:pPr>
            <w:r w:rsidRPr="001B0200">
              <w:rPr>
                <w:color w:val="000000"/>
                <w:sz w:val="17"/>
                <w:szCs w:val="17"/>
              </w:rPr>
              <w:t>Manufactured</w:t>
            </w:r>
          </w:p>
        </w:tc>
        <w:tc>
          <w:tcPr>
            <w:tcW w:w="2225" w:type="dxa"/>
            <w:tcBorders>
              <w:top w:val="nil"/>
              <w:left w:val="nil"/>
              <w:bottom w:val="nil"/>
              <w:right w:val="nil"/>
            </w:tcBorders>
            <w:shd w:val="clear" w:color="000000" w:fill="FFFFFF"/>
            <w:hideMark/>
          </w:tcPr>
          <w:p w14:paraId="7793AACD" w14:textId="77777777" w:rsidR="00A3337C" w:rsidRPr="00A3337C" w:rsidRDefault="00A3337C" w:rsidP="00A3337C">
            <w:pPr>
              <w:jc w:val="center"/>
              <w:rPr>
                <w:sz w:val="17"/>
                <w:szCs w:val="17"/>
              </w:rPr>
            </w:pPr>
            <w:r w:rsidRPr="00A3337C">
              <w:rPr>
                <w:sz w:val="17"/>
                <w:szCs w:val="17"/>
              </w:rPr>
              <w:t>1.611***</w:t>
            </w:r>
          </w:p>
        </w:tc>
        <w:tc>
          <w:tcPr>
            <w:tcW w:w="2225" w:type="dxa"/>
            <w:tcBorders>
              <w:top w:val="nil"/>
              <w:left w:val="nil"/>
              <w:bottom w:val="nil"/>
              <w:right w:val="nil"/>
            </w:tcBorders>
            <w:shd w:val="clear" w:color="000000" w:fill="FFFFFF"/>
            <w:hideMark/>
          </w:tcPr>
          <w:p w14:paraId="770C8144" w14:textId="77777777" w:rsidR="00A3337C" w:rsidRPr="00A3337C" w:rsidRDefault="00A3337C" w:rsidP="00A3337C">
            <w:pPr>
              <w:jc w:val="center"/>
              <w:rPr>
                <w:sz w:val="17"/>
                <w:szCs w:val="17"/>
              </w:rPr>
            </w:pPr>
            <w:r w:rsidRPr="00A3337C">
              <w:rPr>
                <w:sz w:val="17"/>
                <w:szCs w:val="17"/>
              </w:rPr>
              <w:t>1.611***</w:t>
            </w:r>
          </w:p>
        </w:tc>
        <w:tc>
          <w:tcPr>
            <w:tcW w:w="2225" w:type="dxa"/>
            <w:tcBorders>
              <w:top w:val="nil"/>
              <w:left w:val="nil"/>
              <w:bottom w:val="nil"/>
              <w:right w:val="nil"/>
            </w:tcBorders>
            <w:shd w:val="clear" w:color="000000" w:fill="FFFFFF"/>
          </w:tcPr>
          <w:p w14:paraId="35C80537" w14:textId="77777777" w:rsidR="00A3337C" w:rsidRPr="00A3337C" w:rsidRDefault="00A3337C" w:rsidP="00A3337C">
            <w:pPr>
              <w:jc w:val="center"/>
              <w:rPr>
                <w:sz w:val="17"/>
                <w:szCs w:val="17"/>
              </w:rPr>
            </w:pPr>
            <w:r w:rsidRPr="00A3337C">
              <w:rPr>
                <w:sz w:val="17"/>
                <w:szCs w:val="17"/>
              </w:rPr>
              <w:t>1.624***</w:t>
            </w:r>
          </w:p>
        </w:tc>
      </w:tr>
      <w:tr w:rsidR="00A3337C" w:rsidRPr="003A533E" w14:paraId="143014F8" w14:textId="77777777" w:rsidTr="00A3337C">
        <w:trPr>
          <w:trHeight w:val="20"/>
        </w:trPr>
        <w:tc>
          <w:tcPr>
            <w:tcW w:w="3380" w:type="dxa"/>
            <w:tcBorders>
              <w:top w:val="nil"/>
              <w:left w:val="nil"/>
              <w:bottom w:val="nil"/>
              <w:right w:val="nil"/>
            </w:tcBorders>
            <w:shd w:val="clear" w:color="000000" w:fill="FFFFFF"/>
            <w:vAlign w:val="center"/>
            <w:hideMark/>
          </w:tcPr>
          <w:p w14:paraId="325EA496"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73DCD380"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79AABA80"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25C1BB02" w14:textId="77777777" w:rsidR="00A3337C" w:rsidRPr="00A3337C" w:rsidRDefault="00A3337C" w:rsidP="00A3337C">
            <w:pPr>
              <w:jc w:val="center"/>
              <w:rPr>
                <w:sz w:val="17"/>
                <w:szCs w:val="17"/>
              </w:rPr>
            </w:pPr>
            <w:r w:rsidRPr="00A3337C">
              <w:rPr>
                <w:sz w:val="17"/>
                <w:szCs w:val="17"/>
              </w:rPr>
              <w:t>(0.01)</w:t>
            </w:r>
          </w:p>
        </w:tc>
      </w:tr>
      <w:tr w:rsidR="00A3337C" w:rsidRPr="003A533E" w14:paraId="141250FF" w14:textId="77777777" w:rsidTr="00A3337C">
        <w:trPr>
          <w:trHeight w:val="20"/>
        </w:trPr>
        <w:tc>
          <w:tcPr>
            <w:tcW w:w="3380" w:type="dxa"/>
            <w:tcBorders>
              <w:top w:val="nil"/>
              <w:left w:val="nil"/>
              <w:bottom w:val="nil"/>
              <w:right w:val="nil"/>
            </w:tcBorders>
            <w:shd w:val="clear" w:color="000000" w:fill="FFFFFF"/>
            <w:vAlign w:val="center"/>
            <w:hideMark/>
          </w:tcPr>
          <w:p w14:paraId="13A12E63" w14:textId="77777777" w:rsidR="00A3337C" w:rsidRPr="001B0200" w:rsidRDefault="00A3337C" w:rsidP="00A3337C">
            <w:pPr>
              <w:rPr>
                <w:color w:val="000000"/>
                <w:sz w:val="17"/>
                <w:szCs w:val="17"/>
              </w:rPr>
            </w:pPr>
            <w:r w:rsidRPr="001B0200">
              <w:rPr>
                <w:color w:val="000000"/>
                <w:sz w:val="17"/>
                <w:szCs w:val="17"/>
              </w:rPr>
              <w:t>Asian</w:t>
            </w:r>
          </w:p>
        </w:tc>
        <w:tc>
          <w:tcPr>
            <w:tcW w:w="2225" w:type="dxa"/>
            <w:tcBorders>
              <w:top w:val="nil"/>
              <w:left w:val="nil"/>
              <w:bottom w:val="nil"/>
              <w:right w:val="nil"/>
            </w:tcBorders>
            <w:shd w:val="clear" w:color="000000" w:fill="FFFFFF"/>
            <w:hideMark/>
          </w:tcPr>
          <w:p w14:paraId="297D3999" w14:textId="77777777" w:rsidR="00A3337C" w:rsidRPr="00A3337C" w:rsidRDefault="00A3337C" w:rsidP="00A3337C">
            <w:pPr>
              <w:jc w:val="center"/>
              <w:rPr>
                <w:sz w:val="17"/>
                <w:szCs w:val="17"/>
              </w:rPr>
            </w:pPr>
            <w:r w:rsidRPr="00A3337C">
              <w:rPr>
                <w:sz w:val="17"/>
                <w:szCs w:val="17"/>
              </w:rPr>
              <w:t>-0.098***</w:t>
            </w:r>
          </w:p>
        </w:tc>
        <w:tc>
          <w:tcPr>
            <w:tcW w:w="2225" w:type="dxa"/>
            <w:tcBorders>
              <w:top w:val="nil"/>
              <w:left w:val="nil"/>
              <w:bottom w:val="nil"/>
              <w:right w:val="nil"/>
            </w:tcBorders>
            <w:shd w:val="clear" w:color="000000" w:fill="FFFFFF"/>
            <w:hideMark/>
          </w:tcPr>
          <w:p w14:paraId="44176DCF" w14:textId="77777777" w:rsidR="00A3337C" w:rsidRPr="00A3337C" w:rsidRDefault="00A3337C" w:rsidP="00A3337C">
            <w:pPr>
              <w:jc w:val="center"/>
              <w:rPr>
                <w:sz w:val="17"/>
                <w:szCs w:val="17"/>
              </w:rPr>
            </w:pPr>
            <w:r w:rsidRPr="00A3337C">
              <w:rPr>
                <w:sz w:val="17"/>
                <w:szCs w:val="17"/>
              </w:rPr>
              <w:t>-0.100***</w:t>
            </w:r>
          </w:p>
        </w:tc>
        <w:tc>
          <w:tcPr>
            <w:tcW w:w="2225" w:type="dxa"/>
            <w:tcBorders>
              <w:top w:val="nil"/>
              <w:left w:val="nil"/>
              <w:bottom w:val="nil"/>
              <w:right w:val="nil"/>
            </w:tcBorders>
            <w:shd w:val="clear" w:color="000000" w:fill="FFFFFF"/>
          </w:tcPr>
          <w:p w14:paraId="51DC8620" w14:textId="77777777" w:rsidR="00A3337C" w:rsidRPr="00A3337C" w:rsidRDefault="00A3337C" w:rsidP="00A3337C">
            <w:pPr>
              <w:jc w:val="center"/>
              <w:rPr>
                <w:sz w:val="17"/>
                <w:szCs w:val="17"/>
              </w:rPr>
            </w:pPr>
            <w:r w:rsidRPr="00A3337C">
              <w:rPr>
                <w:sz w:val="17"/>
                <w:szCs w:val="17"/>
              </w:rPr>
              <w:t>-0.161***</w:t>
            </w:r>
          </w:p>
        </w:tc>
      </w:tr>
      <w:tr w:rsidR="00A3337C" w:rsidRPr="003A533E" w14:paraId="045209CE" w14:textId="77777777" w:rsidTr="00A3337C">
        <w:trPr>
          <w:trHeight w:val="20"/>
        </w:trPr>
        <w:tc>
          <w:tcPr>
            <w:tcW w:w="3380" w:type="dxa"/>
            <w:tcBorders>
              <w:top w:val="nil"/>
              <w:left w:val="nil"/>
              <w:bottom w:val="nil"/>
              <w:right w:val="nil"/>
            </w:tcBorders>
            <w:shd w:val="clear" w:color="000000" w:fill="FFFFFF"/>
            <w:vAlign w:val="center"/>
            <w:hideMark/>
          </w:tcPr>
          <w:p w14:paraId="1DB9F22C"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018C49EB"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7DFC7E3B"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5A8390AC" w14:textId="77777777" w:rsidR="00A3337C" w:rsidRPr="00A3337C" w:rsidRDefault="00A3337C" w:rsidP="00A3337C">
            <w:pPr>
              <w:jc w:val="center"/>
              <w:rPr>
                <w:sz w:val="17"/>
                <w:szCs w:val="17"/>
              </w:rPr>
            </w:pPr>
            <w:r w:rsidRPr="00A3337C">
              <w:rPr>
                <w:sz w:val="17"/>
                <w:szCs w:val="17"/>
              </w:rPr>
              <w:t>(0.01)</w:t>
            </w:r>
          </w:p>
        </w:tc>
      </w:tr>
      <w:tr w:rsidR="00A3337C" w:rsidRPr="003A533E" w14:paraId="1CEF4209" w14:textId="77777777" w:rsidTr="00A3337C">
        <w:trPr>
          <w:trHeight w:val="20"/>
        </w:trPr>
        <w:tc>
          <w:tcPr>
            <w:tcW w:w="3380" w:type="dxa"/>
            <w:tcBorders>
              <w:top w:val="nil"/>
              <w:left w:val="nil"/>
              <w:bottom w:val="nil"/>
              <w:right w:val="nil"/>
            </w:tcBorders>
            <w:shd w:val="clear" w:color="000000" w:fill="FFFFFF"/>
            <w:vAlign w:val="center"/>
            <w:hideMark/>
          </w:tcPr>
          <w:p w14:paraId="5A4EC5DA" w14:textId="77777777" w:rsidR="00A3337C" w:rsidRPr="001B0200" w:rsidRDefault="00A3337C" w:rsidP="00A3337C">
            <w:pPr>
              <w:rPr>
                <w:color w:val="000000"/>
                <w:sz w:val="17"/>
                <w:szCs w:val="17"/>
              </w:rPr>
            </w:pPr>
            <w:r w:rsidRPr="001B0200">
              <w:rPr>
                <w:color w:val="000000"/>
                <w:sz w:val="17"/>
                <w:szCs w:val="17"/>
              </w:rPr>
              <w:t>Native American</w:t>
            </w:r>
          </w:p>
        </w:tc>
        <w:tc>
          <w:tcPr>
            <w:tcW w:w="2225" w:type="dxa"/>
            <w:tcBorders>
              <w:top w:val="nil"/>
              <w:left w:val="nil"/>
              <w:bottom w:val="nil"/>
              <w:right w:val="nil"/>
            </w:tcBorders>
            <w:shd w:val="clear" w:color="000000" w:fill="FFFFFF"/>
            <w:hideMark/>
          </w:tcPr>
          <w:p w14:paraId="1B0927DF" w14:textId="77777777" w:rsidR="00A3337C" w:rsidRPr="00A3337C" w:rsidRDefault="00A3337C" w:rsidP="00A3337C">
            <w:pPr>
              <w:jc w:val="center"/>
              <w:rPr>
                <w:sz w:val="17"/>
                <w:szCs w:val="17"/>
              </w:rPr>
            </w:pPr>
            <w:r w:rsidRPr="00A3337C">
              <w:rPr>
                <w:sz w:val="17"/>
                <w:szCs w:val="17"/>
              </w:rPr>
              <w:t>0.175***</w:t>
            </w:r>
          </w:p>
        </w:tc>
        <w:tc>
          <w:tcPr>
            <w:tcW w:w="2225" w:type="dxa"/>
            <w:tcBorders>
              <w:top w:val="nil"/>
              <w:left w:val="nil"/>
              <w:bottom w:val="nil"/>
              <w:right w:val="nil"/>
            </w:tcBorders>
            <w:shd w:val="clear" w:color="000000" w:fill="FFFFFF"/>
            <w:hideMark/>
          </w:tcPr>
          <w:p w14:paraId="494B4A29" w14:textId="77777777" w:rsidR="00A3337C" w:rsidRPr="00A3337C" w:rsidRDefault="00A3337C" w:rsidP="00A3337C">
            <w:pPr>
              <w:jc w:val="center"/>
              <w:rPr>
                <w:sz w:val="17"/>
                <w:szCs w:val="17"/>
              </w:rPr>
            </w:pPr>
            <w:r w:rsidRPr="00A3337C">
              <w:rPr>
                <w:sz w:val="17"/>
                <w:szCs w:val="17"/>
              </w:rPr>
              <w:t>0.163***</w:t>
            </w:r>
          </w:p>
        </w:tc>
        <w:tc>
          <w:tcPr>
            <w:tcW w:w="2225" w:type="dxa"/>
            <w:tcBorders>
              <w:top w:val="nil"/>
              <w:left w:val="nil"/>
              <w:bottom w:val="nil"/>
              <w:right w:val="nil"/>
            </w:tcBorders>
            <w:shd w:val="clear" w:color="000000" w:fill="FFFFFF"/>
          </w:tcPr>
          <w:p w14:paraId="6868F0EA" w14:textId="77777777" w:rsidR="00A3337C" w:rsidRPr="00A3337C" w:rsidRDefault="00A3337C" w:rsidP="00A3337C">
            <w:pPr>
              <w:jc w:val="center"/>
              <w:rPr>
                <w:sz w:val="17"/>
                <w:szCs w:val="17"/>
              </w:rPr>
            </w:pPr>
            <w:r w:rsidRPr="00A3337C">
              <w:rPr>
                <w:sz w:val="17"/>
                <w:szCs w:val="17"/>
              </w:rPr>
              <w:t>0.090*</w:t>
            </w:r>
          </w:p>
        </w:tc>
      </w:tr>
      <w:tr w:rsidR="00A3337C" w:rsidRPr="003A533E" w14:paraId="7FD7DBF7" w14:textId="77777777" w:rsidTr="00A3337C">
        <w:trPr>
          <w:trHeight w:val="20"/>
        </w:trPr>
        <w:tc>
          <w:tcPr>
            <w:tcW w:w="3380" w:type="dxa"/>
            <w:tcBorders>
              <w:top w:val="nil"/>
              <w:left w:val="nil"/>
              <w:bottom w:val="nil"/>
              <w:right w:val="nil"/>
            </w:tcBorders>
            <w:shd w:val="clear" w:color="000000" w:fill="FFFFFF"/>
            <w:vAlign w:val="center"/>
            <w:hideMark/>
          </w:tcPr>
          <w:p w14:paraId="21C524DE"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23242B12" w14:textId="77777777" w:rsidR="00A3337C" w:rsidRPr="00A3337C" w:rsidRDefault="00A3337C" w:rsidP="00A3337C">
            <w:pPr>
              <w:jc w:val="center"/>
              <w:rPr>
                <w:sz w:val="17"/>
                <w:szCs w:val="17"/>
              </w:rPr>
            </w:pPr>
            <w:r w:rsidRPr="00A3337C">
              <w:rPr>
                <w:sz w:val="17"/>
                <w:szCs w:val="17"/>
              </w:rPr>
              <w:t>(0.05)</w:t>
            </w:r>
          </w:p>
        </w:tc>
        <w:tc>
          <w:tcPr>
            <w:tcW w:w="2225" w:type="dxa"/>
            <w:tcBorders>
              <w:top w:val="nil"/>
              <w:left w:val="nil"/>
              <w:bottom w:val="nil"/>
              <w:right w:val="nil"/>
            </w:tcBorders>
            <w:shd w:val="clear" w:color="000000" w:fill="FFFFFF"/>
            <w:hideMark/>
          </w:tcPr>
          <w:p w14:paraId="3D9523E3" w14:textId="77777777" w:rsidR="00A3337C" w:rsidRPr="00A3337C" w:rsidRDefault="00A3337C" w:rsidP="00A3337C">
            <w:pPr>
              <w:jc w:val="center"/>
              <w:rPr>
                <w:sz w:val="17"/>
                <w:szCs w:val="17"/>
              </w:rPr>
            </w:pPr>
            <w:r w:rsidRPr="00A3337C">
              <w:rPr>
                <w:sz w:val="17"/>
                <w:szCs w:val="17"/>
              </w:rPr>
              <w:t>(0.05)</w:t>
            </w:r>
          </w:p>
        </w:tc>
        <w:tc>
          <w:tcPr>
            <w:tcW w:w="2225" w:type="dxa"/>
            <w:tcBorders>
              <w:top w:val="nil"/>
              <w:left w:val="nil"/>
              <w:bottom w:val="nil"/>
              <w:right w:val="nil"/>
            </w:tcBorders>
            <w:shd w:val="clear" w:color="000000" w:fill="FFFFFF"/>
          </w:tcPr>
          <w:p w14:paraId="1D8E86D8" w14:textId="77777777" w:rsidR="00A3337C" w:rsidRPr="00A3337C" w:rsidRDefault="00A3337C" w:rsidP="00A3337C">
            <w:pPr>
              <w:jc w:val="center"/>
              <w:rPr>
                <w:sz w:val="17"/>
                <w:szCs w:val="17"/>
              </w:rPr>
            </w:pPr>
            <w:r w:rsidRPr="00A3337C">
              <w:rPr>
                <w:sz w:val="17"/>
                <w:szCs w:val="17"/>
              </w:rPr>
              <w:t>(0.05)</w:t>
            </w:r>
          </w:p>
        </w:tc>
      </w:tr>
      <w:tr w:rsidR="00A3337C" w:rsidRPr="003A533E" w14:paraId="56F01F0D" w14:textId="77777777" w:rsidTr="00A3337C">
        <w:trPr>
          <w:trHeight w:val="20"/>
        </w:trPr>
        <w:tc>
          <w:tcPr>
            <w:tcW w:w="3380" w:type="dxa"/>
            <w:tcBorders>
              <w:top w:val="nil"/>
              <w:left w:val="nil"/>
              <w:bottom w:val="nil"/>
              <w:right w:val="nil"/>
            </w:tcBorders>
            <w:shd w:val="clear" w:color="000000" w:fill="FFFFFF"/>
            <w:vAlign w:val="center"/>
            <w:hideMark/>
          </w:tcPr>
          <w:p w14:paraId="171E8839" w14:textId="77777777" w:rsidR="00A3337C" w:rsidRPr="001B0200" w:rsidRDefault="00A3337C" w:rsidP="00A3337C">
            <w:pPr>
              <w:rPr>
                <w:color w:val="000000"/>
                <w:sz w:val="17"/>
                <w:szCs w:val="17"/>
              </w:rPr>
            </w:pPr>
            <w:r w:rsidRPr="001B0200">
              <w:rPr>
                <w:color w:val="000000"/>
                <w:sz w:val="17"/>
                <w:szCs w:val="17"/>
              </w:rPr>
              <w:t>Hispanic</w:t>
            </w:r>
          </w:p>
        </w:tc>
        <w:tc>
          <w:tcPr>
            <w:tcW w:w="2225" w:type="dxa"/>
            <w:tcBorders>
              <w:top w:val="nil"/>
              <w:left w:val="nil"/>
              <w:bottom w:val="nil"/>
              <w:right w:val="nil"/>
            </w:tcBorders>
            <w:shd w:val="clear" w:color="000000" w:fill="FFFFFF"/>
            <w:hideMark/>
          </w:tcPr>
          <w:p w14:paraId="095C9EFE" w14:textId="77777777" w:rsidR="00A3337C" w:rsidRPr="00A3337C" w:rsidRDefault="00A3337C" w:rsidP="00A3337C">
            <w:pPr>
              <w:jc w:val="center"/>
              <w:rPr>
                <w:sz w:val="17"/>
                <w:szCs w:val="17"/>
              </w:rPr>
            </w:pPr>
            <w:r w:rsidRPr="00A3337C">
              <w:rPr>
                <w:sz w:val="17"/>
                <w:szCs w:val="17"/>
              </w:rPr>
              <w:t>0.328***</w:t>
            </w:r>
          </w:p>
        </w:tc>
        <w:tc>
          <w:tcPr>
            <w:tcW w:w="2225" w:type="dxa"/>
            <w:tcBorders>
              <w:top w:val="nil"/>
              <w:left w:val="nil"/>
              <w:bottom w:val="nil"/>
              <w:right w:val="nil"/>
            </w:tcBorders>
            <w:shd w:val="clear" w:color="000000" w:fill="FFFFFF"/>
            <w:hideMark/>
          </w:tcPr>
          <w:p w14:paraId="414C3729" w14:textId="77777777" w:rsidR="00A3337C" w:rsidRPr="00A3337C" w:rsidRDefault="00A3337C" w:rsidP="00A3337C">
            <w:pPr>
              <w:jc w:val="center"/>
              <w:rPr>
                <w:sz w:val="17"/>
                <w:szCs w:val="17"/>
              </w:rPr>
            </w:pPr>
            <w:r w:rsidRPr="00A3337C">
              <w:rPr>
                <w:sz w:val="17"/>
                <w:szCs w:val="17"/>
              </w:rPr>
              <w:t>0.338***</w:t>
            </w:r>
          </w:p>
        </w:tc>
        <w:tc>
          <w:tcPr>
            <w:tcW w:w="2225" w:type="dxa"/>
            <w:tcBorders>
              <w:top w:val="nil"/>
              <w:left w:val="nil"/>
              <w:bottom w:val="nil"/>
              <w:right w:val="nil"/>
            </w:tcBorders>
            <w:shd w:val="clear" w:color="000000" w:fill="FFFFFF"/>
          </w:tcPr>
          <w:p w14:paraId="23ED0546" w14:textId="77777777" w:rsidR="00A3337C" w:rsidRPr="00A3337C" w:rsidRDefault="00A3337C" w:rsidP="00A3337C">
            <w:pPr>
              <w:jc w:val="center"/>
              <w:rPr>
                <w:sz w:val="17"/>
                <w:szCs w:val="17"/>
              </w:rPr>
            </w:pPr>
            <w:r w:rsidRPr="00A3337C">
              <w:rPr>
                <w:sz w:val="17"/>
                <w:szCs w:val="17"/>
              </w:rPr>
              <w:t>0.349***</w:t>
            </w:r>
          </w:p>
        </w:tc>
      </w:tr>
      <w:tr w:rsidR="00A3337C" w:rsidRPr="003A533E" w14:paraId="5207C364" w14:textId="77777777" w:rsidTr="00A3337C">
        <w:trPr>
          <w:trHeight w:val="20"/>
        </w:trPr>
        <w:tc>
          <w:tcPr>
            <w:tcW w:w="3380" w:type="dxa"/>
            <w:tcBorders>
              <w:top w:val="nil"/>
              <w:left w:val="nil"/>
              <w:bottom w:val="nil"/>
              <w:right w:val="nil"/>
            </w:tcBorders>
            <w:shd w:val="clear" w:color="000000" w:fill="FFFFFF"/>
            <w:vAlign w:val="center"/>
            <w:hideMark/>
          </w:tcPr>
          <w:p w14:paraId="54E420A5"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4EC53B7F"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7F886401"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2E7177A5" w14:textId="77777777" w:rsidR="00A3337C" w:rsidRPr="00A3337C" w:rsidRDefault="00A3337C" w:rsidP="00A3337C">
            <w:pPr>
              <w:jc w:val="center"/>
              <w:rPr>
                <w:sz w:val="17"/>
                <w:szCs w:val="17"/>
              </w:rPr>
            </w:pPr>
            <w:r w:rsidRPr="00A3337C">
              <w:rPr>
                <w:sz w:val="17"/>
                <w:szCs w:val="17"/>
              </w:rPr>
              <w:t>(0.01)</w:t>
            </w:r>
          </w:p>
        </w:tc>
      </w:tr>
      <w:tr w:rsidR="00A3337C" w:rsidRPr="003A533E" w14:paraId="61A98A61" w14:textId="77777777" w:rsidTr="00A3337C">
        <w:trPr>
          <w:trHeight w:val="20"/>
        </w:trPr>
        <w:tc>
          <w:tcPr>
            <w:tcW w:w="3380" w:type="dxa"/>
            <w:tcBorders>
              <w:top w:val="nil"/>
              <w:left w:val="nil"/>
              <w:bottom w:val="nil"/>
              <w:right w:val="nil"/>
            </w:tcBorders>
            <w:shd w:val="clear" w:color="000000" w:fill="FFFFFF"/>
            <w:vAlign w:val="center"/>
            <w:hideMark/>
          </w:tcPr>
          <w:p w14:paraId="0EDFB3FD" w14:textId="77777777" w:rsidR="00A3337C" w:rsidRPr="001B0200" w:rsidRDefault="00A3337C" w:rsidP="00A3337C">
            <w:pPr>
              <w:rPr>
                <w:color w:val="000000"/>
                <w:sz w:val="17"/>
                <w:szCs w:val="17"/>
              </w:rPr>
            </w:pPr>
            <w:r w:rsidRPr="001B0200">
              <w:rPr>
                <w:color w:val="000000"/>
                <w:sz w:val="17"/>
                <w:szCs w:val="17"/>
              </w:rPr>
              <w:t>Pacific Islander</w:t>
            </w:r>
          </w:p>
        </w:tc>
        <w:tc>
          <w:tcPr>
            <w:tcW w:w="2225" w:type="dxa"/>
            <w:tcBorders>
              <w:top w:val="nil"/>
              <w:left w:val="nil"/>
              <w:bottom w:val="nil"/>
              <w:right w:val="nil"/>
            </w:tcBorders>
            <w:shd w:val="clear" w:color="000000" w:fill="FFFFFF"/>
            <w:hideMark/>
          </w:tcPr>
          <w:p w14:paraId="3708B086" w14:textId="77777777" w:rsidR="00A3337C" w:rsidRPr="00A3337C" w:rsidRDefault="00A3337C" w:rsidP="00A3337C">
            <w:pPr>
              <w:jc w:val="center"/>
              <w:rPr>
                <w:sz w:val="17"/>
                <w:szCs w:val="17"/>
              </w:rPr>
            </w:pPr>
            <w:r w:rsidRPr="00A3337C">
              <w:rPr>
                <w:sz w:val="17"/>
                <w:szCs w:val="17"/>
              </w:rPr>
              <w:t>-0.245***</w:t>
            </w:r>
          </w:p>
        </w:tc>
        <w:tc>
          <w:tcPr>
            <w:tcW w:w="2225" w:type="dxa"/>
            <w:tcBorders>
              <w:top w:val="nil"/>
              <w:left w:val="nil"/>
              <w:bottom w:val="nil"/>
              <w:right w:val="nil"/>
            </w:tcBorders>
            <w:shd w:val="clear" w:color="000000" w:fill="FFFFFF"/>
            <w:hideMark/>
          </w:tcPr>
          <w:p w14:paraId="6368E6AF" w14:textId="77777777" w:rsidR="00A3337C" w:rsidRPr="00A3337C" w:rsidRDefault="00A3337C" w:rsidP="00A3337C">
            <w:pPr>
              <w:jc w:val="center"/>
              <w:rPr>
                <w:sz w:val="17"/>
                <w:szCs w:val="17"/>
              </w:rPr>
            </w:pPr>
            <w:r w:rsidRPr="00A3337C">
              <w:rPr>
                <w:sz w:val="17"/>
                <w:szCs w:val="17"/>
              </w:rPr>
              <w:t>-0.226***</w:t>
            </w:r>
          </w:p>
        </w:tc>
        <w:tc>
          <w:tcPr>
            <w:tcW w:w="2225" w:type="dxa"/>
            <w:tcBorders>
              <w:top w:val="nil"/>
              <w:left w:val="nil"/>
              <w:bottom w:val="nil"/>
              <w:right w:val="nil"/>
            </w:tcBorders>
            <w:shd w:val="clear" w:color="000000" w:fill="FFFFFF"/>
          </w:tcPr>
          <w:p w14:paraId="4A66B7E4" w14:textId="77777777" w:rsidR="00A3337C" w:rsidRPr="00A3337C" w:rsidRDefault="00A3337C" w:rsidP="00A3337C">
            <w:pPr>
              <w:jc w:val="center"/>
              <w:rPr>
                <w:sz w:val="17"/>
                <w:szCs w:val="17"/>
              </w:rPr>
            </w:pPr>
            <w:r w:rsidRPr="00A3337C">
              <w:rPr>
                <w:sz w:val="17"/>
                <w:szCs w:val="17"/>
              </w:rPr>
              <w:t>-0.319***</w:t>
            </w:r>
          </w:p>
        </w:tc>
      </w:tr>
      <w:tr w:rsidR="00A3337C" w:rsidRPr="003A533E" w14:paraId="636219EF" w14:textId="77777777" w:rsidTr="00A3337C">
        <w:trPr>
          <w:trHeight w:val="20"/>
        </w:trPr>
        <w:tc>
          <w:tcPr>
            <w:tcW w:w="3380" w:type="dxa"/>
            <w:tcBorders>
              <w:top w:val="nil"/>
              <w:left w:val="nil"/>
              <w:bottom w:val="nil"/>
              <w:right w:val="nil"/>
            </w:tcBorders>
            <w:shd w:val="clear" w:color="000000" w:fill="FFFFFF"/>
            <w:vAlign w:val="center"/>
            <w:hideMark/>
          </w:tcPr>
          <w:p w14:paraId="402EA24D"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58152F80" w14:textId="77777777" w:rsidR="00A3337C" w:rsidRPr="00A3337C" w:rsidRDefault="00A3337C" w:rsidP="00A3337C">
            <w:pPr>
              <w:jc w:val="center"/>
              <w:rPr>
                <w:sz w:val="17"/>
                <w:szCs w:val="17"/>
              </w:rPr>
            </w:pPr>
            <w:r w:rsidRPr="00A3337C">
              <w:rPr>
                <w:sz w:val="17"/>
                <w:szCs w:val="17"/>
              </w:rPr>
              <w:t>(0.08)</w:t>
            </w:r>
          </w:p>
        </w:tc>
        <w:tc>
          <w:tcPr>
            <w:tcW w:w="2225" w:type="dxa"/>
            <w:tcBorders>
              <w:top w:val="nil"/>
              <w:left w:val="nil"/>
              <w:bottom w:val="nil"/>
              <w:right w:val="nil"/>
            </w:tcBorders>
            <w:shd w:val="clear" w:color="000000" w:fill="FFFFFF"/>
            <w:hideMark/>
          </w:tcPr>
          <w:p w14:paraId="3FCC1EF0" w14:textId="77777777" w:rsidR="00A3337C" w:rsidRPr="00A3337C" w:rsidRDefault="00A3337C" w:rsidP="00A3337C">
            <w:pPr>
              <w:jc w:val="center"/>
              <w:rPr>
                <w:sz w:val="17"/>
                <w:szCs w:val="17"/>
              </w:rPr>
            </w:pPr>
            <w:r w:rsidRPr="00A3337C">
              <w:rPr>
                <w:sz w:val="17"/>
                <w:szCs w:val="17"/>
              </w:rPr>
              <w:t>(0.08)</w:t>
            </w:r>
          </w:p>
        </w:tc>
        <w:tc>
          <w:tcPr>
            <w:tcW w:w="2225" w:type="dxa"/>
            <w:tcBorders>
              <w:top w:val="nil"/>
              <w:left w:val="nil"/>
              <w:bottom w:val="nil"/>
              <w:right w:val="nil"/>
            </w:tcBorders>
            <w:shd w:val="clear" w:color="000000" w:fill="FFFFFF"/>
          </w:tcPr>
          <w:p w14:paraId="14CBA413" w14:textId="77777777" w:rsidR="00A3337C" w:rsidRPr="00A3337C" w:rsidRDefault="00A3337C" w:rsidP="00A3337C">
            <w:pPr>
              <w:jc w:val="center"/>
              <w:rPr>
                <w:sz w:val="17"/>
                <w:szCs w:val="17"/>
              </w:rPr>
            </w:pPr>
            <w:r w:rsidRPr="00A3337C">
              <w:rPr>
                <w:sz w:val="17"/>
                <w:szCs w:val="17"/>
              </w:rPr>
              <w:t>(0.08)</w:t>
            </w:r>
          </w:p>
        </w:tc>
      </w:tr>
      <w:tr w:rsidR="00A3337C" w:rsidRPr="003A533E" w14:paraId="3F8EB0DA" w14:textId="77777777" w:rsidTr="00A3337C">
        <w:trPr>
          <w:trHeight w:val="20"/>
        </w:trPr>
        <w:tc>
          <w:tcPr>
            <w:tcW w:w="3380" w:type="dxa"/>
            <w:tcBorders>
              <w:top w:val="nil"/>
              <w:left w:val="nil"/>
              <w:bottom w:val="nil"/>
              <w:right w:val="nil"/>
            </w:tcBorders>
            <w:shd w:val="clear" w:color="000000" w:fill="FFFFFF"/>
            <w:vAlign w:val="center"/>
            <w:hideMark/>
          </w:tcPr>
          <w:p w14:paraId="4589C608" w14:textId="77777777" w:rsidR="00A3337C" w:rsidRPr="001B0200" w:rsidRDefault="00A3337C" w:rsidP="00A3337C">
            <w:pPr>
              <w:rPr>
                <w:color w:val="000000"/>
                <w:sz w:val="17"/>
                <w:szCs w:val="17"/>
              </w:rPr>
            </w:pPr>
            <w:r w:rsidRPr="001B0200">
              <w:rPr>
                <w:color w:val="000000"/>
                <w:sz w:val="17"/>
                <w:szCs w:val="17"/>
              </w:rPr>
              <w:t>Fannie Mae purchased</w:t>
            </w:r>
          </w:p>
        </w:tc>
        <w:tc>
          <w:tcPr>
            <w:tcW w:w="2225" w:type="dxa"/>
            <w:tcBorders>
              <w:top w:val="nil"/>
              <w:left w:val="nil"/>
              <w:bottom w:val="nil"/>
              <w:right w:val="nil"/>
            </w:tcBorders>
            <w:shd w:val="clear" w:color="000000" w:fill="FFFFFF"/>
            <w:hideMark/>
          </w:tcPr>
          <w:p w14:paraId="517F0370" w14:textId="77777777" w:rsidR="00A3337C" w:rsidRPr="00A3337C" w:rsidRDefault="00A3337C" w:rsidP="00A3337C">
            <w:pPr>
              <w:jc w:val="center"/>
              <w:rPr>
                <w:sz w:val="17"/>
                <w:szCs w:val="17"/>
              </w:rPr>
            </w:pPr>
            <w:r w:rsidRPr="00A3337C">
              <w:rPr>
                <w:sz w:val="17"/>
                <w:szCs w:val="17"/>
              </w:rPr>
              <w:t>-0.393***</w:t>
            </w:r>
          </w:p>
        </w:tc>
        <w:tc>
          <w:tcPr>
            <w:tcW w:w="2225" w:type="dxa"/>
            <w:tcBorders>
              <w:top w:val="nil"/>
              <w:left w:val="nil"/>
              <w:bottom w:val="nil"/>
              <w:right w:val="nil"/>
            </w:tcBorders>
            <w:shd w:val="clear" w:color="000000" w:fill="FFFFFF"/>
            <w:hideMark/>
          </w:tcPr>
          <w:p w14:paraId="10B3B40F" w14:textId="77777777" w:rsidR="00A3337C" w:rsidRPr="00A3337C" w:rsidRDefault="00A3337C" w:rsidP="00A3337C">
            <w:pPr>
              <w:jc w:val="center"/>
              <w:rPr>
                <w:sz w:val="17"/>
                <w:szCs w:val="17"/>
              </w:rPr>
            </w:pPr>
            <w:r w:rsidRPr="00A3337C">
              <w:rPr>
                <w:sz w:val="17"/>
                <w:szCs w:val="17"/>
              </w:rPr>
              <w:t>-0.395***</w:t>
            </w:r>
          </w:p>
        </w:tc>
        <w:tc>
          <w:tcPr>
            <w:tcW w:w="2225" w:type="dxa"/>
            <w:tcBorders>
              <w:top w:val="nil"/>
              <w:left w:val="nil"/>
              <w:bottom w:val="nil"/>
              <w:right w:val="nil"/>
            </w:tcBorders>
            <w:shd w:val="clear" w:color="000000" w:fill="FFFFFF"/>
          </w:tcPr>
          <w:p w14:paraId="590F6B28" w14:textId="77777777" w:rsidR="00A3337C" w:rsidRPr="00A3337C" w:rsidRDefault="00A3337C" w:rsidP="00A3337C">
            <w:pPr>
              <w:jc w:val="center"/>
              <w:rPr>
                <w:sz w:val="17"/>
                <w:szCs w:val="17"/>
              </w:rPr>
            </w:pPr>
            <w:r w:rsidRPr="00A3337C">
              <w:rPr>
                <w:sz w:val="17"/>
                <w:szCs w:val="17"/>
              </w:rPr>
              <w:t>-0.380***</w:t>
            </w:r>
          </w:p>
        </w:tc>
      </w:tr>
      <w:tr w:rsidR="00A3337C" w:rsidRPr="003A533E" w14:paraId="29F6BF18" w14:textId="77777777" w:rsidTr="00A3337C">
        <w:trPr>
          <w:trHeight w:val="20"/>
        </w:trPr>
        <w:tc>
          <w:tcPr>
            <w:tcW w:w="3380" w:type="dxa"/>
            <w:tcBorders>
              <w:top w:val="nil"/>
              <w:left w:val="nil"/>
              <w:bottom w:val="nil"/>
              <w:right w:val="nil"/>
            </w:tcBorders>
            <w:shd w:val="clear" w:color="000000" w:fill="FFFFFF"/>
            <w:vAlign w:val="center"/>
            <w:hideMark/>
          </w:tcPr>
          <w:p w14:paraId="6023746F"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4B36ACFA"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hideMark/>
          </w:tcPr>
          <w:p w14:paraId="0B96C6D2"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tcPr>
          <w:p w14:paraId="32560B28" w14:textId="77777777" w:rsidR="00A3337C" w:rsidRPr="00A3337C" w:rsidRDefault="00A3337C" w:rsidP="00A3337C">
            <w:pPr>
              <w:jc w:val="center"/>
              <w:rPr>
                <w:sz w:val="17"/>
                <w:szCs w:val="17"/>
              </w:rPr>
            </w:pPr>
            <w:r w:rsidRPr="00A3337C">
              <w:rPr>
                <w:sz w:val="17"/>
                <w:szCs w:val="17"/>
              </w:rPr>
              <w:t>(0.02)</w:t>
            </w:r>
          </w:p>
        </w:tc>
      </w:tr>
      <w:tr w:rsidR="00A3337C" w:rsidRPr="003A533E" w14:paraId="4B79B807" w14:textId="77777777" w:rsidTr="00A3337C">
        <w:trPr>
          <w:trHeight w:val="20"/>
        </w:trPr>
        <w:tc>
          <w:tcPr>
            <w:tcW w:w="3380" w:type="dxa"/>
            <w:tcBorders>
              <w:top w:val="nil"/>
              <w:left w:val="nil"/>
              <w:bottom w:val="nil"/>
              <w:right w:val="nil"/>
            </w:tcBorders>
            <w:shd w:val="clear" w:color="000000" w:fill="FFFFFF"/>
            <w:vAlign w:val="center"/>
            <w:hideMark/>
          </w:tcPr>
          <w:p w14:paraId="7A0DD315" w14:textId="77777777" w:rsidR="00A3337C" w:rsidRPr="001B0200" w:rsidRDefault="00A3337C" w:rsidP="00A3337C">
            <w:pPr>
              <w:rPr>
                <w:color w:val="000000"/>
                <w:sz w:val="17"/>
                <w:szCs w:val="17"/>
              </w:rPr>
            </w:pPr>
            <w:r w:rsidRPr="001B0200">
              <w:rPr>
                <w:color w:val="000000"/>
                <w:sz w:val="17"/>
                <w:szCs w:val="17"/>
              </w:rPr>
              <w:t>Freddie Mac purchased</w:t>
            </w:r>
          </w:p>
        </w:tc>
        <w:tc>
          <w:tcPr>
            <w:tcW w:w="2225" w:type="dxa"/>
            <w:tcBorders>
              <w:top w:val="nil"/>
              <w:left w:val="nil"/>
              <w:bottom w:val="nil"/>
              <w:right w:val="nil"/>
            </w:tcBorders>
            <w:shd w:val="clear" w:color="000000" w:fill="FFFFFF"/>
            <w:hideMark/>
          </w:tcPr>
          <w:p w14:paraId="7F67C4E3" w14:textId="77777777" w:rsidR="00A3337C" w:rsidRPr="00A3337C" w:rsidRDefault="00A3337C" w:rsidP="00A3337C">
            <w:pPr>
              <w:jc w:val="center"/>
              <w:rPr>
                <w:sz w:val="17"/>
                <w:szCs w:val="17"/>
              </w:rPr>
            </w:pPr>
            <w:r w:rsidRPr="00A3337C">
              <w:rPr>
                <w:sz w:val="17"/>
                <w:szCs w:val="17"/>
              </w:rPr>
              <w:t>-0.485***</w:t>
            </w:r>
          </w:p>
        </w:tc>
        <w:tc>
          <w:tcPr>
            <w:tcW w:w="2225" w:type="dxa"/>
            <w:tcBorders>
              <w:top w:val="nil"/>
              <w:left w:val="nil"/>
              <w:bottom w:val="nil"/>
              <w:right w:val="nil"/>
            </w:tcBorders>
            <w:shd w:val="clear" w:color="000000" w:fill="FFFFFF"/>
            <w:hideMark/>
          </w:tcPr>
          <w:p w14:paraId="4AF926D5" w14:textId="77777777" w:rsidR="00A3337C" w:rsidRPr="00A3337C" w:rsidRDefault="00A3337C" w:rsidP="00A3337C">
            <w:pPr>
              <w:jc w:val="center"/>
              <w:rPr>
                <w:sz w:val="17"/>
                <w:szCs w:val="17"/>
              </w:rPr>
            </w:pPr>
            <w:r w:rsidRPr="00A3337C">
              <w:rPr>
                <w:sz w:val="17"/>
                <w:szCs w:val="17"/>
              </w:rPr>
              <w:t>-0.488***</w:t>
            </w:r>
          </w:p>
        </w:tc>
        <w:tc>
          <w:tcPr>
            <w:tcW w:w="2225" w:type="dxa"/>
            <w:tcBorders>
              <w:top w:val="nil"/>
              <w:left w:val="nil"/>
              <w:bottom w:val="nil"/>
              <w:right w:val="nil"/>
            </w:tcBorders>
            <w:shd w:val="clear" w:color="000000" w:fill="FFFFFF"/>
          </w:tcPr>
          <w:p w14:paraId="5353A8A6" w14:textId="77777777" w:rsidR="00A3337C" w:rsidRPr="00A3337C" w:rsidRDefault="00A3337C" w:rsidP="00A3337C">
            <w:pPr>
              <w:jc w:val="center"/>
              <w:rPr>
                <w:sz w:val="17"/>
                <w:szCs w:val="17"/>
              </w:rPr>
            </w:pPr>
            <w:r w:rsidRPr="00A3337C">
              <w:rPr>
                <w:sz w:val="17"/>
                <w:szCs w:val="17"/>
              </w:rPr>
              <w:t>-0.470***</w:t>
            </w:r>
          </w:p>
        </w:tc>
      </w:tr>
      <w:tr w:rsidR="00A3337C" w:rsidRPr="003A533E" w14:paraId="53E094E3" w14:textId="77777777" w:rsidTr="00A3337C">
        <w:trPr>
          <w:trHeight w:val="20"/>
        </w:trPr>
        <w:tc>
          <w:tcPr>
            <w:tcW w:w="3380" w:type="dxa"/>
            <w:tcBorders>
              <w:top w:val="nil"/>
              <w:left w:val="nil"/>
              <w:bottom w:val="nil"/>
              <w:right w:val="nil"/>
            </w:tcBorders>
            <w:shd w:val="clear" w:color="000000" w:fill="FFFFFF"/>
            <w:vAlign w:val="center"/>
            <w:hideMark/>
          </w:tcPr>
          <w:p w14:paraId="1795C893"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683C75AF"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hideMark/>
          </w:tcPr>
          <w:p w14:paraId="727BA2F2"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tcPr>
          <w:p w14:paraId="0C271F18" w14:textId="77777777" w:rsidR="00A3337C" w:rsidRPr="00A3337C" w:rsidRDefault="00A3337C" w:rsidP="00A3337C">
            <w:pPr>
              <w:jc w:val="center"/>
              <w:rPr>
                <w:sz w:val="17"/>
                <w:szCs w:val="17"/>
              </w:rPr>
            </w:pPr>
            <w:r w:rsidRPr="00A3337C">
              <w:rPr>
                <w:sz w:val="17"/>
                <w:szCs w:val="17"/>
              </w:rPr>
              <w:t>(0.02)</w:t>
            </w:r>
          </w:p>
        </w:tc>
      </w:tr>
      <w:tr w:rsidR="00A3337C" w:rsidRPr="003A533E" w14:paraId="71C11B2E" w14:textId="77777777" w:rsidTr="00A3337C">
        <w:trPr>
          <w:trHeight w:val="20"/>
        </w:trPr>
        <w:tc>
          <w:tcPr>
            <w:tcW w:w="3380" w:type="dxa"/>
            <w:tcBorders>
              <w:top w:val="nil"/>
              <w:left w:val="nil"/>
              <w:bottom w:val="nil"/>
              <w:right w:val="nil"/>
            </w:tcBorders>
            <w:shd w:val="clear" w:color="000000" w:fill="FFFFFF"/>
            <w:vAlign w:val="center"/>
            <w:hideMark/>
          </w:tcPr>
          <w:p w14:paraId="69BCB901" w14:textId="77777777" w:rsidR="00A3337C" w:rsidRPr="001B0200" w:rsidRDefault="00A3337C" w:rsidP="00A3337C">
            <w:pPr>
              <w:rPr>
                <w:color w:val="000000"/>
                <w:sz w:val="17"/>
                <w:szCs w:val="17"/>
              </w:rPr>
            </w:pPr>
            <w:r w:rsidRPr="001B0200">
              <w:rPr>
                <w:color w:val="000000"/>
                <w:sz w:val="17"/>
                <w:szCs w:val="17"/>
              </w:rPr>
              <w:t>Ginnie Mae purchased</w:t>
            </w:r>
          </w:p>
        </w:tc>
        <w:tc>
          <w:tcPr>
            <w:tcW w:w="2225" w:type="dxa"/>
            <w:tcBorders>
              <w:top w:val="nil"/>
              <w:left w:val="nil"/>
              <w:bottom w:val="nil"/>
              <w:right w:val="nil"/>
            </w:tcBorders>
            <w:shd w:val="clear" w:color="000000" w:fill="FFFFFF"/>
            <w:hideMark/>
          </w:tcPr>
          <w:p w14:paraId="081254D3" w14:textId="77777777" w:rsidR="00A3337C" w:rsidRPr="00A3337C" w:rsidRDefault="00A3337C" w:rsidP="00A3337C">
            <w:pPr>
              <w:jc w:val="center"/>
              <w:rPr>
                <w:sz w:val="17"/>
                <w:szCs w:val="17"/>
              </w:rPr>
            </w:pPr>
            <w:r w:rsidRPr="00A3337C">
              <w:rPr>
                <w:sz w:val="17"/>
                <w:szCs w:val="17"/>
              </w:rPr>
              <w:t>-0.287***</w:t>
            </w:r>
          </w:p>
        </w:tc>
        <w:tc>
          <w:tcPr>
            <w:tcW w:w="2225" w:type="dxa"/>
            <w:tcBorders>
              <w:top w:val="nil"/>
              <w:left w:val="nil"/>
              <w:bottom w:val="nil"/>
              <w:right w:val="nil"/>
            </w:tcBorders>
            <w:shd w:val="clear" w:color="000000" w:fill="FFFFFF"/>
            <w:hideMark/>
          </w:tcPr>
          <w:p w14:paraId="424CE6FD" w14:textId="77777777" w:rsidR="00A3337C" w:rsidRPr="00A3337C" w:rsidRDefault="00A3337C" w:rsidP="00A3337C">
            <w:pPr>
              <w:jc w:val="center"/>
              <w:rPr>
                <w:sz w:val="17"/>
                <w:szCs w:val="17"/>
              </w:rPr>
            </w:pPr>
            <w:r w:rsidRPr="00A3337C">
              <w:rPr>
                <w:sz w:val="17"/>
                <w:szCs w:val="17"/>
              </w:rPr>
              <w:t>-0.285***</w:t>
            </w:r>
          </w:p>
        </w:tc>
        <w:tc>
          <w:tcPr>
            <w:tcW w:w="2225" w:type="dxa"/>
            <w:tcBorders>
              <w:top w:val="nil"/>
              <w:left w:val="nil"/>
              <w:bottom w:val="nil"/>
              <w:right w:val="nil"/>
            </w:tcBorders>
            <w:shd w:val="clear" w:color="000000" w:fill="FFFFFF"/>
          </w:tcPr>
          <w:p w14:paraId="1B464490" w14:textId="77777777" w:rsidR="00A3337C" w:rsidRPr="00A3337C" w:rsidRDefault="00A3337C" w:rsidP="00A3337C">
            <w:pPr>
              <w:jc w:val="center"/>
              <w:rPr>
                <w:sz w:val="17"/>
                <w:szCs w:val="17"/>
              </w:rPr>
            </w:pPr>
            <w:r w:rsidRPr="00A3337C">
              <w:rPr>
                <w:sz w:val="17"/>
                <w:szCs w:val="17"/>
              </w:rPr>
              <w:t>-0.280***</w:t>
            </w:r>
          </w:p>
        </w:tc>
      </w:tr>
      <w:tr w:rsidR="00A3337C" w:rsidRPr="003A533E" w14:paraId="55E53903" w14:textId="77777777" w:rsidTr="00A3337C">
        <w:trPr>
          <w:trHeight w:val="20"/>
        </w:trPr>
        <w:tc>
          <w:tcPr>
            <w:tcW w:w="3380" w:type="dxa"/>
            <w:tcBorders>
              <w:top w:val="nil"/>
              <w:left w:val="nil"/>
              <w:bottom w:val="nil"/>
              <w:right w:val="nil"/>
            </w:tcBorders>
            <w:shd w:val="clear" w:color="000000" w:fill="FFFFFF"/>
            <w:vAlign w:val="center"/>
            <w:hideMark/>
          </w:tcPr>
          <w:p w14:paraId="183CAFDF"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6B33B0BC"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hideMark/>
          </w:tcPr>
          <w:p w14:paraId="39101B60"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tcPr>
          <w:p w14:paraId="39F70E1D" w14:textId="77777777" w:rsidR="00A3337C" w:rsidRPr="00A3337C" w:rsidRDefault="00A3337C" w:rsidP="00A3337C">
            <w:pPr>
              <w:jc w:val="center"/>
              <w:rPr>
                <w:sz w:val="17"/>
                <w:szCs w:val="17"/>
              </w:rPr>
            </w:pPr>
            <w:r w:rsidRPr="00A3337C">
              <w:rPr>
                <w:sz w:val="17"/>
                <w:szCs w:val="17"/>
              </w:rPr>
              <w:t>(0.02)</w:t>
            </w:r>
          </w:p>
        </w:tc>
      </w:tr>
      <w:tr w:rsidR="00A3337C" w:rsidRPr="003A533E" w14:paraId="5B22E20F" w14:textId="77777777" w:rsidTr="00A3337C">
        <w:trPr>
          <w:trHeight w:val="20"/>
        </w:trPr>
        <w:tc>
          <w:tcPr>
            <w:tcW w:w="3380" w:type="dxa"/>
            <w:tcBorders>
              <w:top w:val="nil"/>
              <w:left w:val="nil"/>
              <w:bottom w:val="nil"/>
              <w:right w:val="nil"/>
            </w:tcBorders>
            <w:shd w:val="clear" w:color="000000" w:fill="FFFFFF"/>
            <w:vAlign w:val="center"/>
            <w:hideMark/>
          </w:tcPr>
          <w:p w14:paraId="55C9170F" w14:textId="77777777" w:rsidR="00A3337C" w:rsidRPr="001B0200" w:rsidRDefault="00A3337C" w:rsidP="00A3337C">
            <w:pPr>
              <w:rPr>
                <w:color w:val="000000"/>
                <w:sz w:val="17"/>
                <w:szCs w:val="17"/>
              </w:rPr>
            </w:pPr>
            <w:r w:rsidRPr="001B0200">
              <w:rPr>
                <w:color w:val="000000"/>
                <w:sz w:val="17"/>
                <w:szCs w:val="17"/>
              </w:rPr>
              <w:t>Denied for credit</w:t>
            </w:r>
          </w:p>
        </w:tc>
        <w:tc>
          <w:tcPr>
            <w:tcW w:w="2225" w:type="dxa"/>
            <w:tcBorders>
              <w:top w:val="nil"/>
              <w:left w:val="nil"/>
              <w:bottom w:val="nil"/>
              <w:right w:val="nil"/>
            </w:tcBorders>
            <w:shd w:val="clear" w:color="000000" w:fill="FFFFFF"/>
            <w:hideMark/>
          </w:tcPr>
          <w:p w14:paraId="1E8674AA" w14:textId="77777777" w:rsidR="00A3337C" w:rsidRPr="00A3337C" w:rsidRDefault="00A3337C" w:rsidP="00A3337C">
            <w:pPr>
              <w:jc w:val="center"/>
              <w:rPr>
                <w:sz w:val="17"/>
                <w:szCs w:val="17"/>
              </w:rPr>
            </w:pPr>
            <w:r w:rsidRPr="00A3337C">
              <w:rPr>
                <w:sz w:val="17"/>
                <w:szCs w:val="17"/>
              </w:rPr>
              <w:t>0.137***</w:t>
            </w:r>
          </w:p>
        </w:tc>
        <w:tc>
          <w:tcPr>
            <w:tcW w:w="2225" w:type="dxa"/>
            <w:tcBorders>
              <w:top w:val="nil"/>
              <w:left w:val="nil"/>
              <w:bottom w:val="nil"/>
              <w:right w:val="nil"/>
            </w:tcBorders>
            <w:shd w:val="clear" w:color="000000" w:fill="FFFFFF"/>
            <w:hideMark/>
          </w:tcPr>
          <w:p w14:paraId="27366BE9" w14:textId="77777777" w:rsidR="00A3337C" w:rsidRPr="00A3337C" w:rsidRDefault="00A3337C" w:rsidP="00A3337C">
            <w:pPr>
              <w:jc w:val="center"/>
              <w:rPr>
                <w:sz w:val="17"/>
                <w:szCs w:val="17"/>
              </w:rPr>
            </w:pPr>
            <w:r w:rsidRPr="00A3337C">
              <w:rPr>
                <w:sz w:val="17"/>
                <w:szCs w:val="17"/>
              </w:rPr>
              <w:t>0.138***</w:t>
            </w:r>
          </w:p>
        </w:tc>
        <w:tc>
          <w:tcPr>
            <w:tcW w:w="2225" w:type="dxa"/>
            <w:tcBorders>
              <w:top w:val="nil"/>
              <w:left w:val="nil"/>
              <w:bottom w:val="nil"/>
              <w:right w:val="nil"/>
            </w:tcBorders>
            <w:shd w:val="clear" w:color="000000" w:fill="FFFFFF"/>
          </w:tcPr>
          <w:p w14:paraId="6DD68E6D" w14:textId="77777777" w:rsidR="00A3337C" w:rsidRPr="00A3337C" w:rsidRDefault="00A3337C" w:rsidP="00A3337C">
            <w:pPr>
              <w:jc w:val="center"/>
              <w:rPr>
                <w:sz w:val="17"/>
                <w:szCs w:val="17"/>
              </w:rPr>
            </w:pPr>
            <w:r w:rsidRPr="00A3337C">
              <w:rPr>
                <w:sz w:val="17"/>
                <w:szCs w:val="17"/>
              </w:rPr>
              <w:t>0.104***</w:t>
            </w:r>
          </w:p>
        </w:tc>
      </w:tr>
      <w:tr w:rsidR="00A3337C" w:rsidRPr="003A533E" w14:paraId="76E3AB52" w14:textId="77777777" w:rsidTr="00A3337C">
        <w:trPr>
          <w:trHeight w:val="20"/>
        </w:trPr>
        <w:tc>
          <w:tcPr>
            <w:tcW w:w="3380" w:type="dxa"/>
            <w:tcBorders>
              <w:top w:val="nil"/>
              <w:left w:val="nil"/>
              <w:bottom w:val="nil"/>
              <w:right w:val="nil"/>
            </w:tcBorders>
            <w:shd w:val="clear" w:color="000000" w:fill="FFFFFF"/>
            <w:vAlign w:val="center"/>
            <w:hideMark/>
          </w:tcPr>
          <w:p w14:paraId="64473A08"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1B8A23EB" w14:textId="77777777" w:rsidR="00A3337C" w:rsidRPr="00A3337C" w:rsidRDefault="00A3337C" w:rsidP="00A3337C">
            <w:pPr>
              <w:jc w:val="center"/>
              <w:rPr>
                <w:sz w:val="17"/>
                <w:szCs w:val="17"/>
              </w:rPr>
            </w:pPr>
            <w:r w:rsidRPr="00A3337C">
              <w:rPr>
                <w:sz w:val="17"/>
                <w:szCs w:val="17"/>
              </w:rPr>
              <w:t>(0.03)</w:t>
            </w:r>
          </w:p>
        </w:tc>
        <w:tc>
          <w:tcPr>
            <w:tcW w:w="2225" w:type="dxa"/>
            <w:tcBorders>
              <w:top w:val="nil"/>
              <w:left w:val="nil"/>
              <w:bottom w:val="nil"/>
              <w:right w:val="nil"/>
            </w:tcBorders>
            <w:shd w:val="clear" w:color="000000" w:fill="FFFFFF"/>
            <w:hideMark/>
          </w:tcPr>
          <w:p w14:paraId="1D90AE23" w14:textId="77777777" w:rsidR="00A3337C" w:rsidRPr="00A3337C" w:rsidRDefault="00A3337C" w:rsidP="00A3337C">
            <w:pPr>
              <w:jc w:val="center"/>
              <w:rPr>
                <w:sz w:val="17"/>
                <w:szCs w:val="17"/>
              </w:rPr>
            </w:pPr>
            <w:r w:rsidRPr="00A3337C">
              <w:rPr>
                <w:sz w:val="17"/>
                <w:szCs w:val="17"/>
              </w:rPr>
              <w:t>(0.03)</w:t>
            </w:r>
          </w:p>
        </w:tc>
        <w:tc>
          <w:tcPr>
            <w:tcW w:w="2225" w:type="dxa"/>
            <w:tcBorders>
              <w:top w:val="nil"/>
              <w:left w:val="nil"/>
              <w:bottom w:val="nil"/>
              <w:right w:val="nil"/>
            </w:tcBorders>
            <w:shd w:val="clear" w:color="000000" w:fill="FFFFFF"/>
          </w:tcPr>
          <w:p w14:paraId="52753E4B" w14:textId="77777777" w:rsidR="00A3337C" w:rsidRPr="00A3337C" w:rsidRDefault="00A3337C" w:rsidP="00A3337C">
            <w:pPr>
              <w:jc w:val="center"/>
              <w:rPr>
                <w:sz w:val="17"/>
                <w:szCs w:val="17"/>
              </w:rPr>
            </w:pPr>
            <w:r w:rsidRPr="00A3337C">
              <w:rPr>
                <w:sz w:val="17"/>
                <w:szCs w:val="17"/>
              </w:rPr>
              <w:t>(0.03)</w:t>
            </w:r>
          </w:p>
        </w:tc>
      </w:tr>
      <w:tr w:rsidR="00A3337C" w:rsidRPr="003A533E" w14:paraId="2C4A32AC" w14:textId="77777777" w:rsidTr="00A3337C">
        <w:trPr>
          <w:trHeight w:val="20"/>
        </w:trPr>
        <w:tc>
          <w:tcPr>
            <w:tcW w:w="3380" w:type="dxa"/>
            <w:tcBorders>
              <w:top w:val="nil"/>
              <w:left w:val="nil"/>
              <w:bottom w:val="nil"/>
              <w:right w:val="nil"/>
            </w:tcBorders>
            <w:shd w:val="clear" w:color="000000" w:fill="FFFFFF"/>
            <w:vAlign w:val="center"/>
            <w:hideMark/>
          </w:tcPr>
          <w:p w14:paraId="17304E18" w14:textId="77777777" w:rsidR="00A3337C" w:rsidRPr="001B0200" w:rsidRDefault="00A3337C" w:rsidP="00A3337C">
            <w:pPr>
              <w:rPr>
                <w:color w:val="000000"/>
                <w:sz w:val="17"/>
                <w:szCs w:val="17"/>
              </w:rPr>
            </w:pPr>
            <w:r w:rsidRPr="001B0200">
              <w:rPr>
                <w:color w:val="000000"/>
                <w:sz w:val="17"/>
                <w:szCs w:val="17"/>
              </w:rPr>
              <w:t>Tract to MSA median income</w:t>
            </w:r>
          </w:p>
        </w:tc>
        <w:tc>
          <w:tcPr>
            <w:tcW w:w="2225" w:type="dxa"/>
            <w:tcBorders>
              <w:top w:val="nil"/>
              <w:left w:val="nil"/>
              <w:bottom w:val="nil"/>
              <w:right w:val="nil"/>
            </w:tcBorders>
            <w:shd w:val="clear" w:color="000000" w:fill="FFFFFF"/>
            <w:hideMark/>
          </w:tcPr>
          <w:p w14:paraId="3330B860" w14:textId="77777777" w:rsidR="00A3337C" w:rsidRPr="00A3337C" w:rsidRDefault="00A3337C" w:rsidP="00A3337C">
            <w:pPr>
              <w:jc w:val="center"/>
              <w:rPr>
                <w:sz w:val="17"/>
                <w:szCs w:val="17"/>
              </w:rPr>
            </w:pPr>
            <w:r w:rsidRPr="00A3337C">
              <w:rPr>
                <w:sz w:val="17"/>
                <w:szCs w:val="17"/>
              </w:rPr>
              <w:t>-0.016***</w:t>
            </w:r>
          </w:p>
        </w:tc>
        <w:tc>
          <w:tcPr>
            <w:tcW w:w="2225" w:type="dxa"/>
            <w:tcBorders>
              <w:top w:val="nil"/>
              <w:left w:val="nil"/>
              <w:bottom w:val="nil"/>
              <w:right w:val="nil"/>
            </w:tcBorders>
            <w:shd w:val="clear" w:color="000000" w:fill="FFFFFF"/>
            <w:hideMark/>
          </w:tcPr>
          <w:p w14:paraId="6F1E038E" w14:textId="77777777" w:rsidR="00A3337C" w:rsidRPr="00A3337C" w:rsidRDefault="00A3337C" w:rsidP="00A3337C">
            <w:pPr>
              <w:jc w:val="center"/>
              <w:rPr>
                <w:sz w:val="17"/>
                <w:szCs w:val="17"/>
              </w:rPr>
            </w:pPr>
            <w:r w:rsidRPr="00A3337C">
              <w:rPr>
                <w:sz w:val="17"/>
                <w:szCs w:val="17"/>
              </w:rPr>
              <w:t>-0.017***</w:t>
            </w:r>
          </w:p>
        </w:tc>
        <w:tc>
          <w:tcPr>
            <w:tcW w:w="2225" w:type="dxa"/>
            <w:tcBorders>
              <w:top w:val="nil"/>
              <w:left w:val="nil"/>
              <w:bottom w:val="nil"/>
              <w:right w:val="nil"/>
            </w:tcBorders>
            <w:shd w:val="clear" w:color="000000" w:fill="FFFFFF"/>
          </w:tcPr>
          <w:p w14:paraId="6D7B3FC4" w14:textId="77777777" w:rsidR="00A3337C" w:rsidRPr="00A3337C" w:rsidRDefault="00A3337C" w:rsidP="00A3337C">
            <w:pPr>
              <w:jc w:val="center"/>
              <w:rPr>
                <w:sz w:val="17"/>
                <w:szCs w:val="17"/>
              </w:rPr>
            </w:pPr>
            <w:r w:rsidRPr="00A3337C">
              <w:rPr>
                <w:sz w:val="17"/>
                <w:szCs w:val="17"/>
              </w:rPr>
              <w:t>-0.014***</w:t>
            </w:r>
          </w:p>
        </w:tc>
      </w:tr>
      <w:tr w:rsidR="00A3337C" w:rsidRPr="003A533E" w14:paraId="144DC44E" w14:textId="77777777" w:rsidTr="00A3337C">
        <w:trPr>
          <w:trHeight w:val="20"/>
        </w:trPr>
        <w:tc>
          <w:tcPr>
            <w:tcW w:w="3380" w:type="dxa"/>
            <w:tcBorders>
              <w:top w:val="nil"/>
              <w:left w:val="nil"/>
              <w:bottom w:val="nil"/>
              <w:right w:val="nil"/>
            </w:tcBorders>
            <w:shd w:val="clear" w:color="000000" w:fill="FFFFFF"/>
            <w:vAlign w:val="center"/>
            <w:hideMark/>
          </w:tcPr>
          <w:p w14:paraId="3586BCB0"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0D017B5D"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0CE666F2"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7E080250" w14:textId="77777777" w:rsidR="00A3337C" w:rsidRPr="00A3337C" w:rsidRDefault="00A3337C" w:rsidP="00A3337C">
            <w:pPr>
              <w:jc w:val="center"/>
              <w:rPr>
                <w:sz w:val="17"/>
                <w:szCs w:val="17"/>
              </w:rPr>
            </w:pPr>
            <w:r w:rsidRPr="00A3337C">
              <w:rPr>
                <w:sz w:val="17"/>
                <w:szCs w:val="17"/>
              </w:rPr>
              <w:t>(0.00)</w:t>
            </w:r>
          </w:p>
        </w:tc>
      </w:tr>
      <w:tr w:rsidR="00A3337C" w:rsidRPr="003A533E" w14:paraId="4C3EE00C" w14:textId="77777777" w:rsidTr="00A3337C">
        <w:trPr>
          <w:trHeight w:val="20"/>
        </w:trPr>
        <w:tc>
          <w:tcPr>
            <w:tcW w:w="3380" w:type="dxa"/>
            <w:tcBorders>
              <w:top w:val="nil"/>
              <w:left w:val="nil"/>
              <w:bottom w:val="nil"/>
              <w:right w:val="nil"/>
            </w:tcBorders>
            <w:shd w:val="clear" w:color="000000" w:fill="FFFFFF"/>
            <w:vAlign w:val="center"/>
            <w:hideMark/>
          </w:tcPr>
          <w:p w14:paraId="0670A6F3" w14:textId="77777777" w:rsidR="00A3337C" w:rsidRPr="001B0200" w:rsidRDefault="00A3337C" w:rsidP="00A3337C">
            <w:pPr>
              <w:rPr>
                <w:color w:val="000000"/>
                <w:sz w:val="17"/>
                <w:szCs w:val="17"/>
              </w:rPr>
            </w:pPr>
            <w:r w:rsidRPr="001B0200">
              <w:rPr>
                <w:color w:val="000000"/>
                <w:sz w:val="17"/>
                <w:szCs w:val="17"/>
              </w:rPr>
              <w:t>Lender market share</w:t>
            </w:r>
          </w:p>
        </w:tc>
        <w:tc>
          <w:tcPr>
            <w:tcW w:w="2225" w:type="dxa"/>
            <w:tcBorders>
              <w:top w:val="nil"/>
              <w:left w:val="nil"/>
              <w:bottom w:val="nil"/>
              <w:right w:val="nil"/>
            </w:tcBorders>
            <w:shd w:val="clear" w:color="000000" w:fill="FFFFFF"/>
            <w:hideMark/>
          </w:tcPr>
          <w:p w14:paraId="2AC17E1D" w14:textId="77777777" w:rsidR="00A3337C" w:rsidRPr="00A3337C" w:rsidRDefault="00A3337C" w:rsidP="00A3337C">
            <w:pPr>
              <w:jc w:val="center"/>
              <w:rPr>
                <w:sz w:val="17"/>
                <w:szCs w:val="17"/>
              </w:rPr>
            </w:pPr>
            <w:r w:rsidRPr="00A3337C">
              <w:rPr>
                <w:sz w:val="17"/>
                <w:szCs w:val="17"/>
              </w:rPr>
              <w:t>0.255***</w:t>
            </w:r>
          </w:p>
        </w:tc>
        <w:tc>
          <w:tcPr>
            <w:tcW w:w="2225" w:type="dxa"/>
            <w:tcBorders>
              <w:top w:val="nil"/>
              <w:left w:val="nil"/>
              <w:bottom w:val="nil"/>
              <w:right w:val="nil"/>
            </w:tcBorders>
            <w:shd w:val="clear" w:color="000000" w:fill="FFFFFF"/>
            <w:hideMark/>
          </w:tcPr>
          <w:p w14:paraId="5C0FDD19" w14:textId="77777777" w:rsidR="00A3337C" w:rsidRPr="00A3337C" w:rsidRDefault="00A3337C" w:rsidP="00A3337C">
            <w:pPr>
              <w:jc w:val="center"/>
              <w:rPr>
                <w:sz w:val="17"/>
                <w:szCs w:val="17"/>
              </w:rPr>
            </w:pPr>
            <w:r w:rsidRPr="00A3337C">
              <w:rPr>
                <w:sz w:val="17"/>
                <w:szCs w:val="17"/>
              </w:rPr>
              <w:t>0.249***</w:t>
            </w:r>
          </w:p>
        </w:tc>
        <w:tc>
          <w:tcPr>
            <w:tcW w:w="2225" w:type="dxa"/>
            <w:tcBorders>
              <w:top w:val="nil"/>
              <w:left w:val="nil"/>
              <w:bottom w:val="nil"/>
              <w:right w:val="nil"/>
            </w:tcBorders>
            <w:shd w:val="clear" w:color="000000" w:fill="FFFFFF"/>
          </w:tcPr>
          <w:p w14:paraId="67A1FB9F" w14:textId="77777777" w:rsidR="00A3337C" w:rsidRPr="00A3337C" w:rsidRDefault="00A3337C" w:rsidP="00A3337C">
            <w:pPr>
              <w:jc w:val="center"/>
              <w:rPr>
                <w:sz w:val="17"/>
                <w:szCs w:val="17"/>
              </w:rPr>
            </w:pPr>
            <w:r w:rsidRPr="00A3337C">
              <w:rPr>
                <w:sz w:val="17"/>
                <w:szCs w:val="17"/>
              </w:rPr>
              <w:t>0.240***</w:t>
            </w:r>
          </w:p>
        </w:tc>
      </w:tr>
      <w:tr w:rsidR="00A3337C" w:rsidRPr="003A533E" w14:paraId="2A9B4D46" w14:textId="77777777" w:rsidTr="00A3337C">
        <w:trPr>
          <w:trHeight w:val="20"/>
        </w:trPr>
        <w:tc>
          <w:tcPr>
            <w:tcW w:w="3380" w:type="dxa"/>
            <w:tcBorders>
              <w:top w:val="nil"/>
              <w:left w:val="nil"/>
              <w:bottom w:val="single" w:sz="12" w:space="0" w:color="000000"/>
              <w:right w:val="nil"/>
            </w:tcBorders>
            <w:shd w:val="clear" w:color="000000" w:fill="FFFFFF"/>
            <w:vAlign w:val="center"/>
            <w:hideMark/>
          </w:tcPr>
          <w:p w14:paraId="23260BAC"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single" w:sz="12" w:space="0" w:color="000000"/>
              <w:right w:val="nil"/>
            </w:tcBorders>
            <w:shd w:val="clear" w:color="000000" w:fill="FFFFFF"/>
            <w:hideMark/>
          </w:tcPr>
          <w:p w14:paraId="059A7AC3"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single" w:sz="12" w:space="0" w:color="000000"/>
              <w:right w:val="nil"/>
            </w:tcBorders>
            <w:shd w:val="clear" w:color="000000" w:fill="FFFFFF"/>
            <w:hideMark/>
          </w:tcPr>
          <w:p w14:paraId="126443F0"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single" w:sz="12" w:space="0" w:color="000000"/>
              <w:right w:val="nil"/>
            </w:tcBorders>
            <w:shd w:val="clear" w:color="000000" w:fill="FFFFFF"/>
          </w:tcPr>
          <w:p w14:paraId="2B8F1166" w14:textId="77777777" w:rsidR="00A3337C" w:rsidRPr="00A3337C" w:rsidRDefault="00A3337C" w:rsidP="00A3337C">
            <w:pPr>
              <w:jc w:val="center"/>
              <w:rPr>
                <w:sz w:val="17"/>
                <w:szCs w:val="17"/>
              </w:rPr>
            </w:pPr>
            <w:r w:rsidRPr="00A3337C">
              <w:rPr>
                <w:sz w:val="17"/>
                <w:szCs w:val="17"/>
              </w:rPr>
              <w:t>(0.01)</w:t>
            </w:r>
          </w:p>
        </w:tc>
      </w:tr>
      <w:tr w:rsidR="00BB49F1" w:rsidRPr="003A533E" w14:paraId="6A7ED227" w14:textId="77777777" w:rsidTr="00A3337C">
        <w:trPr>
          <w:trHeight w:val="277"/>
        </w:trPr>
        <w:tc>
          <w:tcPr>
            <w:tcW w:w="3380" w:type="dxa"/>
            <w:tcBorders>
              <w:top w:val="single" w:sz="12" w:space="0" w:color="000000"/>
              <w:left w:val="nil"/>
              <w:bottom w:val="nil"/>
              <w:right w:val="nil"/>
            </w:tcBorders>
            <w:shd w:val="clear" w:color="000000" w:fill="FFFFFF"/>
            <w:vAlign w:val="center"/>
            <w:hideMark/>
          </w:tcPr>
          <w:p w14:paraId="22F03A64" w14:textId="77777777" w:rsidR="00BB49F1" w:rsidRPr="001B0200" w:rsidRDefault="00BB49F1" w:rsidP="005C2649">
            <w:pPr>
              <w:rPr>
                <w:color w:val="000000"/>
                <w:sz w:val="17"/>
                <w:szCs w:val="17"/>
              </w:rPr>
            </w:pPr>
            <w:r w:rsidRPr="001B0200">
              <w:rPr>
                <w:color w:val="000000"/>
                <w:sz w:val="17"/>
                <w:szCs w:val="17"/>
              </w:rPr>
              <w:t>Observations</w:t>
            </w:r>
          </w:p>
        </w:tc>
        <w:tc>
          <w:tcPr>
            <w:tcW w:w="2225" w:type="dxa"/>
            <w:tcBorders>
              <w:top w:val="single" w:sz="12" w:space="0" w:color="000000"/>
              <w:left w:val="nil"/>
              <w:bottom w:val="nil"/>
              <w:right w:val="nil"/>
            </w:tcBorders>
            <w:shd w:val="clear" w:color="000000" w:fill="FFFFFF"/>
            <w:vAlign w:val="center"/>
            <w:hideMark/>
          </w:tcPr>
          <w:p w14:paraId="74FCDE80" w14:textId="77777777" w:rsidR="00BB49F1" w:rsidRPr="001B0200" w:rsidRDefault="00BB49F1" w:rsidP="005C2649">
            <w:pPr>
              <w:jc w:val="center"/>
              <w:rPr>
                <w:sz w:val="17"/>
                <w:szCs w:val="17"/>
              </w:rPr>
            </w:pPr>
            <w:r w:rsidRPr="001B0200">
              <w:rPr>
                <w:sz w:val="17"/>
                <w:szCs w:val="17"/>
              </w:rPr>
              <w:t>68,139</w:t>
            </w:r>
          </w:p>
        </w:tc>
        <w:tc>
          <w:tcPr>
            <w:tcW w:w="2225" w:type="dxa"/>
            <w:tcBorders>
              <w:top w:val="single" w:sz="12" w:space="0" w:color="000000"/>
              <w:left w:val="nil"/>
              <w:bottom w:val="nil"/>
              <w:right w:val="nil"/>
            </w:tcBorders>
            <w:shd w:val="clear" w:color="000000" w:fill="FFFFFF"/>
            <w:vAlign w:val="center"/>
            <w:hideMark/>
          </w:tcPr>
          <w:p w14:paraId="23F0BBFA" w14:textId="77777777" w:rsidR="00BB49F1" w:rsidRPr="001B0200" w:rsidRDefault="00BB49F1" w:rsidP="005C2649">
            <w:pPr>
              <w:jc w:val="center"/>
              <w:rPr>
                <w:sz w:val="17"/>
                <w:szCs w:val="17"/>
              </w:rPr>
            </w:pPr>
            <w:r w:rsidRPr="001B0200">
              <w:rPr>
                <w:sz w:val="17"/>
                <w:szCs w:val="17"/>
              </w:rPr>
              <w:t>68,139</w:t>
            </w:r>
          </w:p>
        </w:tc>
        <w:tc>
          <w:tcPr>
            <w:tcW w:w="2225" w:type="dxa"/>
            <w:tcBorders>
              <w:top w:val="single" w:sz="12" w:space="0" w:color="000000"/>
              <w:left w:val="nil"/>
              <w:bottom w:val="nil"/>
              <w:right w:val="nil"/>
            </w:tcBorders>
            <w:shd w:val="clear" w:color="000000" w:fill="FFFFFF"/>
          </w:tcPr>
          <w:p w14:paraId="656839D0" w14:textId="77777777" w:rsidR="00BB49F1" w:rsidRPr="001B0200" w:rsidRDefault="00BB49F1" w:rsidP="005C2649">
            <w:pPr>
              <w:jc w:val="center"/>
              <w:rPr>
                <w:sz w:val="17"/>
                <w:szCs w:val="17"/>
              </w:rPr>
            </w:pPr>
            <w:r w:rsidRPr="001B0200">
              <w:rPr>
                <w:sz w:val="17"/>
                <w:szCs w:val="17"/>
              </w:rPr>
              <w:t>68,139</w:t>
            </w:r>
          </w:p>
        </w:tc>
      </w:tr>
      <w:tr w:rsidR="00BB49F1" w:rsidRPr="003A533E" w14:paraId="053503B5" w14:textId="77777777" w:rsidTr="00A3337C">
        <w:trPr>
          <w:trHeight w:val="20"/>
        </w:trPr>
        <w:tc>
          <w:tcPr>
            <w:tcW w:w="3380" w:type="dxa"/>
            <w:tcBorders>
              <w:top w:val="nil"/>
              <w:left w:val="nil"/>
              <w:bottom w:val="nil"/>
              <w:right w:val="nil"/>
            </w:tcBorders>
            <w:shd w:val="clear" w:color="000000" w:fill="FFFFFF"/>
            <w:vAlign w:val="center"/>
            <w:hideMark/>
          </w:tcPr>
          <w:p w14:paraId="1E510A19" w14:textId="77777777" w:rsidR="00BB49F1" w:rsidRPr="001B0200" w:rsidRDefault="00BB49F1" w:rsidP="005C2649">
            <w:pPr>
              <w:rPr>
                <w:color w:val="000000"/>
                <w:sz w:val="17"/>
                <w:szCs w:val="17"/>
              </w:rPr>
            </w:pPr>
            <w:r w:rsidRPr="001B0200">
              <w:rPr>
                <w:color w:val="000000"/>
                <w:sz w:val="17"/>
                <w:szCs w:val="17"/>
              </w:rPr>
              <w:t>R</w:t>
            </w:r>
            <w:r w:rsidRPr="001B0200">
              <w:rPr>
                <w:color w:val="000000"/>
                <w:sz w:val="17"/>
                <w:szCs w:val="17"/>
                <w:vertAlign w:val="superscript"/>
              </w:rPr>
              <w:t>2</w:t>
            </w:r>
          </w:p>
        </w:tc>
        <w:tc>
          <w:tcPr>
            <w:tcW w:w="2225" w:type="dxa"/>
            <w:tcBorders>
              <w:top w:val="nil"/>
              <w:left w:val="nil"/>
              <w:bottom w:val="nil"/>
              <w:right w:val="nil"/>
            </w:tcBorders>
            <w:shd w:val="clear" w:color="000000" w:fill="FFFFFF"/>
            <w:vAlign w:val="center"/>
            <w:hideMark/>
          </w:tcPr>
          <w:p w14:paraId="25FD1216" w14:textId="77777777" w:rsidR="00BB49F1" w:rsidRPr="001B0200" w:rsidRDefault="00BB49F1" w:rsidP="005C2649">
            <w:pPr>
              <w:jc w:val="center"/>
              <w:rPr>
                <w:sz w:val="17"/>
                <w:szCs w:val="17"/>
              </w:rPr>
            </w:pPr>
            <w:r w:rsidRPr="001B0200">
              <w:rPr>
                <w:sz w:val="17"/>
                <w:szCs w:val="17"/>
              </w:rPr>
              <w:t xml:space="preserve">0.61 </w:t>
            </w:r>
          </w:p>
        </w:tc>
        <w:tc>
          <w:tcPr>
            <w:tcW w:w="2225" w:type="dxa"/>
            <w:tcBorders>
              <w:top w:val="nil"/>
              <w:left w:val="nil"/>
              <w:bottom w:val="nil"/>
              <w:right w:val="nil"/>
            </w:tcBorders>
            <w:shd w:val="clear" w:color="000000" w:fill="FFFFFF"/>
            <w:vAlign w:val="center"/>
            <w:hideMark/>
          </w:tcPr>
          <w:p w14:paraId="78ABA7E3" w14:textId="77777777" w:rsidR="00BB49F1" w:rsidRPr="001B0200" w:rsidRDefault="00BB49F1" w:rsidP="005C2649">
            <w:pPr>
              <w:jc w:val="center"/>
              <w:rPr>
                <w:sz w:val="17"/>
                <w:szCs w:val="17"/>
              </w:rPr>
            </w:pPr>
            <w:r w:rsidRPr="001B0200">
              <w:rPr>
                <w:sz w:val="17"/>
                <w:szCs w:val="17"/>
              </w:rPr>
              <w:t xml:space="preserve">0.61 </w:t>
            </w:r>
          </w:p>
        </w:tc>
        <w:tc>
          <w:tcPr>
            <w:tcW w:w="2225" w:type="dxa"/>
            <w:tcBorders>
              <w:top w:val="nil"/>
              <w:left w:val="nil"/>
              <w:bottom w:val="nil"/>
              <w:right w:val="nil"/>
            </w:tcBorders>
            <w:shd w:val="clear" w:color="000000" w:fill="FFFFFF"/>
          </w:tcPr>
          <w:p w14:paraId="6C549DC2" w14:textId="77777777" w:rsidR="00BB49F1" w:rsidRPr="001B0200" w:rsidRDefault="00BB49F1" w:rsidP="005C2649">
            <w:pPr>
              <w:jc w:val="center"/>
              <w:rPr>
                <w:sz w:val="17"/>
                <w:szCs w:val="17"/>
              </w:rPr>
            </w:pPr>
            <w:r w:rsidRPr="001B0200">
              <w:rPr>
                <w:sz w:val="17"/>
                <w:szCs w:val="17"/>
              </w:rPr>
              <w:t xml:space="preserve">0.61 </w:t>
            </w:r>
          </w:p>
        </w:tc>
      </w:tr>
      <w:tr w:rsidR="00BB49F1" w:rsidRPr="003A533E" w14:paraId="34EB9266" w14:textId="77777777" w:rsidTr="00A3337C">
        <w:trPr>
          <w:trHeight w:val="20"/>
        </w:trPr>
        <w:tc>
          <w:tcPr>
            <w:tcW w:w="3380" w:type="dxa"/>
            <w:tcBorders>
              <w:top w:val="nil"/>
              <w:left w:val="nil"/>
              <w:bottom w:val="single" w:sz="12" w:space="0" w:color="000000"/>
              <w:right w:val="nil"/>
            </w:tcBorders>
            <w:shd w:val="clear" w:color="000000" w:fill="FFFFFF"/>
            <w:vAlign w:val="center"/>
            <w:hideMark/>
          </w:tcPr>
          <w:p w14:paraId="5DDBDD57" w14:textId="77777777" w:rsidR="00BB49F1" w:rsidRPr="001B0200" w:rsidRDefault="00BB49F1" w:rsidP="005C2649">
            <w:pPr>
              <w:rPr>
                <w:color w:val="000000"/>
                <w:sz w:val="17"/>
                <w:szCs w:val="17"/>
              </w:rPr>
            </w:pPr>
            <w:r w:rsidRPr="001B0200">
              <w:rPr>
                <w:color w:val="000000"/>
                <w:sz w:val="17"/>
                <w:szCs w:val="17"/>
              </w:rPr>
              <w:t>Adjusted R</w:t>
            </w:r>
            <w:r w:rsidRPr="001B0200">
              <w:rPr>
                <w:color w:val="000000"/>
                <w:sz w:val="17"/>
                <w:szCs w:val="17"/>
                <w:vertAlign w:val="superscript"/>
              </w:rPr>
              <w:t>2</w:t>
            </w:r>
          </w:p>
        </w:tc>
        <w:tc>
          <w:tcPr>
            <w:tcW w:w="2225" w:type="dxa"/>
            <w:tcBorders>
              <w:top w:val="nil"/>
              <w:left w:val="nil"/>
              <w:bottom w:val="single" w:sz="12" w:space="0" w:color="000000"/>
              <w:right w:val="nil"/>
            </w:tcBorders>
            <w:shd w:val="clear" w:color="000000" w:fill="FFFFFF"/>
            <w:vAlign w:val="center"/>
            <w:hideMark/>
          </w:tcPr>
          <w:p w14:paraId="56C74159" w14:textId="77777777" w:rsidR="00BB49F1" w:rsidRPr="001B0200" w:rsidRDefault="00BB49F1" w:rsidP="005C2649">
            <w:pPr>
              <w:jc w:val="center"/>
              <w:rPr>
                <w:sz w:val="17"/>
                <w:szCs w:val="17"/>
              </w:rPr>
            </w:pPr>
            <w:r w:rsidRPr="001B0200">
              <w:rPr>
                <w:sz w:val="17"/>
                <w:szCs w:val="17"/>
              </w:rPr>
              <w:t xml:space="preserve">0.59 </w:t>
            </w:r>
          </w:p>
        </w:tc>
        <w:tc>
          <w:tcPr>
            <w:tcW w:w="2225" w:type="dxa"/>
            <w:tcBorders>
              <w:top w:val="nil"/>
              <w:left w:val="nil"/>
              <w:bottom w:val="single" w:sz="12" w:space="0" w:color="000000"/>
              <w:right w:val="nil"/>
            </w:tcBorders>
            <w:shd w:val="clear" w:color="000000" w:fill="FFFFFF"/>
            <w:vAlign w:val="center"/>
            <w:hideMark/>
          </w:tcPr>
          <w:p w14:paraId="3522DF01" w14:textId="77777777" w:rsidR="00BB49F1" w:rsidRPr="001B0200" w:rsidRDefault="00BB49F1" w:rsidP="005C2649">
            <w:pPr>
              <w:jc w:val="center"/>
              <w:rPr>
                <w:sz w:val="17"/>
                <w:szCs w:val="17"/>
              </w:rPr>
            </w:pPr>
            <w:r w:rsidRPr="001B0200">
              <w:rPr>
                <w:sz w:val="17"/>
                <w:szCs w:val="17"/>
              </w:rPr>
              <w:t xml:space="preserve">0.59 </w:t>
            </w:r>
          </w:p>
        </w:tc>
        <w:tc>
          <w:tcPr>
            <w:tcW w:w="2225" w:type="dxa"/>
            <w:tcBorders>
              <w:top w:val="nil"/>
              <w:left w:val="nil"/>
              <w:bottom w:val="single" w:sz="12" w:space="0" w:color="000000"/>
              <w:right w:val="nil"/>
            </w:tcBorders>
            <w:shd w:val="clear" w:color="000000" w:fill="FFFFFF"/>
          </w:tcPr>
          <w:p w14:paraId="15D203E1" w14:textId="77777777" w:rsidR="00BB49F1" w:rsidRPr="001B0200" w:rsidRDefault="00BB49F1" w:rsidP="005C2649">
            <w:pPr>
              <w:jc w:val="center"/>
              <w:rPr>
                <w:sz w:val="17"/>
                <w:szCs w:val="17"/>
              </w:rPr>
            </w:pPr>
            <w:r w:rsidRPr="001B0200">
              <w:rPr>
                <w:sz w:val="17"/>
                <w:szCs w:val="17"/>
              </w:rPr>
              <w:t xml:space="preserve">0.59 </w:t>
            </w:r>
          </w:p>
        </w:tc>
      </w:tr>
    </w:tbl>
    <w:p w14:paraId="4C5C2DB8" w14:textId="77777777" w:rsidR="00A3337C" w:rsidRDefault="00BB49F1" w:rsidP="00BB49F1">
      <w:pPr>
        <w:rPr>
          <w:bCs/>
          <w:color w:val="000000"/>
          <w:sz w:val="22"/>
          <w:szCs w:val="21"/>
        </w:rPr>
      </w:pPr>
      <w:r>
        <w:rPr>
          <w:bCs/>
          <w:color w:val="000000"/>
          <w:sz w:val="22"/>
          <w:szCs w:val="21"/>
        </w:rPr>
        <w:t xml:space="preserve">This table </w:t>
      </w:r>
      <w:r>
        <w:rPr>
          <w:sz w:val="22"/>
        </w:rPr>
        <w:t>presents a subset of OLS estimates for two models of rate spread. Column (</w:t>
      </w:r>
      <w:r w:rsidR="00A3337C">
        <w:rPr>
          <w:sz w:val="22"/>
        </w:rPr>
        <w:t>13</w:t>
      </w:r>
      <w:r>
        <w:rPr>
          <w:sz w:val="22"/>
        </w:rPr>
        <w:t xml:space="preserve">) is the baseline regression discussed in previous sections </w:t>
      </w:r>
      <w:r w:rsidR="00A3337C">
        <w:rPr>
          <w:sz w:val="22"/>
        </w:rPr>
        <w:t>but utilizes Majority White in place of Majority Black</w:t>
      </w:r>
      <w:r>
        <w:rPr>
          <w:sz w:val="22"/>
        </w:rPr>
        <w:t xml:space="preserve">. This binary variable is one when at least 50 percent of the applicants in a tract are </w:t>
      </w:r>
      <w:r w:rsidR="00A3337C">
        <w:rPr>
          <w:sz w:val="22"/>
        </w:rPr>
        <w:t>white</w:t>
      </w:r>
      <w:r>
        <w:rPr>
          <w:sz w:val="22"/>
        </w:rPr>
        <w:t>. Column (1</w:t>
      </w:r>
      <w:r w:rsidR="00A3337C">
        <w:rPr>
          <w:sz w:val="22"/>
        </w:rPr>
        <w:t>4</w:t>
      </w:r>
      <w:r>
        <w:rPr>
          <w:sz w:val="22"/>
        </w:rPr>
        <w:t xml:space="preserve">) utilizes the same controlling factors but includes “Quarter </w:t>
      </w:r>
      <w:r w:rsidR="00A3337C">
        <w:rPr>
          <w:sz w:val="22"/>
        </w:rPr>
        <w:t>White</w:t>
      </w:r>
      <w:r>
        <w:rPr>
          <w:sz w:val="22"/>
        </w:rPr>
        <w:t xml:space="preserve">” as its measure of race. This binary variable is one when at least 25 percent of the applicants in a tract are </w:t>
      </w:r>
      <w:r w:rsidR="00A3337C">
        <w:rPr>
          <w:sz w:val="22"/>
        </w:rPr>
        <w:t>white</w:t>
      </w:r>
      <w:r>
        <w:rPr>
          <w:sz w:val="22"/>
        </w:rPr>
        <w:t xml:space="preserve">. Column (12) utilizes the same controlling factors but includes the proportion of </w:t>
      </w:r>
      <w:r w:rsidR="00A3337C">
        <w:rPr>
          <w:sz w:val="22"/>
        </w:rPr>
        <w:t>white</w:t>
      </w:r>
      <w:r>
        <w:rPr>
          <w:sz w:val="22"/>
        </w:rPr>
        <w:t xml:space="preserve"> applicants as its measure of race. Standard errors are clustered at the county level for </w:t>
      </w:r>
      <w:r w:rsidR="00A3337C">
        <w:rPr>
          <w:sz w:val="22"/>
        </w:rPr>
        <w:t>all</w:t>
      </w:r>
      <w:r>
        <w:rPr>
          <w:sz w:val="22"/>
        </w:rPr>
        <w:t xml:space="preserve"> models. Standard errors are in parenthesis.</w:t>
      </w:r>
      <w:r>
        <w:rPr>
          <w:bCs/>
          <w:color w:val="000000"/>
          <w:sz w:val="22"/>
          <w:szCs w:val="21"/>
        </w:rPr>
        <w:t xml:space="preserve"> </w:t>
      </w:r>
    </w:p>
    <w:p w14:paraId="0752BD72" w14:textId="6D2F20EC" w:rsidR="00BB49F1" w:rsidRDefault="00BB49F1" w:rsidP="00956A05">
      <w:pPr>
        <w:rPr>
          <w:color w:val="000000"/>
          <w:sz w:val="21"/>
          <w:szCs w:val="21"/>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440EF685" w14:textId="0D141EAB" w:rsidR="003C552A" w:rsidRDefault="003C552A" w:rsidP="00956A05">
      <w:pPr>
        <w:rPr>
          <w:color w:val="000000"/>
          <w:sz w:val="21"/>
          <w:szCs w:val="21"/>
        </w:rPr>
      </w:pPr>
    </w:p>
    <w:p w14:paraId="2728AD37" w14:textId="77777777" w:rsidR="003C552A" w:rsidRPr="005C4403" w:rsidRDefault="003C552A" w:rsidP="003C552A">
      <w:pPr>
        <w:spacing w:line="480" w:lineRule="auto"/>
        <w:ind w:firstLine="360"/>
        <w:rPr>
          <w:bCs/>
          <w:color w:val="000000"/>
          <w:szCs w:val="22"/>
        </w:rPr>
      </w:pPr>
      <w:r>
        <w:rPr>
          <w:bCs/>
          <w:color w:val="000000"/>
          <w:szCs w:val="22"/>
        </w:rPr>
        <w:t xml:space="preserve">To test the validity of the model under different conditions, the specifications in Table 6 were repeated using white applicant independent variables in place of black. As seen in Table 7, the coefficients on these variables are negative, indicating that white tracts receive a rate discount in comparison to tracts with more significant minority populations. This matches economic intuition that white borrowers receive preferential treatment compared to other races. Additionally, as seen in Table 6, the coefficients on Hispanic and Native American variables are positive matching findings of discrimination against these groups in past studies </w:t>
      </w:r>
      <w:r>
        <w:t xml:space="preserve">(Bayer et al., 2018; Cheng et al., 2015; </w:t>
      </w:r>
      <w:r w:rsidRPr="0078136A">
        <w:t>Delis &amp; Papadopoulos</w:t>
      </w:r>
      <w:r>
        <w:t>,</w:t>
      </w:r>
      <w:r w:rsidRPr="0078136A">
        <w:t xml:space="preserve"> 2019</w:t>
      </w:r>
      <w:r>
        <w:t>)</w:t>
      </w:r>
      <w:r>
        <w:rPr>
          <w:bCs/>
          <w:color w:val="000000"/>
          <w:szCs w:val="22"/>
        </w:rPr>
        <w:t>. Together these results illustrate the model is robust across races and matches the findings of previous literature.</w:t>
      </w:r>
    </w:p>
    <w:p w14:paraId="43CEE5C0" w14:textId="77777777" w:rsidR="002724AC" w:rsidRDefault="002724AC" w:rsidP="00BA1C7A">
      <w:pPr>
        <w:rPr>
          <w:b/>
          <w:color w:val="000000"/>
          <w:sz w:val="22"/>
          <w:szCs w:val="21"/>
        </w:rPr>
      </w:pPr>
    </w:p>
    <w:p w14:paraId="7F30D915" w14:textId="77777777" w:rsidR="002724AC" w:rsidRDefault="002724AC" w:rsidP="00BA1C7A">
      <w:pPr>
        <w:rPr>
          <w:b/>
          <w:color w:val="000000"/>
          <w:sz w:val="22"/>
          <w:szCs w:val="21"/>
        </w:rPr>
      </w:pPr>
    </w:p>
    <w:p w14:paraId="2AF2054C" w14:textId="77777777" w:rsidR="002724AC" w:rsidRDefault="002724AC" w:rsidP="00BA1C7A">
      <w:pPr>
        <w:rPr>
          <w:b/>
          <w:color w:val="000000"/>
          <w:sz w:val="22"/>
          <w:szCs w:val="21"/>
        </w:rPr>
      </w:pPr>
    </w:p>
    <w:p w14:paraId="2CB9C310" w14:textId="77777777" w:rsidR="002724AC" w:rsidRDefault="002724AC" w:rsidP="00BA1C7A">
      <w:pPr>
        <w:rPr>
          <w:b/>
          <w:color w:val="000000"/>
          <w:sz w:val="22"/>
          <w:szCs w:val="21"/>
        </w:rPr>
      </w:pPr>
    </w:p>
    <w:p w14:paraId="70EF4C74" w14:textId="77777777" w:rsidR="002724AC" w:rsidRDefault="002724AC" w:rsidP="00BA1C7A">
      <w:pPr>
        <w:rPr>
          <w:b/>
          <w:color w:val="000000"/>
          <w:sz w:val="22"/>
          <w:szCs w:val="21"/>
        </w:rPr>
      </w:pPr>
    </w:p>
    <w:p w14:paraId="7EFF7222" w14:textId="77777777" w:rsidR="002724AC" w:rsidRDefault="002724AC" w:rsidP="00BA1C7A">
      <w:pPr>
        <w:rPr>
          <w:b/>
          <w:color w:val="000000"/>
          <w:sz w:val="22"/>
          <w:szCs w:val="21"/>
        </w:rPr>
      </w:pPr>
    </w:p>
    <w:p w14:paraId="78929AD9" w14:textId="77777777" w:rsidR="002724AC" w:rsidRDefault="002724AC" w:rsidP="00BA1C7A">
      <w:pPr>
        <w:rPr>
          <w:b/>
          <w:color w:val="000000"/>
          <w:sz w:val="22"/>
          <w:szCs w:val="21"/>
        </w:rPr>
      </w:pPr>
    </w:p>
    <w:p w14:paraId="09CBFE77" w14:textId="77777777" w:rsidR="002724AC" w:rsidRDefault="002724AC" w:rsidP="00BA1C7A">
      <w:pPr>
        <w:rPr>
          <w:b/>
          <w:color w:val="000000"/>
          <w:sz w:val="22"/>
          <w:szCs w:val="21"/>
        </w:rPr>
      </w:pPr>
    </w:p>
    <w:p w14:paraId="4B33E685" w14:textId="77777777" w:rsidR="002724AC" w:rsidRDefault="002724AC" w:rsidP="00BA1C7A">
      <w:pPr>
        <w:rPr>
          <w:b/>
          <w:color w:val="000000"/>
          <w:sz w:val="22"/>
          <w:szCs w:val="21"/>
        </w:rPr>
      </w:pPr>
    </w:p>
    <w:p w14:paraId="4B97BE6D" w14:textId="77777777" w:rsidR="002724AC" w:rsidRDefault="002724AC" w:rsidP="00BA1C7A">
      <w:pPr>
        <w:rPr>
          <w:b/>
          <w:color w:val="000000"/>
          <w:sz w:val="22"/>
          <w:szCs w:val="21"/>
        </w:rPr>
      </w:pPr>
    </w:p>
    <w:p w14:paraId="6C6F631E" w14:textId="77777777" w:rsidR="002724AC" w:rsidRDefault="002724AC" w:rsidP="00BA1C7A">
      <w:pPr>
        <w:rPr>
          <w:b/>
          <w:color w:val="000000"/>
          <w:sz w:val="22"/>
          <w:szCs w:val="21"/>
        </w:rPr>
      </w:pPr>
    </w:p>
    <w:p w14:paraId="428FFAB2" w14:textId="77777777" w:rsidR="002724AC" w:rsidRDefault="002724AC" w:rsidP="00BA1C7A">
      <w:pPr>
        <w:rPr>
          <w:b/>
          <w:color w:val="000000"/>
          <w:sz w:val="22"/>
          <w:szCs w:val="21"/>
        </w:rPr>
      </w:pPr>
    </w:p>
    <w:p w14:paraId="6CD76932" w14:textId="77777777" w:rsidR="002724AC" w:rsidRDefault="002724AC" w:rsidP="00BA1C7A">
      <w:pPr>
        <w:rPr>
          <w:b/>
          <w:color w:val="000000"/>
          <w:sz w:val="22"/>
          <w:szCs w:val="21"/>
        </w:rPr>
      </w:pPr>
    </w:p>
    <w:p w14:paraId="4CAB6FBA" w14:textId="77777777" w:rsidR="002724AC" w:rsidRDefault="002724AC" w:rsidP="00BA1C7A">
      <w:pPr>
        <w:rPr>
          <w:b/>
          <w:color w:val="000000"/>
          <w:sz w:val="22"/>
          <w:szCs w:val="21"/>
        </w:rPr>
      </w:pPr>
    </w:p>
    <w:p w14:paraId="180D93C7" w14:textId="77777777" w:rsidR="002724AC" w:rsidRDefault="002724AC" w:rsidP="00BA1C7A">
      <w:pPr>
        <w:rPr>
          <w:b/>
          <w:color w:val="000000"/>
          <w:sz w:val="22"/>
          <w:szCs w:val="21"/>
        </w:rPr>
      </w:pPr>
    </w:p>
    <w:p w14:paraId="60086209" w14:textId="77777777" w:rsidR="002724AC" w:rsidRDefault="002724AC" w:rsidP="00BA1C7A">
      <w:pPr>
        <w:rPr>
          <w:b/>
          <w:color w:val="000000"/>
          <w:sz w:val="22"/>
          <w:szCs w:val="21"/>
        </w:rPr>
      </w:pPr>
    </w:p>
    <w:p w14:paraId="43C26E6A" w14:textId="77777777" w:rsidR="002724AC" w:rsidRDefault="002724AC" w:rsidP="00BA1C7A">
      <w:pPr>
        <w:rPr>
          <w:b/>
          <w:color w:val="000000"/>
          <w:sz w:val="22"/>
          <w:szCs w:val="21"/>
        </w:rPr>
      </w:pPr>
    </w:p>
    <w:p w14:paraId="0BC095F2" w14:textId="77777777" w:rsidR="002724AC" w:rsidRDefault="002724AC" w:rsidP="00BA1C7A">
      <w:pPr>
        <w:rPr>
          <w:b/>
          <w:color w:val="000000"/>
          <w:sz w:val="22"/>
          <w:szCs w:val="21"/>
        </w:rPr>
      </w:pPr>
    </w:p>
    <w:p w14:paraId="51EB3B57" w14:textId="77777777" w:rsidR="002724AC" w:rsidRDefault="002724AC" w:rsidP="00BA1C7A">
      <w:pPr>
        <w:rPr>
          <w:b/>
          <w:color w:val="000000"/>
          <w:sz w:val="22"/>
          <w:szCs w:val="21"/>
        </w:rPr>
      </w:pPr>
    </w:p>
    <w:p w14:paraId="4AD403F8" w14:textId="77777777" w:rsidR="002724AC" w:rsidRDefault="002724AC" w:rsidP="00BA1C7A">
      <w:pPr>
        <w:rPr>
          <w:b/>
          <w:color w:val="000000"/>
          <w:sz w:val="22"/>
          <w:szCs w:val="21"/>
        </w:rPr>
      </w:pPr>
    </w:p>
    <w:p w14:paraId="6A982A38" w14:textId="77777777" w:rsidR="002724AC" w:rsidRDefault="002724AC" w:rsidP="00BA1C7A">
      <w:pPr>
        <w:rPr>
          <w:b/>
          <w:color w:val="000000"/>
          <w:sz w:val="22"/>
          <w:szCs w:val="21"/>
        </w:rPr>
      </w:pPr>
    </w:p>
    <w:p w14:paraId="7D6DD833" w14:textId="77777777" w:rsidR="002724AC" w:rsidRDefault="002724AC" w:rsidP="00BA1C7A">
      <w:pPr>
        <w:rPr>
          <w:b/>
          <w:color w:val="000000"/>
          <w:sz w:val="22"/>
          <w:szCs w:val="21"/>
        </w:rPr>
      </w:pPr>
    </w:p>
    <w:p w14:paraId="3E07800F" w14:textId="77777777" w:rsidR="002724AC" w:rsidRDefault="002724AC" w:rsidP="00BA1C7A">
      <w:pPr>
        <w:rPr>
          <w:b/>
          <w:color w:val="000000"/>
          <w:sz w:val="22"/>
          <w:szCs w:val="21"/>
        </w:rPr>
      </w:pPr>
    </w:p>
    <w:p w14:paraId="6B9EF2B0" w14:textId="77777777" w:rsidR="002724AC" w:rsidRDefault="002724AC" w:rsidP="00BA1C7A">
      <w:pPr>
        <w:rPr>
          <w:b/>
          <w:color w:val="000000"/>
          <w:sz w:val="22"/>
          <w:szCs w:val="21"/>
        </w:rPr>
      </w:pPr>
    </w:p>
    <w:p w14:paraId="36E25B27" w14:textId="77777777" w:rsidR="002724AC" w:rsidRDefault="002724AC" w:rsidP="00BA1C7A">
      <w:pPr>
        <w:rPr>
          <w:b/>
          <w:color w:val="000000"/>
          <w:sz w:val="22"/>
          <w:szCs w:val="21"/>
        </w:rPr>
      </w:pPr>
    </w:p>
    <w:p w14:paraId="51C4948B" w14:textId="77777777" w:rsidR="002724AC" w:rsidRDefault="002724AC" w:rsidP="00BA1C7A">
      <w:pPr>
        <w:rPr>
          <w:b/>
          <w:color w:val="000000"/>
          <w:sz w:val="22"/>
          <w:szCs w:val="21"/>
        </w:rPr>
      </w:pPr>
    </w:p>
    <w:p w14:paraId="38782B63" w14:textId="77777777" w:rsidR="002724AC" w:rsidRDefault="002724AC" w:rsidP="00BA1C7A">
      <w:pPr>
        <w:rPr>
          <w:b/>
          <w:color w:val="000000"/>
          <w:sz w:val="22"/>
          <w:szCs w:val="21"/>
        </w:rPr>
      </w:pPr>
    </w:p>
    <w:p w14:paraId="31F9D5C5" w14:textId="77777777" w:rsidR="002724AC" w:rsidRDefault="002724AC" w:rsidP="00BA1C7A">
      <w:pPr>
        <w:rPr>
          <w:b/>
          <w:color w:val="000000"/>
          <w:sz w:val="22"/>
          <w:szCs w:val="21"/>
        </w:rPr>
      </w:pPr>
    </w:p>
    <w:p w14:paraId="5C15BDB2" w14:textId="77777777" w:rsidR="002724AC" w:rsidRDefault="002724AC" w:rsidP="00BA1C7A">
      <w:pPr>
        <w:rPr>
          <w:b/>
          <w:color w:val="000000"/>
          <w:sz w:val="22"/>
          <w:szCs w:val="21"/>
        </w:rPr>
      </w:pPr>
    </w:p>
    <w:p w14:paraId="45178161" w14:textId="77777777" w:rsidR="002724AC" w:rsidRDefault="002724AC" w:rsidP="00BA1C7A">
      <w:pPr>
        <w:rPr>
          <w:b/>
          <w:color w:val="000000"/>
          <w:sz w:val="22"/>
          <w:szCs w:val="21"/>
        </w:rPr>
      </w:pPr>
    </w:p>
    <w:p w14:paraId="0E9CBA60" w14:textId="49F48823" w:rsidR="00BA1C7A" w:rsidRPr="002724AC" w:rsidRDefault="00BA1C7A" w:rsidP="00BA1C7A">
      <w:pPr>
        <w:rPr>
          <w:b/>
          <w:color w:val="000000"/>
          <w:sz w:val="20"/>
        </w:rPr>
      </w:pPr>
      <w:r w:rsidRPr="002724AC">
        <w:rPr>
          <w:b/>
          <w:color w:val="000000"/>
          <w:sz w:val="20"/>
        </w:rPr>
        <w:lastRenderedPageBreak/>
        <w:t>Table 8</w:t>
      </w:r>
    </w:p>
    <w:p w14:paraId="78C73004" w14:textId="77777777" w:rsidR="002760C8" w:rsidRPr="002724AC" w:rsidRDefault="002760C8" w:rsidP="002760C8">
      <w:pPr>
        <w:rPr>
          <w:b/>
          <w:color w:val="000000"/>
          <w:sz w:val="20"/>
        </w:rPr>
      </w:pPr>
      <w:r w:rsidRPr="002724AC">
        <w:rPr>
          <w:b/>
          <w:color w:val="000000"/>
          <w:sz w:val="20"/>
        </w:rPr>
        <w:t>Regression models of rate spread with median tract variables</w:t>
      </w:r>
    </w:p>
    <w:p w14:paraId="7104EECA" w14:textId="77777777" w:rsidR="00BA1C7A" w:rsidRPr="002724AC" w:rsidRDefault="00BA1C7A" w:rsidP="00BA1C7A">
      <w:pPr>
        <w:rPr>
          <w:sz w:val="22"/>
          <w:szCs w:val="18"/>
        </w:rPr>
      </w:pPr>
      <w:r w:rsidRPr="002724AC">
        <w:rPr>
          <w:color w:val="000000"/>
          <w:sz w:val="20"/>
        </w:rPr>
        <w:t>Dependent variable: Rate Spread</w:t>
      </w:r>
    </w:p>
    <w:tbl>
      <w:tblPr>
        <w:tblW w:w="10080" w:type="dxa"/>
        <w:tblLayout w:type="fixed"/>
        <w:tblLook w:val="04A0" w:firstRow="1" w:lastRow="0" w:firstColumn="1" w:lastColumn="0" w:noHBand="0" w:noVBand="1"/>
      </w:tblPr>
      <w:tblGrid>
        <w:gridCol w:w="2430"/>
        <w:gridCol w:w="1912"/>
        <w:gridCol w:w="1913"/>
        <w:gridCol w:w="1912"/>
        <w:gridCol w:w="1913"/>
      </w:tblGrid>
      <w:tr w:rsidR="00BA1C7A" w:rsidRPr="002724AC" w14:paraId="43F64B96" w14:textId="5F844146" w:rsidTr="00BA1C7A">
        <w:trPr>
          <w:trHeight w:val="20"/>
        </w:trPr>
        <w:tc>
          <w:tcPr>
            <w:tcW w:w="2430" w:type="dxa"/>
            <w:tcBorders>
              <w:top w:val="single" w:sz="12" w:space="0" w:color="auto"/>
              <w:left w:val="nil"/>
              <w:bottom w:val="nil"/>
              <w:right w:val="nil"/>
            </w:tcBorders>
            <w:shd w:val="clear" w:color="000000" w:fill="FFFFFF"/>
            <w:vAlign w:val="center"/>
            <w:hideMark/>
          </w:tcPr>
          <w:p w14:paraId="6549C014" w14:textId="77777777" w:rsidR="00BA1C7A" w:rsidRPr="002724AC" w:rsidRDefault="00BA1C7A" w:rsidP="00BA1C7A">
            <w:pPr>
              <w:rPr>
                <w:color w:val="000000"/>
                <w:sz w:val="16"/>
                <w:szCs w:val="16"/>
              </w:rPr>
            </w:pPr>
            <w:r w:rsidRPr="002724AC">
              <w:rPr>
                <w:color w:val="000000"/>
                <w:sz w:val="16"/>
                <w:szCs w:val="16"/>
              </w:rPr>
              <w:t>Variables</w:t>
            </w:r>
          </w:p>
        </w:tc>
        <w:tc>
          <w:tcPr>
            <w:tcW w:w="1912" w:type="dxa"/>
            <w:tcBorders>
              <w:top w:val="single" w:sz="12" w:space="0" w:color="000000"/>
              <w:left w:val="nil"/>
              <w:bottom w:val="nil"/>
              <w:right w:val="nil"/>
            </w:tcBorders>
            <w:shd w:val="clear" w:color="000000" w:fill="FFFFFF"/>
            <w:noWrap/>
            <w:vAlign w:val="bottom"/>
            <w:hideMark/>
          </w:tcPr>
          <w:p w14:paraId="595AB37A" w14:textId="2C09E9B6" w:rsidR="00BA1C7A" w:rsidRPr="002724AC" w:rsidRDefault="00BA1C7A" w:rsidP="00BA1C7A">
            <w:pPr>
              <w:jc w:val="center"/>
              <w:rPr>
                <w:color w:val="000000"/>
                <w:sz w:val="16"/>
                <w:szCs w:val="16"/>
              </w:rPr>
            </w:pPr>
            <w:r w:rsidRPr="002724AC">
              <w:rPr>
                <w:color w:val="000000"/>
                <w:sz w:val="16"/>
                <w:szCs w:val="16"/>
              </w:rPr>
              <w:t>Average Variables</w:t>
            </w:r>
          </w:p>
        </w:tc>
        <w:tc>
          <w:tcPr>
            <w:tcW w:w="1913" w:type="dxa"/>
            <w:tcBorders>
              <w:top w:val="single" w:sz="12" w:space="0" w:color="000000"/>
              <w:left w:val="nil"/>
              <w:bottom w:val="single" w:sz="4" w:space="0" w:color="auto"/>
              <w:right w:val="nil"/>
            </w:tcBorders>
            <w:shd w:val="clear" w:color="000000" w:fill="FFFFFF"/>
            <w:noWrap/>
            <w:vAlign w:val="bottom"/>
            <w:hideMark/>
          </w:tcPr>
          <w:p w14:paraId="07A444F6" w14:textId="47E201EF" w:rsidR="00BA1C7A" w:rsidRPr="002724AC" w:rsidRDefault="00BA1C7A" w:rsidP="00BA1C7A">
            <w:pPr>
              <w:jc w:val="center"/>
              <w:rPr>
                <w:color w:val="000000"/>
                <w:sz w:val="16"/>
                <w:szCs w:val="16"/>
              </w:rPr>
            </w:pPr>
            <w:r w:rsidRPr="002724AC">
              <w:rPr>
                <w:color w:val="000000"/>
                <w:sz w:val="16"/>
                <w:szCs w:val="16"/>
              </w:rPr>
              <w:t>Average with Census</w:t>
            </w:r>
          </w:p>
        </w:tc>
        <w:tc>
          <w:tcPr>
            <w:tcW w:w="1912" w:type="dxa"/>
            <w:tcBorders>
              <w:top w:val="single" w:sz="12" w:space="0" w:color="000000"/>
              <w:left w:val="nil"/>
              <w:bottom w:val="single" w:sz="4" w:space="0" w:color="auto"/>
              <w:right w:val="nil"/>
            </w:tcBorders>
            <w:shd w:val="clear" w:color="000000" w:fill="FFFFFF"/>
          </w:tcPr>
          <w:p w14:paraId="3A568CBE" w14:textId="2BDE7FD4" w:rsidR="00BA1C7A" w:rsidRPr="002724AC" w:rsidRDefault="00BA1C7A" w:rsidP="00BA1C7A">
            <w:pPr>
              <w:jc w:val="center"/>
              <w:rPr>
                <w:color w:val="000000"/>
                <w:sz w:val="16"/>
                <w:szCs w:val="16"/>
              </w:rPr>
            </w:pPr>
            <w:r w:rsidRPr="002724AC">
              <w:rPr>
                <w:color w:val="000000"/>
                <w:sz w:val="16"/>
                <w:szCs w:val="16"/>
              </w:rPr>
              <w:t>Median Variables</w:t>
            </w:r>
          </w:p>
        </w:tc>
        <w:tc>
          <w:tcPr>
            <w:tcW w:w="1913" w:type="dxa"/>
            <w:tcBorders>
              <w:top w:val="single" w:sz="12" w:space="0" w:color="000000"/>
              <w:left w:val="nil"/>
              <w:bottom w:val="single" w:sz="4" w:space="0" w:color="auto"/>
              <w:right w:val="nil"/>
            </w:tcBorders>
            <w:shd w:val="clear" w:color="000000" w:fill="FFFFFF"/>
          </w:tcPr>
          <w:p w14:paraId="6FC914C9" w14:textId="00006427" w:rsidR="00BA1C7A" w:rsidRPr="002724AC" w:rsidRDefault="00BA1C7A" w:rsidP="00BA1C7A">
            <w:pPr>
              <w:jc w:val="center"/>
              <w:rPr>
                <w:color w:val="000000"/>
                <w:sz w:val="16"/>
                <w:szCs w:val="16"/>
              </w:rPr>
            </w:pPr>
            <w:r w:rsidRPr="002724AC">
              <w:rPr>
                <w:color w:val="000000"/>
                <w:sz w:val="16"/>
                <w:szCs w:val="16"/>
              </w:rPr>
              <w:t>Median with Census</w:t>
            </w:r>
          </w:p>
        </w:tc>
      </w:tr>
      <w:tr w:rsidR="00BA1C7A" w:rsidRPr="002724AC" w14:paraId="4DA12240" w14:textId="102F549D" w:rsidTr="00BA1C7A">
        <w:trPr>
          <w:trHeight w:val="20"/>
        </w:trPr>
        <w:tc>
          <w:tcPr>
            <w:tcW w:w="2430" w:type="dxa"/>
            <w:tcBorders>
              <w:top w:val="nil"/>
              <w:left w:val="nil"/>
              <w:bottom w:val="single" w:sz="8" w:space="0" w:color="000000"/>
              <w:right w:val="nil"/>
            </w:tcBorders>
            <w:shd w:val="clear" w:color="000000" w:fill="FFFFFF"/>
            <w:vAlign w:val="center"/>
            <w:hideMark/>
          </w:tcPr>
          <w:p w14:paraId="5ABE9880" w14:textId="77777777" w:rsidR="00BA1C7A" w:rsidRPr="002724AC" w:rsidRDefault="00BA1C7A" w:rsidP="00BA1C7A">
            <w:pPr>
              <w:rPr>
                <w:color w:val="000000"/>
                <w:sz w:val="16"/>
                <w:szCs w:val="16"/>
              </w:rPr>
            </w:pPr>
            <w:r w:rsidRPr="002724AC">
              <w:rPr>
                <w:color w:val="000000"/>
                <w:sz w:val="16"/>
                <w:szCs w:val="16"/>
              </w:rPr>
              <w:t> </w:t>
            </w:r>
          </w:p>
        </w:tc>
        <w:tc>
          <w:tcPr>
            <w:tcW w:w="1912" w:type="dxa"/>
            <w:tcBorders>
              <w:top w:val="single" w:sz="4" w:space="0" w:color="auto"/>
              <w:left w:val="nil"/>
              <w:bottom w:val="single" w:sz="8" w:space="0" w:color="auto"/>
              <w:right w:val="nil"/>
            </w:tcBorders>
            <w:shd w:val="clear" w:color="000000" w:fill="FFFFFF"/>
            <w:vAlign w:val="center"/>
            <w:hideMark/>
          </w:tcPr>
          <w:p w14:paraId="5CED4CA0" w14:textId="77777777" w:rsidR="00BA1C7A" w:rsidRPr="002724AC" w:rsidRDefault="00BA1C7A" w:rsidP="00BA1C7A">
            <w:pPr>
              <w:jc w:val="center"/>
              <w:rPr>
                <w:sz w:val="16"/>
                <w:szCs w:val="16"/>
              </w:rPr>
            </w:pPr>
            <w:r w:rsidRPr="002724AC">
              <w:rPr>
                <w:sz w:val="16"/>
                <w:szCs w:val="16"/>
              </w:rPr>
              <w:t>(4)</w:t>
            </w:r>
          </w:p>
        </w:tc>
        <w:tc>
          <w:tcPr>
            <w:tcW w:w="1913" w:type="dxa"/>
            <w:tcBorders>
              <w:top w:val="nil"/>
              <w:left w:val="nil"/>
              <w:bottom w:val="nil"/>
              <w:right w:val="nil"/>
            </w:tcBorders>
            <w:shd w:val="clear" w:color="000000" w:fill="FFFFFF"/>
            <w:vAlign w:val="center"/>
            <w:hideMark/>
          </w:tcPr>
          <w:p w14:paraId="16A18612" w14:textId="77777777" w:rsidR="00BA1C7A" w:rsidRPr="002724AC" w:rsidRDefault="00BA1C7A" w:rsidP="00BA1C7A">
            <w:pPr>
              <w:jc w:val="center"/>
              <w:rPr>
                <w:sz w:val="16"/>
                <w:szCs w:val="16"/>
              </w:rPr>
            </w:pPr>
            <w:r w:rsidRPr="002724AC">
              <w:rPr>
                <w:sz w:val="16"/>
                <w:szCs w:val="16"/>
              </w:rPr>
              <w:t>(8)</w:t>
            </w:r>
          </w:p>
        </w:tc>
        <w:tc>
          <w:tcPr>
            <w:tcW w:w="1912" w:type="dxa"/>
            <w:tcBorders>
              <w:top w:val="nil"/>
              <w:left w:val="nil"/>
              <w:bottom w:val="nil"/>
              <w:right w:val="nil"/>
            </w:tcBorders>
            <w:shd w:val="clear" w:color="000000" w:fill="FFFFFF"/>
          </w:tcPr>
          <w:p w14:paraId="4430B480" w14:textId="3F3DB07F" w:rsidR="00BA1C7A" w:rsidRPr="002724AC" w:rsidRDefault="00BA1C7A" w:rsidP="00BA1C7A">
            <w:pPr>
              <w:jc w:val="center"/>
              <w:rPr>
                <w:sz w:val="16"/>
                <w:szCs w:val="16"/>
              </w:rPr>
            </w:pPr>
            <w:r w:rsidRPr="002724AC">
              <w:rPr>
                <w:sz w:val="16"/>
                <w:szCs w:val="16"/>
              </w:rPr>
              <w:t>(16)</w:t>
            </w:r>
          </w:p>
        </w:tc>
        <w:tc>
          <w:tcPr>
            <w:tcW w:w="1913" w:type="dxa"/>
            <w:tcBorders>
              <w:top w:val="nil"/>
              <w:left w:val="nil"/>
              <w:bottom w:val="nil"/>
              <w:right w:val="nil"/>
            </w:tcBorders>
            <w:shd w:val="clear" w:color="000000" w:fill="FFFFFF"/>
          </w:tcPr>
          <w:p w14:paraId="02CDCC9A" w14:textId="654BC857" w:rsidR="00BA1C7A" w:rsidRPr="002724AC" w:rsidRDefault="00BA1C7A" w:rsidP="00BA1C7A">
            <w:pPr>
              <w:jc w:val="center"/>
              <w:rPr>
                <w:sz w:val="16"/>
                <w:szCs w:val="16"/>
              </w:rPr>
            </w:pPr>
            <w:r w:rsidRPr="002724AC">
              <w:rPr>
                <w:sz w:val="16"/>
                <w:szCs w:val="16"/>
              </w:rPr>
              <w:t>(17)</w:t>
            </w:r>
          </w:p>
        </w:tc>
      </w:tr>
      <w:tr w:rsidR="00797762" w:rsidRPr="002724AC" w14:paraId="1DC31A13" w14:textId="2C2EE0F3" w:rsidTr="00BA1C7A">
        <w:trPr>
          <w:trHeight w:val="20"/>
        </w:trPr>
        <w:tc>
          <w:tcPr>
            <w:tcW w:w="2430" w:type="dxa"/>
            <w:tcBorders>
              <w:top w:val="nil"/>
              <w:left w:val="nil"/>
              <w:right w:val="nil"/>
            </w:tcBorders>
            <w:shd w:val="clear" w:color="000000" w:fill="FFFFFF"/>
            <w:vAlign w:val="center"/>
            <w:hideMark/>
          </w:tcPr>
          <w:p w14:paraId="39ABD68E" w14:textId="77777777" w:rsidR="00797762" w:rsidRPr="002724AC" w:rsidRDefault="00797762" w:rsidP="00797762">
            <w:pPr>
              <w:rPr>
                <w:sz w:val="16"/>
                <w:szCs w:val="16"/>
              </w:rPr>
            </w:pPr>
            <w:r w:rsidRPr="002724AC">
              <w:rPr>
                <w:sz w:val="16"/>
                <w:szCs w:val="16"/>
              </w:rPr>
              <w:t>Majority Black</w:t>
            </w:r>
          </w:p>
        </w:tc>
        <w:tc>
          <w:tcPr>
            <w:tcW w:w="1912" w:type="dxa"/>
            <w:tcBorders>
              <w:top w:val="nil"/>
              <w:left w:val="nil"/>
              <w:bottom w:val="nil"/>
              <w:right w:val="nil"/>
            </w:tcBorders>
            <w:shd w:val="clear" w:color="000000" w:fill="FFFFFF"/>
            <w:vAlign w:val="center"/>
            <w:hideMark/>
          </w:tcPr>
          <w:p w14:paraId="1052CF3E" w14:textId="77777777" w:rsidR="00797762" w:rsidRPr="002724AC" w:rsidRDefault="00797762" w:rsidP="00797762">
            <w:pPr>
              <w:jc w:val="center"/>
              <w:rPr>
                <w:sz w:val="16"/>
                <w:szCs w:val="16"/>
              </w:rPr>
            </w:pPr>
            <w:r w:rsidRPr="002724AC">
              <w:rPr>
                <w:sz w:val="16"/>
                <w:szCs w:val="16"/>
              </w:rPr>
              <w:t>0.118***</w:t>
            </w:r>
          </w:p>
        </w:tc>
        <w:tc>
          <w:tcPr>
            <w:tcW w:w="1913" w:type="dxa"/>
            <w:tcBorders>
              <w:top w:val="single" w:sz="8" w:space="0" w:color="auto"/>
              <w:left w:val="nil"/>
              <w:bottom w:val="nil"/>
              <w:right w:val="nil"/>
            </w:tcBorders>
            <w:shd w:val="clear" w:color="000000" w:fill="FFFFFF"/>
            <w:vAlign w:val="center"/>
            <w:hideMark/>
          </w:tcPr>
          <w:p w14:paraId="53E54634" w14:textId="77777777" w:rsidR="00797762" w:rsidRPr="002724AC" w:rsidRDefault="00797762" w:rsidP="00797762">
            <w:pPr>
              <w:jc w:val="center"/>
              <w:rPr>
                <w:sz w:val="16"/>
                <w:szCs w:val="16"/>
              </w:rPr>
            </w:pPr>
            <w:r w:rsidRPr="002724AC">
              <w:rPr>
                <w:sz w:val="16"/>
                <w:szCs w:val="16"/>
              </w:rPr>
              <w:t>0.100***</w:t>
            </w:r>
          </w:p>
        </w:tc>
        <w:tc>
          <w:tcPr>
            <w:tcW w:w="1912" w:type="dxa"/>
            <w:tcBorders>
              <w:top w:val="single" w:sz="8" w:space="0" w:color="auto"/>
              <w:left w:val="nil"/>
              <w:bottom w:val="nil"/>
              <w:right w:val="nil"/>
            </w:tcBorders>
            <w:shd w:val="clear" w:color="000000" w:fill="FFFFFF"/>
            <w:vAlign w:val="center"/>
          </w:tcPr>
          <w:p w14:paraId="7F1A1949" w14:textId="108DB328" w:rsidR="00797762" w:rsidRPr="002724AC" w:rsidRDefault="00797762" w:rsidP="00797762">
            <w:pPr>
              <w:jc w:val="center"/>
              <w:rPr>
                <w:sz w:val="16"/>
                <w:szCs w:val="16"/>
              </w:rPr>
            </w:pPr>
            <w:r w:rsidRPr="002724AC">
              <w:rPr>
                <w:sz w:val="16"/>
                <w:szCs w:val="16"/>
              </w:rPr>
              <w:t>0.1</w:t>
            </w:r>
            <w:r w:rsidR="00EB4EA0" w:rsidRPr="002724AC">
              <w:rPr>
                <w:sz w:val="16"/>
                <w:szCs w:val="16"/>
              </w:rPr>
              <w:t>64</w:t>
            </w:r>
            <w:r w:rsidRPr="002724AC">
              <w:rPr>
                <w:sz w:val="16"/>
                <w:szCs w:val="16"/>
              </w:rPr>
              <w:t>***</w:t>
            </w:r>
          </w:p>
        </w:tc>
        <w:tc>
          <w:tcPr>
            <w:tcW w:w="1913" w:type="dxa"/>
            <w:tcBorders>
              <w:top w:val="single" w:sz="8" w:space="0" w:color="auto"/>
              <w:left w:val="nil"/>
              <w:bottom w:val="nil"/>
              <w:right w:val="nil"/>
            </w:tcBorders>
            <w:shd w:val="clear" w:color="000000" w:fill="FFFFFF"/>
            <w:vAlign w:val="center"/>
          </w:tcPr>
          <w:p w14:paraId="1D789C2E" w14:textId="4E5AA986" w:rsidR="00797762" w:rsidRPr="002724AC" w:rsidRDefault="00797762" w:rsidP="00797762">
            <w:pPr>
              <w:jc w:val="center"/>
              <w:rPr>
                <w:sz w:val="16"/>
                <w:szCs w:val="16"/>
              </w:rPr>
            </w:pPr>
            <w:r w:rsidRPr="002724AC">
              <w:rPr>
                <w:sz w:val="16"/>
                <w:szCs w:val="16"/>
              </w:rPr>
              <w:t>0.1</w:t>
            </w:r>
            <w:r w:rsidR="00EB4EA0" w:rsidRPr="002724AC">
              <w:rPr>
                <w:sz w:val="16"/>
                <w:szCs w:val="16"/>
              </w:rPr>
              <w:t>35</w:t>
            </w:r>
            <w:r w:rsidRPr="002724AC">
              <w:rPr>
                <w:sz w:val="16"/>
                <w:szCs w:val="16"/>
              </w:rPr>
              <w:t>***</w:t>
            </w:r>
          </w:p>
        </w:tc>
      </w:tr>
      <w:tr w:rsidR="00797762" w:rsidRPr="002724AC" w14:paraId="2F924887" w14:textId="370C4948" w:rsidTr="00BA1C7A">
        <w:trPr>
          <w:trHeight w:val="20"/>
        </w:trPr>
        <w:tc>
          <w:tcPr>
            <w:tcW w:w="2430" w:type="dxa"/>
            <w:tcBorders>
              <w:top w:val="nil"/>
              <w:left w:val="nil"/>
              <w:right w:val="nil"/>
            </w:tcBorders>
            <w:shd w:val="clear" w:color="000000" w:fill="FFFFFF"/>
            <w:vAlign w:val="center"/>
            <w:hideMark/>
          </w:tcPr>
          <w:p w14:paraId="60CC14EE"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104BD9FC"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48F66520"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38CEEC1F" w14:textId="6A2E6B4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6D642E50" w14:textId="11D673CA" w:rsidR="00797762" w:rsidRPr="002724AC" w:rsidRDefault="00797762" w:rsidP="00797762">
            <w:pPr>
              <w:jc w:val="center"/>
              <w:rPr>
                <w:sz w:val="16"/>
                <w:szCs w:val="16"/>
              </w:rPr>
            </w:pPr>
            <w:r w:rsidRPr="002724AC">
              <w:rPr>
                <w:sz w:val="16"/>
                <w:szCs w:val="16"/>
              </w:rPr>
              <w:t>(0.01)</w:t>
            </w:r>
          </w:p>
        </w:tc>
      </w:tr>
      <w:tr w:rsidR="00797762" w:rsidRPr="002724AC" w14:paraId="391A4C5E" w14:textId="3751A721" w:rsidTr="00BA1C7A">
        <w:trPr>
          <w:trHeight w:val="20"/>
        </w:trPr>
        <w:tc>
          <w:tcPr>
            <w:tcW w:w="2430" w:type="dxa"/>
            <w:tcBorders>
              <w:left w:val="nil"/>
              <w:bottom w:val="nil"/>
              <w:right w:val="nil"/>
            </w:tcBorders>
            <w:shd w:val="clear" w:color="000000" w:fill="FFFFFF"/>
            <w:vAlign w:val="center"/>
            <w:hideMark/>
          </w:tcPr>
          <w:p w14:paraId="19F53CF6" w14:textId="77777777" w:rsidR="00797762" w:rsidRPr="002724AC" w:rsidRDefault="00797762" w:rsidP="00797762">
            <w:pPr>
              <w:rPr>
                <w:color w:val="000000"/>
                <w:sz w:val="16"/>
                <w:szCs w:val="16"/>
              </w:rPr>
            </w:pPr>
            <w:r w:rsidRPr="002724AC">
              <w:rPr>
                <w:color w:val="000000"/>
                <w:sz w:val="16"/>
                <w:szCs w:val="16"/>
              </w:rPr>
              <w:t>Income (1,000s)</w:t>
            </w:r>
          </w:p>
        </w:tc>
        <w:tc>
          <w:tcPr>
            <w:tcW w:w="1912" w:type="dxa"/>
            <w:tcBorders>
              <w:top w:val="nil"/>
              <w:left w:val="nil"/>
              <w:bottom w:val="nil"/>
              <w:right w:val="nil"/>
            </w:tcBorders>
            <w:shd w:val="clear" w:color="000000" w:fill="FFFFFF"/>
            <w:vAlign w:val="center"/>
            <w:hideMark/>
          </w:tcPr>
          <w:p w14:paraId="70305BA4" w14:textId="77777777" w:rsidR="00797762" w:rsidRPr="002724AC" w:rsidRDefault="00797762" w:rsidP="00797762">
            <w:pPr>
              <w:jc w:val="center"/>
              <w:rPr>
                <w:sz w:val="16"/>
                <w:szCs w:val="16"/>
              </w:rPr>
            </w:pPr>
            <w:r w:rsidRPr="002724AC">
              <w:rPr>
                <w:sz w:val="16"/>
                <w:szCs w:val="16"/>
              </w:rPr>
              <w:t>-0.001***</w:t>
            </w:r>
          </w:p>
        </w:tc>
        <w:tc>
          <w:tcPr>
            <w:tcW w:w="1913" w:type="dxa"/>
            <w:tcBorders>
              <w:top w:val="nil"/>
              <w:left w:val="nil"/>
              <w:bottom w:val="nil"/>
              <w:right w:val="nil"/>
            </w:tcBorders>
            <w:shd w:val="clear" w:color="000000" w:fill="FFFFFF"/>
            <w:vAlign w:val="center"/>
            <w:hideMark/>
          </w:tcPr>
          <w:p w14:paraId="0A389E37" w14:textId="77777777" w:rsidR="00797762" w:rsidRPr="002724AC" w:rsidRDefault="00797762" w:rsidP="00797762">
            <w:pPr>
              <w:jc w:val="center"/>
              <w:rPr>
                <w:sz w:val="16"/>
                <w:szCs w:val="16"/>
              </w:rPr>
            </w:pPr>
            <w:r w:rsidRPr="002724AC">
              <w:rPr>
                <w:sz w:val="16"/>
                <w:szCs w:val="16"/>
              </w:rPr>
              <w:t>-0.001***</w:t>
            </w:r>
          </w:p>
        </w:tc>
        <w:tc>
          <w:tcPr>
            <w:tcW w:w="1912" w:type="dxa"/>
            <w:tcBorders>
              <w:top w:val="nil"/>
              <w:left w:val="nil"/>
              <w:bottom w:val="nil"/>
              <w:right w:val="nil"/>
            </w:tcBorders>
            <w:shd w:val="clear" w:color="000000" w:fill="FFFFFF"/>
            <w:vAlign w:val="center"/>
          </w:tcPr>
          <w:p w14:paraId="7CC53CEE" w14:textId="66D43437" w:rsidR="00797762" w:rsidRPr="002724AC" w:rsidRDefault="00797762" w:rsidP="00797762">
            <w:pPr>
              <w:jc w:val="center"/>
              <w:rPr>
                <w:sz w:val="16"/>
                <w:szCs w:val="16"/>
              </w:rPr>
            </w:pPr>
            <w:r w:rsidRPr="002724AC">
              <w:rPr>
                <w:sz w:val="16"/>
                <w:szCs w:val="16"/>
              </w:rPr>
              <w:t>-0.0001***</w:t>
            </w:r>
          </w:p>
        </w:tc>
        <w:tc>
          <w:tcPr>
            <w:tcW w:w="1913" w:type="dxa"/>
            <w:tcBorders>
              <w:top w:val="nil"/>
              <w:left w:val="nil"/>
              <w:bottom w:val="nil"/>
              <w:right w:val="nil"/>
            </w:tcBorders>
            <w:shd w:val="clear" w:color="000000" w:fill="FFFFFF"/>
            <w:vAlign w:val="center"/>
          </w:tcPr>
          <w:p w14:paraId="52855E66" w14:textId="2056617B" w:rsidR="00797762" w:rsidRPr="002724AC" w:rsidRDefault="00797762" w:rsidP="00797762">
            <w:pPr>
              <w:jc w:val="center"/>
              <w:rPr>
                <w:sz w:val="16"/>
                <w:szCs w:val="16"/>
              </w:rPr>
            </w:pPr>
            <w:r w:rsidRPr="002724AC">
              <w:rPr>
                <w:sz w:val="16"/>
                <w:szCs w:val="16"/>
              </w:rPr>
              <w:t>-0.0001***</w:t>
            </w:r>
          </w:p>
        </w:tc>
      </w:tr>
      <w:tr w:rsidR="00797762" w:rsidRPr="002724AC" w14:paraId="2429459C" w14:textId="61835ED9" w:rsidTr="00BA1C7A">
        <w:trPr>
          <w:trHeight w:val="20"/>
        </w:trPr>
        <w:tc>
          <w:tcPr>
            <w:tcW w:w="2430" w:type="dxa"/>
            <w:tcBorders>
              <w:top w:val="nil"/>
              <w:left w:val="nil"/>
              <w:bottom w:val="nil"/>
              <w:right w:val="nil"/>
            </w:tcBorders>
            <w:shd w:val="clear" w:color="000000" w:fill="FFFFFF"/>
            <w:vAlign w:val="center"/>
            <w:hideMark/>
          </w:tcPr>
          <w:p w14:paraId="40F08851"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66AA60EB"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3154FAE1"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0F4ED174" w14:textId="145E6992" w:rsidR="00797762" w:rsidRPr="002724AC" w:rsidRDefault="00797762" w:rsidP="00797762">
            <w:pPr>
              <w:jc w:val="center"/>
              <w:rPr>
                <w:sz w:val="16"/>
                <w:szCs w:val="16"/>
              </w:rPr>
            </w:pPr>
            <w:r w:rsidRPr="002724AC">
              <w:rPr>
                <w:sz w:val="16"/>
                <w:szCs w:val="16"/>
              </w:rPr>
              <w:t xml:space="preserve">0.00 </w:t>
            </w:r>
          </w:p>
        </w:tc>
        <w:tc>
          <w:tcPr>
            <w:tcW w:w="1913" w:type="dxa"/>
            <w:tcBorders>
              <w:top w:val="nil"/>
              <w:left w:val="nil"/>
              <w:bottom w:val="nil"/>
              <w:right w:val="nil"/>
            </w:tcBorders>
            <w:shd w:val="clear" w:color="000000" w:fill="FFFFFF"/>
            <w:vAlign w:val="center"/>
          </w:tcPr>
          <w:p w14:paraId="07DA84F9" w14:textId="0504D1CC" w:rsidR="00797762" w:rsidRPr="002724AC" w:rsidRDefault="00797762" w:rsidP="00797762">
            <w:pPr>
              <w:jc w:val="center"/>
              <w:rPr>
                <w:sz w:val="16"/>
                <w:szCs w:val="16"/>
              </w:rPr>
            </w:pPr>
            <w:r w:rsidRPr="002724AC">
              <w:rPr>
                <w:sz w:val="16"/>
                <w:szCs w:val="16"/>
              </w:rPr>
              <w:t xml:space="preserve">0.00 </w:t>
            </w:r>
          </w:p>
        </w:tc>
      </w:tr>
      <w:tr w:rsidR="00797762" w:rsidRPr="002724AC" w14:paraId="0E5EA2EE" w14:textId="652C0BA3" w:rsidTr="00BA1C7A">
        <w:trPr>
          <w:trHeight w:val="20"/>
        </w:trPr>
        <w:tc>
          <w:tcPr>
            <w:tcW w:w="2430" w:type="dxa"/>
            <w:tcBorders>
              <w:top w:val="nil"/>
              <w:left w:val="nil"/>
              <w:bottom w:val="nil"/>
              <w:right w:val="nil"/>
            </w:tcBorders>
            <w:shd w:val="clear" w:color="000000" w:fill="FFFFFF"/>
            <w:vAlign w:val="center"/>
            <w:hideMark/>
          </w:tcPr>
          <w:p w14:paraId="5E602A2B" w14:textId="77777777" w:rsidR="00797762" w:rsidRPr="002724AC" w:rsidRDefault="00797762" w:rsidP="00797762">
            <w:pPr>
              <w:rPr>
                <w:color w:val="000000"/>
                <w:sz w:val="16"/>
                <w:szCs w:val="16"/>
              </w:rPr>
            </w:pPr>
            <w:r w:rsidRPr="002724AC">
              <w:rPr>
                <w:color w:val="000000"/>
                <w:sz w:val="16"/>
                <w:szCs w:val="16"/>
              </w:rPr>
              <w:t>Loan amount (10,000s)</w:t>
            </w:r>
          </w:p>
        </w:tc>
        <w:tc>
          <w:tcPr>
            <w:tcW w:w="1912" w:type="dxa"/>
            <w:tcBorders>
              <w:top w:val="nil"/>
              <w:left w:val="nil"/>
              <w:bottom w:val="nil"/>
              <w:right w:val="nil"/>
            </w:tcBorders>
            <w:shd w:val="clear" w:color="000000" w:fill="FFFFFF"/>
            <w:vAlign w:val="center"/>
            <w:hideMark/>
          </w:tcPr>
          <w:p w14:paraId="2A3E8BD0" w14:textId="77777777" w:rsidR="00797762" w:rsidRPr="002724AC" w:rsidRDefault="00797762" w:rsidP="00797762">
            <w:pPr>
              <w:jc w:val="center"/>
              <w:rPr>
                <w:sz w:val="16"/>
                <w:szCs w:val="16"/>
              </w:rPr>
            </w:pPr>
            <w:r w:rsidRPr="002724AC">
              <w:rPr>
                <w:sz w:val="16"/>
                <w:szCs w:val="16"/>
              </w:rPr>
              <w:t>-0.009***</w:t>
            </w:r>
          </w:p>
        </w:tc>
        <w:tc>
          <w:tcPr>
            <w:tcW w:w="1913" w:type="dxa"/>
            <w:tcBorders>
              <w:top w:val="nil"/>
              <w:left w:val="nil"/>
              <w:bottom w:val="nil"/>
              <w:right w:val="nil"/>
            </w:tcBorders>
            <w:shd w:val="clear" w:color="000000" w:fill="FFFFFF"/>
            <w:vAlign w:val="center"/>
            <w:hideMark/>
          </w:tcPr>
          <w:p w14:paraId="3C867C62" w14:textId="77777777" w:rsidR="00797762" w:rsidRPr="002724AC" w:rsidRDefault="00797762" w:rsidP="00797762">
            <w:pPr>
              <w:jc w:val="center"/>
              <w:rPr>
                <w:sz w:val="16"/>
                <w:szCs w:val="16"/>
              </w:rPr>
            </w:pPr>
            <w:r w:rsidRPr="002724AC">
              <w:rPr>
                <w:sz w:val="16"/>
                <w:szCs w:val="16"/>
              </w:rPr>
              <w:t>-0.009***</w:t>
            </w:r>
          </w:p>
        </w:tc>
        <w:tc>
          <w:tcPr>
            <w:tcW w:w="1912" w:type="dxa"/>
            <w:tcBorders>
              <w:top w:val="nil"/>
              <w:left w:val="nil"/>
              <w:bottom w:val="nil"/>
              <w:right w:val="nil"/>
            </w:tcBorders>
            <w:shd w:val="clear" w:color="000000" w:fill="FFFFFF"/>
            <w:vAlign w:val="center"/>
          </w:tcPr>
          <w:p w14:paraId="11760C87" w14:textId="24F124BA" w:rsidR="00797762" w:rsidRPr="002724AC" w:rsidRDefault="00797762" w:rsidP="00797762">
            <w:pPr>
              <w:jc w:val="center"/>
              <w:rPr>
                <w:sz w:val="16"/>
                <w:szCs w:val="16"/>
              </w:rPr>
            </w:pPr>
            <w:r w:rsidRPr="002724AC">
              <w:rPr>
                <w:sz w:val="16"/>
                <w:szCs w:val="16"/>
              </w:rPr>
              <w:t>-0.003***</w:t>
            </w:r>
          </w:p>
        </w:tc>
        <w:tc>
          <w:tcPr>
            <w:tcW w:w="1913" w:type="dxa"/>
            <w:tcBorders>
              <w:top w:val="nil"/>
              <w:left w:val="nil"/>
              <w:bottom w:val="nil"/>
              <w:right w:val="nil"/>
            </w:tcBorders>
            <w:shd w:val="clear" w:color="000000" w:fill="FFFFFF"/>
            <w:vAlign w:val="center"/>
          </w:tcPr>
          <w:p w14:paraId="65C75B7B" w14:textId="521AAE17" w:rsidR="00797762" w:rsidRPr="002724AC" w:rsidRDefault="00797762" w:rsidP="00797762">
            <w:pPr>
              <w:jc w:val="center"/>
              <w:rPr>
                <w:sz w:val="16"/>
                <w:szCs w:val="16"/>
              </w:rPr>
            </w:pPr>
            <w:r w:rsidRPr="002724AC">
              <w:rPr>
                <w:sz w:val="16"/>
                <w:szCs w:val="16"/>
              </w:rPr>
              <w:t>-0.003***</w:t>
            </w:r>
          </w:p>
        </w:tc>
      </w:tr>
      <w:tr w:rsidR="00797762" w:rsidRPr="002724AC" w14:paraId="11643560" w14:textId="2C0D73C6" w:rsidTr="00BA1C7A">
        <w:trPr>
          <w:trHeight w:val="20"/>
        </w:trPr>
        <w:tc>
          <w:tcPr>
            <w:tcW w:w="2430" w:type="dxa"/>
            <w:tcBorders>
              <w:top w:val="nil"/>
              <w:left w:val="nil"/>
              <w:bottom w:val="nil"/>
              <w:right w:val="nil"/>
            </w:tcBorders>
            <w:shd w:val="clear" w:color="000000" w:fill="FFFFFF"/>
            <w:vAlign w:val="center"/>
            <w:hideMark/>
          </w:tcPr>
          <w:p w14:paraId="5F9D4A71"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303DC3EB"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4C91D34E"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2D3B1C5B" w14:textId="64957CDF"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1B1F3099" w14:textId="55E47304" w:rsidR="00797762" w:rsidRPr="002724AC" w:rsidRDefault="00797762" w:rsidP="00797762">
            <w:pPr>
              <w:jc w:val="center"/>
              <w:rPr>
                <w:sz w:val="16"/>
                <w:szCs w:val="16"/>
              </w:rPr>
            </w:pPr>
            <w:r w:rsidRPr="002724AC">
              <w:rPr>
                <w:sz w:val="16"/>
                <w:szCs w:val="16"/>
              </w:rPr>
              <w:t>(0.00)</w:t>
            </w:r>
          </w:p>
        </w:tc>
      </w:tr>
      <w:tr w:rsidR="00797762" w:rsidRPr="002724AC" w14:paraId="0A38AC1A" w14:textId="169823DE" w:rsidTr="00BA1C7A">
        <w:trPr>
          <w:trHeight w:val="20"/>
        </w:trPr>
        <w:tc>
          <w:tcPr>
            <w:tcW w:w="2430" w:type="dxa"/>
            <w:tcBorders>
              <w:top w:val="nil"/>
              <w:left w:val="nil"/>
              <w:bottom w:val="nil"/>
              <w:right w:val="nil"/>
            </w:tcBorders>
            <w:shd w:val="clear" w:color="000000" w:fill="FFFFFF"/>
            <w:vAlign w:val="center"/>
            <w:hideMark/>
          </w:tcPr>
          <w:p w14:paraId="4C6055C7" w14:textId="77777777" w:rsidR="00797762" w:rsidRPr="002724AC" w:rsidRDefault="00797762" w:rsidP="00797762">
            <w:pPr>
              <w:rPr>
                <w:color w:val="000000"/>
                <w:sz w:val="16"/>
                <w:szCs w:val="16"/>
              </w:rPr>
            </w:pPr>
            <w:r w:rsidRPr="002724AC">
              <w:rPr>
                <w:color w:val="000000"/>
                <w:sz w:val="16"/>
                <w:szCs w:val="16"/>
              </w:rPr>
              <w:t>Female</w:t>
            </w:r>
          </w:p>
        </w:tc>
        <w:tc>
          <w:tcPr>
            <w:tcW w:w="1912" w:type="dxa"/>
            <w:tcBorders>
              <w:top w:val="nil"/>
              <w:left w:val="nil"/>
              <w:bottom w:val="nil"/>
              <w:right w:val="nil"/>
            </w:tcBorders>
            <w:shd w:val="clear" w:color="000000" w:fill="FFFFFF"/>
            <w:vAlign w:val="center"/>
            <w:hideMark/>
          </w:tcPr>
          <w:p w14:paraId="26C78C16" w14:textId="77777777" w:rsidR="00797762" w:rsidRPr="002724AC" w:rsidRDefault="00797762" w:rsidP="00797762">
            <w:pPr>
              <w:jc w:val="center"/>
              <w:rPr>
                <w:sz w:val="16"/>
                <w:szCs w:val="16"/>
              </w:rPr>
            </w:pPr>
            <w:r w:rsidRPr="002724AC">
              <w:rPr>
                <w:sz w:val="16"/>
                <w:szCs w:val="16"/>
              </w:rPr>
              <w:t>0.139***</w:t>
            </w:r>
          </w:p>
        </w:tc>
        <w:tc>
          <w:tcPr>
            <w:tcW w:w="1913" w:type="dxa"/>
            <w:tcBorders>
              <w:top w:val="nil"/>
              <w:left w:val="nil"/>
              <w:bottom w:val="nil"/>
              <w:right w:val="nil"/>
            </w:tcBorders>
            <w:shd w:val="clear" w:color="000000" w:fill="FFFFFF"/>
            <w:vAlign w:val="center"/>
            <w:hideMark/>
          </w:tcPr>
          <w:p w14:paraId="5055E4D5" w14:textId="77777777" w:rsidR="00797762" w:rsidRPr="002724AC" w:rsidRDefault="00797762" w:rsidP="00797762">
            <w:pPr>
              <w:jc w:val="center"/>
              <w:rPr>
                <w:sz w:val="16"/>
                <w:szCs w:val="16"/>
              </w:rPr>
            </w:pPr>
            <w:r w:rsidRPr="002724AC">
              <w:rPr>
                <w:sz w:val="16"/>
                <w:szCs w:val="16"/>
              </w:rPr>
              <w:t>0.168***</w:t>
            </w:r>
          </w:p>
        </w:tc>
        <w:tc>
          <w:tcPr>
            <w:tcW w:w="1912" w:type="dxa"/>
            <w:tcBorders>
              <w:top w:val="nil"/>
              <w:left w:val="nil"/>
              <w:bottom w:val="nil"/>
              <w:right w:val="nil"/>
            </w:tcBorders>
            <w:shd w:val="clear" w:color="000000" w:fill="FFFFFF"/>
            <w:vAlign w:val="center"/>
          </w:tcPr>
          <w:p w14:paraId="6BBEA312" w14:textId="381D51E5" w:rsidR="00797762" w:rsidRPr="002724AC" w:rsidRDefault="00797762" w:rsidP="00797762">
            <w:pPr>
              <w:jc w:val="center"/>
              <w:rPr>
                <w:sz w:val="16"/>
                <w:szCs w:val="16"/>
              </w:rPr>
            </w:pPr>
            <w:r w:rsidRPr="002724AC">
              <w:rPr>
                <w:sz w:val="16"/>
                <w:szCs w:val="16"/>
              </w:rPr>
              <w:t>0.286***</w:t>
            </w:r>
          </w:p>
        </w:tc>
        <w:tc>
          <w:tcPr>
            <w:tcW w:w="1913" w:type="dxa"/>
            <w:tcBorders>
              <w:top w:val="nil"/>
              <w:left w:val="nil"/>
              <w:bottom w:val="nil"/>
              <w:right w:val="nil"/>
            </w:tcBorders>
            <w:shd w:val="clear" w:color="000000" w:fill="FFFFFF"/>
            <w:vAlign w:val="center"/>
          </w:tcPr>
          <w:p w14:paraId="65A4BDA9" w14:textId="57DB982E" w:rsidR="00797762" w:rsidRPr="002724AC" w:rsidRDefault="00797762" w:rsidP="00797762">
            <w:pPr>
              <w:jc w:val="center"/>
              <w:rPr>
                <w:sz w:val="16"/>
                <w:szCs w:val="16"/>
              </w:rPr>
            </w:pPr>
            <w:r w:rsidRPr="002724AC">
              <w:rPr>
                <w:sz w:val="16"/>
                <w:szCs w:val="16"/>
              </w:rPr>
              <w:t>0.279***</w:t>
            </w:r>
          </w:p>
        </w:tc>
      </w:tr>
      <w:tr w:rsidR="00797762" w:rsidRPr="002724AC" w14:paraId="4782EE67" w14:textId="7C0CD734" w:rsidTr="00BA1C7A">
        <w:trPr>
          <w:trHeight w:val="20"/>
        </w:trPr>
        <w:tc>
          <w:tcPr>
            <w:tcW w:w="2430" w:type="dxa"/>
            <w:tcBorders>
              <w:top w:val="nil"/>
              <w:left w:val="nil"/>
              <w:bottom w:val="nil"/>
              <w:right w:val="nil"/>
            </w:tcBorders>
            <w:shd w:val="clear" w:color="000000" w:fill="FFFFFF"/>
            <w:vAlign w:val="center"/>
            <w:hideMark/>
          </w:tcPr>
          <w:p w14:paraId="3B2F2A6D"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1B7B6E4B"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6942ECCA"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3739FC30" w14:textId="1E69FC52"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13A8EBCA" w14:textId="6301A6EF" w:rsidR="00797762" w:rsidRPr="002724AC" w:rsidRDefault="00797762" w:rsidP="00797762">
            <w:pPr>
              <w:jc w:val="center"/>
              <w:rPr>
                <w:sz w:val="16"/>
                <w:szCs w:val="16"/>
              </w:rPr>
            </w:pPr>
            <w:r w:rsidRPr="002724AC">
              <w:rPr>
                <w:sz w:val="16"/>
                <w:szCs w:val="16"/>
              </w:rPr>
              <w:t>(0.01)</w:t>
            </w:r>
          </w:p>
        </w:tc>
      </w:tr>
      <w:tr w:rsidR="00797762" w:rsidRPr="002724AC" w14:paraId="24D495B3" w14:textId="526A6EA3" w:rsidTr="00BA1C7A">
        <w:trPr>
          <w:trHeight w:val="20"/>
        </w:trPr>
        <w:tc>
          <w:tcPr>
            <w:tcW w:w="2430" w:type="dxa"/>
            <w:tcBorders>
              <w:top w:val="nil"/>
              <w:left w:val="nil"/>
              <w:bottom w:val="nil"/>
              <w:right w:val="nil"/>
            </w:tcBorders>
            <w:shd w:val="clear" w:color="000000" w:fill="FFFFFF"/>
            <w:vAlign w:val="center"/>
            <w:hideMark/>
          </w:tcPr>
          <w:p w14:paraId="0500CA46" w14:textId="77777777" w:rsidR="00797762" w:rsidRPr="002724AC" w:rsidRDefault="00797762" w:rsidP="00797762">
            <w:pPr>
              <w:rPr>
                <w:color w:val="000000"/>
                <w:sz w:val="16"/>
                <w:szCs w:val="16"/>
              </w:rPr>
            </w:pPr>
            <w:r w:rsidRPr="002724AC">
              <w:rPr>
                <w:color w:val="000000"/>
                <w:sz w:val="16"/>
                <w:szCs w:val="16"/>
              </w:rPr>
              <w:t>DTI</w:t>
            </w:r>
          </w:p>
        </w:tc>
        <w:tc>
          <w:tcPr>
            <w:tcW w:w="1912" w:type="dxa"/>
            <w:tcBorders>
              <w:top w:val="nil"/>
              <w:left w:val="nil"/>
              <w:bottom w:val="nil"/>
              <w:right w:val="nil"/>
            </w:tcBorders>
            <w:shd w:val="clear" w:color="000000" w:fill="FFFFFF"/>
            <w:vAlign w:val="center"/>
            <w:hideMark/>
          </w:tcPr>
          <w:p w14:paraId="0A5CA5A4" w14:textId="77777777" w:rsidR="00797762" w:rsidRPr="002724AC" w:rsidRDefault="00797762" w:rsidP="00797762">
            <w:pPr>
              <w:jc w:val="center"/>
              <w:rPr>
                <w:sz w:val="16"/>
                <w:szCs w:val="16"/>
              </w:rPr>
            </w:pPr>
            <w:r w:rsidRPr="002724AC">
              <w:rPr>
                <w:sz w:val="16"/>
                <w:szCs w:val="16"/>
              </w:rPr>
              <w:t>0.004***</w:t>
            </w:r>
          </w:p>
        </w:tc>
        <w:tc>
          <w:tcPr>
            <w:tcW w:w="1913" w:type="dxa"/>
            <w:tcBorders>
              <w:top w:val="nil"/>
              <w:left w:val="nil"/>
              <w:bottom w:val="nil"/>
              <w:right w:val="nil"/>
            </w:tcBorders>
            <w:shd w:val="clear" w:color="000000" w:fill="FFFFFF"/>
            <w:vAlign w:val="center"/>
            <w:hideMark/>
          </w:tcPr>
          <w:p w14:paraId="1F4B3FA0" w14:textId="77777777" w:rsidR="00797762" w:rsidRPr="002724AC" w:rsidRDefault="00797762" w:rsidP="00797762">
            <w:pPr>
              <w:jc w:val="center"/>
              <w:rPr>
                <w:sz w:val="16"/>
                <w:szCs w:val="16"/>
              </w:rPr>
            </w:pPr>
            <w:r w:rsidRPr="002724AC">
              <w:rPr>
                <w:sz w:val="16"/>
                <w:szCs w:val="16"/>
              </w:rPr>
              <w:t>0.004***</w:t>
            </w:r>
          </w:p>
        </w:tc>
        <w:tc>
          <w:tcPr>
            <w:tcW w:w="1912" w:type="dxa"/>
            <w:tcBorders>
              <w:top w:val="nil"/>
              <w:left w:val="nil"/>
              <w:bottom w:val="nil"/>
              <w:right w:val="nil"/>
            </w:tcBorders>
            <w:shd w:val="clear" w:color="000000" w:fill="FFFFFF"/>
            <w:vAlign w:val="center"/>
          </w:tcPr>
          <w:p w14:paraId="179A92BD" w14:textId="516E1429" w:rsidR="00797762" w:rsidRPr="002724AC" w:rsidRDefault="00797762" w:rsidP="00797762">
            <w:pPr>
              <w:jc w:val="center"/>
              <w:rPr>
                <w:sz w:val="16"/>
                <w:szCs w:val="16"/>
              </w:rPr>
            </w:pPr>
            <w:r w:rsidRPr="002724AC">
              <w:rPr>
                <w:sz w:val="16"/>
                <w:szCs w:val="16"/>
              </w:rPr>
              <w:t>0.003***</w:t>
            </w:r>
          </w:p>
        </w:tc>
        <w:tc>
          <w:tcPr>
            <w:tcW w:w="1913" w:type="dxa"/>
            <w:tcBorders>
              <w:top w:val="nil"/>
              <w:left w:val="nil"/>
              <w:bottom w:val="nil"/>
              <w:right w:val="nil"/>
            </w:tcBorders>
            <w:shd w:val="clear" w:color="000000" w:fill="FFFFFF"/>
            <w:vAlign w:val="center"/>
          </w:tcPr>
          <w:p w14:paraId="58233D47" w14:textId="070853F9" w:rsidR="00797762" w:rsidRPr="002724AC" w:rsidRDefault="00797762" w:rsidP="00797762">
            <w:pPr>
              <w:jc w:val="center"/>
              <w:rPr>
                <w:sz w:val="16"/>
                <w:szCs w:val="16"/>
              </w:rPr>
            </w:pPr>
            <w:r w:rsidRPr="002724AC">
              <w:rPr>
                <w:sz w:val="16"/>
                <w:szCs w:val="16"/>
              </w:rPr>
              <w:t>0.003***</w:t>
            </w:r>
          </w:p>
        </w:tc>
      </w:tr>
      <w:tr w:rsidR="00797762" w:rsidRPr="002724AC" w14:paraId="4B058784" w14:textId="5AF2B35E" w:rsidTr="00BA1C7A">
        <w:trPr>
          <w:trHeight w:val="20"/>
        </w:trPr>
        <w:tc>
          <w:tcPr>
            <w:tcW w:w="2430" w:type="dxa"/>
            <w:tcBorders>
              <w:top w:val="nil"/>
              <w:left w:val="nil"/>
              <w:bottom w:val="nil"/>
              <w:right w:val="nil"/>
            </w:tcBorders>
            <w:shd w:val="clear" w:color="000000" w:fill="FFFFFF"/>
            <w:vAlign w:val="center"/>
            <w:hideMark/>
          </w:tcPr>
          <w:p w14:paraId="0A7FACD4"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5F15E85A"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667FAC65"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26A1A241" w14:textId="658A1A39"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2BD8108A" w14:textId="7E1CE155" w:rsidR="00797762" w:rsidRPr="002724AC" w:rsidRDefault="00797762" w:rsidP="00797762">
            <w:pPr>
              <w:jc w:val="center"/>
              <w:rPr>
                <w:sz w:val="16"/>
                <w:szCs w:val="16"/>
              </w:rPr>
            </w:pPr>
            <w:r w:rsidRPr="002724AC">
              <w:rPr>
                <w:sz w:val="16"/>
                <w:szCs w:val="16"/>
              </w:rPr>
              <w:t>(0.00)</w:t>
            </w:r>
          </w:p>
        </w:tc>
      </w:tr>
      <w:tr w:rsidR="00797762" w:rsidRPr="002724AC" w14:paraId="55F2AF87" w14:textId="1AFF4D7C" w:rsidTr="00BA1C7A">
        <w:trPr>
          <w:trHeight w:val="20"/>
        </w:trPr>
        <w:tc>
          <w:tcPr>
            <w:tcW w:w="2430" w:type="dxa"/>
            <w:tcBorders>
              <w:top w:val="nil"/>
              <w:left w:val="nil"/>
              <w:bottom w:val="nil"/>
              <w:right w:val="nil"/>
            </w:tcBorders>
            <w:shd w:val="clear" w:color="000000" w:fill="FFFFFF"/>
            <w:vAlign w:val="center"/>
            <w:hideMark/>
          </w:tcPr>
          <w:p w14:paraId="2E2CB137" w14:textId="77777777" w:rsidR="00797762" w:rsidRPr="002724AC" w:rsidRDefault="00797762" w:rsidP="00797762">
            <w:pPr>
              <w:rPr>
                <w:color w:val="000000"/>
                <w:sz w:val="16"/>
                <w:szCs w:val="16"/>
              </w:rPr>
            </w:pPr>
            <w:r w:rsidRPr="002724AC">
              <w:rPr>
                <w:color w:val="000000"/>
                <w:sz w:val="16"/>
                <w:szCs w:val="16"/>
              </w:rPr>
              <w:t>LTV</w:t>
            </w:r>
          </w:p>
        </w:tc>
        <w:tc>
          <w:tcPr>
            <w:tcW w:w="1912" w:type="dxa"/>
            <w:tcBorders>
              <w:top w:val="nil"/>
              <w:left w:val="nil"/>
              <w:bottom w:val="nil"/>
              <w:right w:val="nil"/>
            </w:tcBorders>
            <w:shd w:val="clear" w:color="000000" w:fill="FFFFFF"/>
            <w:vAlign w:val="center"/>
            <w:hideMark/>
          </w:tcPr>
          <w:p w14:paraId="039751CB" w14:textId="77777777" w:rsidR="00797762" w:rsidRPr="002724AC" w:rsidRDefault="00797762" w:rsidP="00797762">
            <w:pPr>
              <w:jc w:val="center"/>
              <w:rPr>
                <w:sz w:val="16"/>
                <w:szCs w:val="16"/>
              </w:rPr>
            </w:pPr>
            <w:r w:rsidRPr="002724AC">
              <w:rPr>
                <w:sz w:val="16"/>
                <w:szCs w:val="16"/>
              </w:rPr>
              <w:t>0.009***</w:t>
            </w:r>
          </w:p>
        </w:tc>
        <w:tc>
          <w:tcPr>
            <w:tcW w:w="1913" w:type="dxa"/>
            <w:tcBorders>
              <w:top w:val="nil"/>
              <w:left w:val="nil"/>
              <w:bottom w:val="nil"/>
              <w:right w:val="nil"/>
            </w:tcBorders>
            <w:shd w:val="clear" w:color="000000" w:fill="FFFFFF"/>
            <w:vAlign w:val="center"/>
            <w:hideMark/>
          </w:tcPr>
          <w:p w14:paraId="5F297ECF" w14:textId="77777777" w:rsidR="00797762" w:rsidRPr="002724AC" w:rsidRDefault="00797762" w:rsidP="00797762">
            <w:pPr>
              <w:jc w:val="center"/>
              <w:rPr>
                <w:sz w:val="16"/>
                <w:szCs w:val="16"/>
              </w:rPr>
            </w:pPr>
            <w:r w:rsidRPr="002724AC">
              <w:rPr>
                <w:sz w:val="16"/>
                <w:szCs w:val="16"/>
              </w:rPr>
              <w:t>0.009***</w:t>
            </w:r>
          </w:p>
        </w:tc>
        <w:tc>
          <w:tcPr>
            <w:tcW w:w="1912" w:type="dxa"/>
            <w:tcBorders>
              <w:top w:val="nil"/>
              <w:left w:val="nil"/>
              <w:bottom w:val="nil"/>
              <w:right w:val="nil"/>
            </w:tcBorders>
            <w:shd w:val="clear" w:color="000000" w:fill="FFFFFF"/>
            <w:vAlign w:val="center"/>
          </w:tcPr>
          <w:p w14:paraId="5402E387" w14:textId="34FD77E9" w:rsidR="00797762" w:rsidRPr="002724AC" w:rsidRDefault="00797762" w:rsidP="00797762">
            <w:pPr>
              <w:jc w:val="center"/>
              <w:rPr>
                <w:sz w:val="16"/>
                <w:szCs w:val="16"/>
              </w:rPr>
            </w:pPr>
            <w:r w:rsidRPr="002724AC">
              <w:rPr>
                <w:sz w:val="16"/>
                <w:szCs w:val="16"/>
              </w:rPr>
              <w:t>0.005***</w:t>
            </w:r>
          </w:p>
        </w:tc>
        <w:tc>
          <w:tcPr>
            <w:tcW w:w="1913" w:type="dxa"/>
            <w:tcBorders>
              <w:top w:val="nil"/>
              <w:left w:val="nil"/>
              <w:bottom w:val="nil"/>
              <w:right w:val="nil"/>
            </w:tcBorders>
            <w:shd w:val="clear" w:color="000000" w:fill="FFFFFF"/>
            <w:vAlign w:val="center"/>
          </w:tcPr>
          <w:p w14:paraId="4F4C4F3C" w14:textId="7AEDED33" w:rsidR="00797762" w:rsidRPr="002724AC" w:rsidRDefault="00797762" w:rsidP="00797762">
            <w:pPr>
              <w:jc w:val="center"/>
              <w:rPr>
                <w:sz w:val="16"/>
                <w:szCs w:val="16"/>
              </w:rPr>
            </w:pPr>
            <w:r w:rsidRPr="002724AC">
              <w:rPr>
                <w:sz w:val="16"/>
                <w:szCs w:val="16"/>
              </w:rPr>
              <w:t>0.006***</w:t>
            </w:r>
          </w:p>
        </w:tc>
      </w:tr>
      <w:tr w:rsidR="00797762" w:rsidRPr="002724AC" w14:paraId="2209D986" w14:textId="3D888BAF" w:rsidTr="00BA1C7A">
        <w:trPr>
          <w:trHeight w:val="20"/>
        </w:trPr>
        <w:tc>
          <w:tcPr>
            <w:tcW w:w="2430" w:type="dxa"/>
            <w:tcBorders>
              <w:top w:val="nil"/>
              <w:left w:val="nil"/>
              <w:bottom w:val="nil"/>
              <w:right w:val="nil"/>
            </w:tcBorders>
            <w:shd w:val="clear" w:color="000000" w:fill="FFFFFF"/>
            <w:vAlign w:val="center"/>
            <w:hideMark/>
          </w:tcPr>
          <w:p w14:paraId="5A44B033"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18286C6C"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61D4212E"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556D7E9B" w14:textId="14B1A94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3A639F14" w14:textId="7EB7C40F" w:rsidR="00797762" w:rsidRPr="002724AC" w:rsidRDefault="00797762" w:rsidP="00797762">
            <w:pPr>
              <w:jc w:val="center"/>
              <w:rPr>
                <w:sz w:val="16"/>
                <w:szCs w:val="16"/>
              </w:rPr>
            </w:pPr>
            <w:r w:rsidRPr="002724AC">
              <w:rPr>
                <w:sz w:val="16"/>
                <w:szCs w:val="16"/>
              </w:rPr>
              <w:t>(0.00)</w:t>
            </w:r>
          </w:p>
        </w:tc>
      </w:tr>
      <w:tr w:rsidR="00797762" w:rsidRPr="002724AC" w14:paraId="202F8B48" w14:textId="1ADA8854" w:rsidTr="00BA1C7A">
        <w:trPr>
          <w:trHeight w:val="20"/>
        </w:trPr>
        <w:tc>
          <w:tcPr>
            <w:tcW w:w="2430" w:type="dxa"/>
            <w:tcBorders>
              <w:top w:val="nil"/>
              <w:left w:val="nil"/>
              <w:bottom w:val="nil"/>
              <w:right w:val="nil"/>
            </w:tcBorders>
            <w:shd w:val="clear" w:color="000000" w:fill="FFFFFF"/>
            <w:vAlign w:val="center"/>
            <w:hideMark/>
          </w:tcPr>
          <w:p w14:paraId="6EEAAE29" w14:textId="77777777" w:rsidR="00797762" w:rsidRPr="002724AC" w:rsidRDefault="00797762" w:rsidP="00797762">
            <w:pPr>
              <w:rPr>
                <w:color w:val="000000"/>
                <w:sz w:val="16"/>
                <w:szCs w:val="16"/>
              </w:rPr>
            </w:pPr>
            <w:r w:rsidRPr="002724AC">
              <w:rPr>
                <w:color w:val="000000"/>
                <w:sz w:val="16"/>
                <w:szCs w:val="16"/>
              </w:rPr>
              <w:t>Origination charges (1,000s)</w:t>
            </w:r>
          </w:p>
        </w:tc>
        <w:tc>
          <w:tcPr>
            <w:tcW w:w="1912" w:type="dxa"/>
            <w:tcBorders>
              <w:top w:val="nil"/>
              <w:left w:val="nil"/>
              <w:bottom w:val="nil"/>
              <w:right w:val="nil"/>
            </w:tcBorders>
            <w:shd w:val="clear" w:color="000000" w:fill="FFFFFF"/>
            <w:vAlign w:val="center"/>
            <w:hideMark/>
          </w:tcPr>
          <w:p w14:paraId="3C285BD9" w14:textId="77777777" w:rsidR="00797762" w:rsidRPr="002724AC" w:rsidRDefault="00797762" w:rsidP="00797762">
            <w:pPr>
              <w:jc w:val="center"/>
              <w:rPr>
                <w:sz w:val="16"/>
                <w:szCs w:val="16"/>
              </w:rPr>
            </w:pPr>
            <w:r w:rsidRPr="002724AC">
              <w:rPr>
                <w:sz w:val="16"/>
                <w:szCs w:val="16"/>
              </w:rPr>
              <w:t>0.068***</w:t>
            </w:r>
          </w:p>
        </w:tc>
        <w:tc>
          <w:tcPr>
            <w:tcW w:w="1913" w:type="dxa"/>
            <w:tcBorders>
              <w:top w:val="nil"/>
              <w:left w:val="nil"/>
              <w:bottom w:val="nil"/>
              <w:right w:val="nil"/>
            </w:tcBorders>
            <w:shd w:val="clear" w:color="000000" w:fill="FFFFFF"/>
            <w:vAlign w:val="center"/>
            <w:hideMark/>
          </w:tcPr>
          <w:p w14:paraId="73585E88" w14:textId="77777777" w:rsidR="00797762" w:rsidRPr="002724AC" w:rsidRDefault="00797762" w:rsidP="00797762">
            <w:pPr>
              <w:jc w:val="center"/>
              <w:rPr>
                <w:sz w:val="16"/>
                <w:szCs w:val="16"/>
              </w:rPr>
            </w:pPr>
            <w:r w:rsidRPr="002724AC">
              <w:rPr>
                <w:sz w:val="16"/>
                <w:szCs w:val="16"/>
              </w:rPr>
              <w:t>0.068***</w:t>
            </w:r>
          </w:p>
        </w:tc>
        <w:tc>
          <w:tcPr>
            <w:tcW w:w="1912" w:type="dxa"/>
            <w:tcBorders>
              <w:top w:val="nil"/>
              <w:left w:val="nil"/>
              <w:bottom w:val="nil"/>
              <w:right w:val="nil"/>
            </w:tcBorders>
            <w:shd w:val="clear" w:color="000000" w:fill="FFFFFF"/>
            <w:vAlign w:val="center"/>
          </w:tcPr>
          <w:p w14:paraId="405CB05C" w14:textId="6AE96749" w:rsidR="00797762" w:rsidRPr="002724AC" w:rsidRDefault="00797762" w:rsidP="00797762">
            <w:pPr>
              <w:jc w:val="center"/>
              <w:rPr>
                <w:sz w:val="16"/>
                <w:szCs w:val="16"/>
              </w:rPr>
            </w:pPr>
            <w:r w:rsidRPr="002724AC">
              <w:rPr>
                <w:sz w:val="16"/>
                <w:szCs w:val="16"/>
              </w:rPr>
              <w:t>0.051***</w:t>
            </w:r>
          </w:p>
        </w:tc>
        <w:tc>
          <w:tcPr>
            <w:tcW w:w="1913" w:type="dxa"/>
            <w:tcBorders>
              <w:top w:val="nil"/>
              <w:left w:val="nil"/>
              <w:bottom w:val="nil"/>
              <w:right w:val="nil"/>
            </w:tcBorders>
            <w:shd w:val="clear" w:color="000000" w:fill="FFFFFF"/>
            <w:vAlign w:val="center"/>
          </w:tcPr>
          <w:p w14:paraId="4CACAB9F" w14:textId="172C54D5" w:rsidR="00797762" w:rsidRPr="002724AC" w:rsidRDefault="00797762" w:rsidP="00797762">
            <w:pPr>
              <w:jc w:val="center"/>
              <w:rPr>
                <w:sz w:val="16"/>
                <w:szCs w:val="16"/>
              </w:rPr>
            </w:pPr>
            <w:r w:rsidRPr="002724AC">
              <w:rPr>
                <w:sz w:val="16"/>
                <w:szCs w:val="16"/>
              </w:rPr>
              <w:t>0.050***</w:t>
            </w:r>
          </w:p>
        </w:tc>
      </w:tr>
      <w:tr w:rsidR="00797762" w:rsidRPr="002724AC" w14:paraId="2CFB0224" w14:textId="1740D9F1" w:rsidTr="00BA1C7A">
        <w:trPr>
          <w:trHeight w:val="20"/>
        </w:trPr>
        <w:tc>
          <w:tcPr>
            <w:tcW w:w="2430" w:type="dxa"/>
            <w:tcBorders>
              <w:top w:val="nil"/>
              <w:left w:val="nil"/>
              <w:bottom w:val="nil"/>
              <w:right w:val="nil"/>
            </w:tcBorders>
            <w:shd w:val="clear" w:color="000000" w:fill="FFFFFF"/>
            <w:vAlign w:val="center"/>
            <w:hideMark/>
          </w:tcPr>
          <w:p w14:paraId="5AFF1701"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07227701"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503C1B95"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2F95188A" w14:textId="1ABF25DB"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2DF5AA99" w14:textId="321BF80F" w:rsidR="00797762" w:rsidRPr="002724AC" w:rsidRDefault="00797762" w:rsidP="00797762">
            <w:pPr>
              <w:jc w:val="center"/>
              <w:rPr>
                <w:sz w:val="16"/>
                <w:szCs w:val="16"/>
              </w:rPr>
            </w:pPr>
            <w:r w:rsidRPr="002724AC">
              <w:rPr>
                <w:sz w:val="16"/>
                <w:szCs w:val="16"/>
              </w:rPr>
              <w:t>(0.00)</w:t>
            </w:r>
          </w:p>
        </w:tc>
      </w:tr>
      <w:tr w:rsidR="00797762" w:rsidRPr="002724AC" w14:paraId="795EA9A0" w14:textId="449E8453" w:rsidTr="00BA1C7A">
        <w:trPr>
          <w:trHeight w:val="20"/>
        </w:trPr>
        <w:tc>
          <w:tcPr>
            <w:tcW w:w="2430" w:type="dxa"/>
            <w:tcBorders>
              <w:top w:val="nil"/>
              <w:left w:val="nil"/>
              <w:bottom w:val="nil"/>
              <w:right w:val="nil"/>
            </w:tcBorders>
            <w:shd w:val="clear" w:color="000000" w:fill="FFFFFF"/>
            <w:vAlign w:val="center"/>
            <w:hideMark/>
          </w:tcPr>
          <w:p w14:paraId="348DDED8" w14:textId="77777777" w:rsidR="00797762" w:rsidRPr="002724AC" w:rsidRDefault="00797762" w:rsidP="00797762">
            <w:pPr>
              <w:rPr>
                <w:color w:val="000000"/>
                <w:sz w:val="16"/>
                <w:szCs w:val="16"/>
              </w:rPr>
            </w:pPr>
            <w:r w:rsidRPr="002724AC">
              <w:rPr>
                <w:color w:val="000000"/>
                <w:sz w:val="16"/>
                <w:szCs w:val="16"/>
              </w:rPr>
              <w:t>Discount points (1,000s)</w:t>
            </w:r>
          </w:p>
        </w:tc>
        <w:tc>
          <w:tcPr>
            <w:tcW w:w="1912" w:type="dxa"/>
            <w:tcBorders>
              <w:top w:val="nil"/>
              <w:left w:val="nil"/>
              <w:bottom w:val="nil"/>
              <w:right w:val="nil"/>
            </w:tcBorders>
            <w:shd w:val="clear" w:color="000000" w:fill="FFFFFF"/>
            <w:vAlign w:val="center"/>
            <w:hideMark/>
          </w:tcPr>
          <w:p w14:paraId="41AACE0C" w14:textId="77777777" w:rsidR="00797762" w:rsidRPr="002724AC" w:rsidRDefault="00797762" w:rsidP="00797762">
            <w:pPr>
              <w:jc w:val="center"/>
              <w:rPr>
                <w:sz w:val="16"/>
                <w:szCs w:val="16"/>
              </w:rPr>
            </w:pPr>
            <w:r w:rsidRPr="002724AC">
              <w:rPr>
                <w:sz w:val="16"/>
                <w:szCs w:val="16"/>
              </w:rPr>
              <w:t>-0.027***</w:t>
            </w:r>
          </w:p>
        </w:tc>
        <w:tc>
          <w:tcPr>
            <w:tcW w:w="1913" w:type="dxa"/>
            <w:tcBorders>
              <w:top w:val="nil"/>
              <w:left w:val="nil"/>
              <w:bottom w:val="nil"/>
              <w:right w:val="nil"/>
            </w:tcBorders>
            <w:shd w:val="clear" w:color="000000" w:fill="FFFFFF"/>
            <w:vAlign w:val="center"/>
            <w:hideMark/>
          </w:tcPr>
          <w:p w14:paraId="50AF8A6F" w14:textId="77777777" w:rsidR="00797762" w:rsidRPr="002724AC" w:rsidRDefault="00797762" w:rsidP="00797762">
            <w:pPr>
              <w:jc w:val="center"/>
              <w:rPr>
                <w:sz w:val="16"/>
                <w:szCs w:val="16"/>
              </w:rPr>
            </w:pPr>
            <w:r w:rsidRPr="002724AC">
              <w:rPr>
                <w:sz w:val="16"/>
                <w:szCs w:val="16"/>
              </w:rPr>
              <w:t>-0.026***</w:t>
            </w:r>
          </w:p>
        </w:tc>
        <w:tc>
          <w:tcPr>
            <w:tcW w:w="1912" w:type="dxa"/>
            <w:tcBorders>
              <w:top w:val="nil"/>
              <w:left w:val="nil"/>
              <w:bottom w:val="nil"/>
              <w:right w:val="nil"/>
            </w:tcBorders>
            <w:shd w:val="clear" w:color="000000" w:fill="FFFFFF"/>
            <w:vAlign w:val="center"/>
          </w:tcPr>
          <w:p w14:paraId="4318D455" w14:textId="76082572" w:rsidR="00797762" w:rsidRPr="002724AC" w:rsidRDefault="00797762" w:rsidP="00797762">
            <w:pPr>
              <w:jc w:val="center"/>
              <w:rPr>
                <w:sz w:val="16"/>
                <w:szCs w:val="16"/>
              </w:rPr>
            </w:pPr>
            <w:r w:rsidRPr="002724AC">
              <w:rPr>
                <w:sz w:val="16"/>
                <w:szCs w:val="16"/>
              </w:rPr>
              <w:t>-0.007***</w:t>
            </w:r>
          </w:p>
        </w:tc>
        <w:tc>
          <w:tcPr>
            <w:tcW w:w="1913" w:type="dxa"/>
            <w:tcBorders>
              <w:top w:val="nil"/>
              <w:left w:val="nil"/>
              <w:bottom w:val="nil"/>
              <w:right w:val="nil"/>
            </w:tcBorders>
            <w:shd w:val="clear" w:color="000000" w:fill="FFFFFF"/>
            <w:vAlign w:val="center"/>
          </w:tcPr>
          <w:p w14:paraId="10474EB4" w14:textId="319189FD" w:rsidR="00797762" w:rsidRPr="002724AC" w:rsidRDefault="00797762" w:rsidP="00797762">
            <w:pPr>
              <w:jc w:val="center"/>
              <w:rPr>
                <w:sz w:val="16"/>
                <w:szCs w:val="16"/>
              </w:rPr>
            </w:pPr>
            <w:r w:rsidRPr="002724AC">
              <w:rPr>
                <w:sz w:val="16"/>
                <w:szCs w:val="16"/>
              </w:rPr>
              <w:t>-0.008***</w:t>
            </w:r>
          </w:p>
        </w:tc>
      </w:tr>
      <w:tr w:rsidR="00797762" w:rsidRPr="002724AC" w14:paraId="76DD7655" w14:textId="1AA30E1C" w:rsidTr="00BA1C7A">
        <w:trPr>
          <w:trHeight w:val="20"/>
        </w:trPr>
        <w:tc>
          <w:tcPr>
            <w:tcW w:w="2430" w:type="dxa"/>
            <w:tcBorders>
              <w:top w:val="nil"/>
              <w:left w:val="nil"/>
              <w:bottom w:val="nil"/>
              <w:right w:val="nil"/>
            </w:tcBorders>
            <w:shd w:val="clear" w:color="000000" w:fill="FFFFFF"/>
            <w:vAlign w:val="center"/>
            <w:hideMark/>
          </w:tcPr>
          <w:p w14:paraId="3F9E4F25"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374F0733"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6DD3F150"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6FDCA973" w14:textId="37678740"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7C60FCEB" w14:textId="19BC8203" w:rsidR="00797762" w:rsidRPr="002724AC" w:rsidRDefault="00797762" w:rsidP="00797762">
            <w:pPr>
              <w:jc w:val="center"/>
              <w:rPr>
                <w:sz w:val="16"/>
                <w:szCs w:val="16"/>
              </w:rPr>
            </w:pPr>
            <w:r w:rsidRPr="002724AC">
              <w:rPr>
                <w:sz w:val="16"/>
                <w:szCs w:val="16"/>
              </w:rPr>
              <w:t>(0.00)</w:t>
            </w:r>
          </w:p>
        </w:tc>
      </w:tr>
      <w:tr w:rsidR="00797762" w:rsidRPr="002724AC" w14:paraId="26C67E28" w14:textId="2FD3BEC8" w:rsidTr="00BA1C7A">
        <w:trPr>
          <w:trHeight w:val="20"/>
        </w:trPr>
        <w:tc>
          <w:tcPr>
            <w:tcW w:w="2430" w:type="dxa"/>
            <w:tcBorders>
              <w:top w:val="nil"/>
              <w:left w:val="nil"/>
              <w:bottom w:val="nil"/>
              <w:right w:val="nil"/>
            </w:tcBorders>
            <w:shd w:val="clear" w:color="000000" w:fill="FFFFFF"/>
            <w:vAlign w:val="center"/>
            <w:hideMark/>
          </w:tcPr>
          <w:p w14:paraId="291186DA" w14:textId="77777777" w:rsidR="00797762" w:rsidRPr="002724AC" w:rsidRDefault="00797762" w:rsidP="00797762">
            <w:pPr>
              <w:rPr>
                <w:color w:val="000000"/>
                <w:sz w:val="16"/>
                <w:szCs w:val="16"/>
              </w:rPr>
            </w:pPr>
            <w:r w:rsidRPr="002724AC">
              <w:rPr>
                <w:color w:val="000000"/>
                <w:sz w:val="16"/>
                <w:szCs w:val="16"/>
              </w:rPr>
              <w:t>Conventional loan</w:t>
            </w:r>
          </w:p>
        </w:tc>
        <w:tc>
          <w:tcPr>
            <w:tcW w:w="1912" w:type="dxa"/>
            <w:tcBorders>
              <w:top w:val="nil"/>
              <w:left w:val="nil"/>
              <w:bottom w:val="nil"/>
              <w:right w:val="nil"/>
            </w:tcBorders>
            <w:shd w:val="clear" w:color="000000" w:fill="FFFFFF"/>
            <w:vAlign w:val="center"/>
            <w:hideMark/>
          </w:tcPr>
          <w:p w14:paraId="206F294C" w14:textId="77777777" w:rsidR="00797762" w:rsidRPr="002724AC" w:rsidRDefault="00797762" w:rsidP="00797762">
            <w:pPr>
              <w:jc w:val="center"/>
              <w:rPr>
                <w:sz w:val="16"/>
                <w:szCs w:val="16"/>
              </w:rPr>
            </w:pPr>
            <w:r w:rsidRPr="002724AC">
              <w:rPr>
                <w:sz w:val="16"/>
                <w:szCs w:val="16"/>
              </w:rPr>
              <w:t>-0.350***</w:t>
            </w:r>
          </w:p>
        </w:tc>
        <w:tc>
          <w:tcPr>
            <w:tcW w:w="1913" w:type="dxa"/>
            <w:tcBorders>
              <w:top w:val="nil"/>
              <w:left w:val="nil"/>
              <w:bottom w:val="nil"/>
              <w:right w:val="nil"/>
            </w:tcBorders>
            <w:shd w:val="clear" w:color="000000" w:fill="FFFFFF"/>
            <w:vAlign w:val="center"/>
            <w:hideMark/>
          </w:tcPr>
          <w:p w14:paraId="639002C0" w14:textId="77777777" w:rsidR="00797762" w:rsidRPr="002724AC" w:rsidRDefault="00797762" w:rsidP="00797762">
            <w:pPr>
              <w:jc w:val="center"/>
              <w:rPr>
                <w:sz w:val="16"/>
                <w:szCs w:val="16"/>
              </w:rPr>
            </w:pPr>
            <w:r w:rsidRPr="002724AC">
              <w:rPr>
                <w:sz w:val="16"/>
                <w:szCs w:val="16"/>
              </w:rPr>
              <w:t>-0.310***</w:t>
            </w:r>
          </w:p>
        </w:tc>
        <w:tc>
          <w:tcPr>
            <w:tcW w:w="1912" w:type="dxa"/>
            <w:tcBorders>
              <w:top w:val="nil"/>
              <w:left w:val="nil"/>
              <w:bottom w:val="nil"/>
              <w:right w:val="nil"/>
            </w:tcBorders>
            <w:shd w:val="clear" w:color="000000" w:fill="FFFFFF"/>
            <w:vAlign w:val="center"/>
          </w:tcPr>
          <w:p w14:paraId="46C1A5D3" w14:textId="6FD465CF" w:rsidR="00797762" w:rsidRPr="002724AC" w:rsidRDefault="00797762" w:rsidP="00797762">
            <w:pPr>
              <w:jc w:val="center"/>
              <w:rPr>
                <w:sz w:val="16"/>
                <w:szCs w:val="16"/>
              </w:rPr>
            </w:pPr>
            <w:r w:rsidRPr="002724AC">
              <w:rPr>
                <w:sz w:val="16"/>
                <w:szCs w:val="16"/>
              </w:rPr>
              <w:t>-0.622***</w:t>
            </w:r>
          </w:p>
        </w:tc>
        <w:tc>
          <w:tcPr>
            <w:tcW w:w="1913" w:type="dxa"/>
            <w:tcBorders>
              <w:top w:val="nil"/>
              <w:left w:val="nil"/>
              <w:bottom w:val="nil"/>
              <w:right w:val="nil"/>
            </w:tcBorders>
            <w:shd w:val="clear" w:color="000000" w:fill="FFFFFF"/>
            <w:vAlign w:val="center"/>
          </w:tcPr>
          <w:p w14:paraId="694AB86C" w14:textId="4252A34C" w:rsidR="00797762" w:rsidRPr="002724AC" w:rsidRDefault="00797762" w:rsidP="00797762">
            <w:pPr>
              <w:jc w:val="center"/>
              <w:rPr>
                <w:sz w:val="16"/>
                <w:szCs w:val="16"/>
              </w:rPr>
            </w:pPr>
            <w:r w:rsidRPr="002724AC">
              <w:rPr>
                <w:sz w:val="16"/>
                <w:szCs w:val="16"/>
              </w:rPr>
              <w:t>-0.670***</w:t>
            </w:r>
          </w:p>
        </w:tc>
      </w:tr>
      <w:tr w:rsidR="00797762" w:rsidRPr="002724AC" w14:paraId="5F49C00B" w14:textId="72920928" w:rsidTr="00BA1C7A">
        <w:trPr>
          <w:trHeight w:val="20"/>
        </w:trPr>
        <w:tc>
          <w:tcPr>
            <w:tcW w:w="2430" w:type="dxa"/>
            <w:tcBorders>
              <w:top w:val="nil"/>
              <w:left w:val="nil"/>
              <w:bottom w:val="nil"/>
              <w:right w:val="nil"/>
            </w:tcBorders>
            <w:shd w:val="clear" w:color="000000" w:fill="FFFFFF"/>
            <w:vAlign w:val="center"/>
            <w:hideMark/>
          </w:tcPr>
          <w:p w14:paraId="27E2886B"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38983A14"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42F8D680"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32606A8D" w14:textId="774F6011"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tcPr>
          <w:p w14:paraId="67764262" w14:textId="3B2554A0" w:rsidR="00797762" w:rsidRPr="002724AC" w:rsidRDefault="00797762" w:rsidP="00797762">
            <w:pPr>
              <w:jc w:val="center"/>
              <w:rPr>
                <w:sz w:val="16"/>
                <w:szCs w:val="16"/>
              </w:rPr>
            </w:pPr>
            <w:r w:rsidRPr="002724AC">
              <w:rPr>
                <w:sz w:val="16"/>
                <w:szCs w:val="16"/>
              </w:rPr>
              <w:t>(0.01)</w:t>
            </w:r>
          </w:p>
        </w:tc>
      </w:tr>
      <w:tr w:rsidR="00797762" w:rsidRPr="002724AC" w14:paraId="0BF591BC" w14:textId="3EDD975F" w:rsidTr="00BA1C7A">
        <w:trPr>
          <w:trHeight w:val="20"/>
        </w:trPr>
        <w:tc>
          <w:tcPr>
            <w:tcW w:w="2430" w:type="dxa"/>
            <w:tcBorders>
              <w:top w:val="nil"/>
              <w:left w:val="nil"/>
              <w:bottom w:val="nil"/>
              <w:right w:val="nil"/>
            </w:tcBorders>
            <w:shd w:val="clear" w:color="000000" w:fill="FFFFFF"/>
            <w:vAlign w:val="center"/>
            <w:hideMark/>
          </w:tcPr>
          <w:p w14:paraId="2B595424" w14:textId="77777777" w:rsidR="00797762" w:rsidRPr="002724AC" w:rsidRDefault="00797762" w:rsidP="00797762">
            <w:pPr>
              <w:rPr>
                <w:color w:val="000000"/>
                <w:sz w:val="16"/>
                <w:szCs w:val="16"/>
              </w:rPr>
            </w:pPr>
            <w:r w:rsidRPr="002724AC">
              <w:rPr>
                <w:color w:val="000000"/>
                <w:sz w:val="16"/>
                <w:szCs w:val="16"/>
              </w:rPr>
              <w:t>Loan term (months)</w:t>
            </w:r>
          </w:p>
        </w:tc>
        <w:tc>
          <w:tcPr>
            <w:tcW w:w="1912" w:type="dxa"/>
            <w:tcBorders>
              <w:top w:val="nil"/>
              <w:left w:val="nil"/>
              <w:bottom w:val="nil"/>
              <w:right w:val="nil"/>
            </w:tcBorders>
            <w:shd w:val="clear" w:color="000000" w:fill="FFFFFF"/>
            <w:vAlign w:val="center"/>
            <w:hideMark/>
          </w:tcPr>
          <w:p w14:paraId="1CFDC35F" w14:textId="77777777" w:rsidR="00797762" w:rsidRPr="002724AC" w:rsidRDefault="00797762" w:rsidP="00797762">
            <w:pPr>
              <w:jc w:val="center"/>
              <w:rPr>
                <w:sz w:val="16"/>
                <w:szCs w:val="16"/>
              </w:rPr>
            </w:pPr>
            <w:r w:rsidRPr="002724AC">
              <w:rPr>
                <w:sz w:val="16"/>
                <w:szCs w:val="16"/>
              </w:rPr>
              <w:t>-0.002***</w:t>
            </w:r>
          </w:p>
        </w:tc>
        <w:tc>
          <w:tcPr>
            <w:tcW w:w="1913" w:type="dxa"/>
            <w:tcBorders>
              <w:top w:val="nil"/>
              <w:left w:val="nil"/>
              <w:bottom w:val="nil"/>
              <w:right w:val="nil"/>
            </w:tcBorders>
            <w:shd w:val="clear" w:color="000000" w:fill="FFFFFF"/>
            <w:vAlign w:val="center"/>
            <w:hideMark/>
          </w:tcPr>
          <w:p w14:paraId="4E3CC244" w14:textId="77777777" w:rsidR="00797762" w:rsidRPr="002724AC" w:rsidRDefault="00797762" w:rsidP="00797762">
            <w:pPr>
              <w:jc w:val="center"/>
              <w:rPr>
                <w:sz w:val="16"/>
                <w:szCs w:val="16"/>
              </w:rPr>
            </w:pPr>
            <w:r w:rsidRPr="002724AC">
              <w:rPr>
                <w:sz w:val="16"/>
                <w:szCs w:val="16"/>
              </w:rPr>
              <w:t>-0.002***</w:t>
            </w:r>
          </w:p>
        </w:tc>
        <w:tc>
          <w:tcPr>
            <w:tcW w:w="1912" w:type="dxa"/>
            <w:tcBorders>
              <w:top w:val="nil"/>
              <w:left w:val="nil"/>
              <w:bottom w:val="nil"/>
              <w:right w:val="nil"/>
            </w:tcBorders>
            <w:shd w:val="clear" w:color="000000" w:fill="FFFFFF"/>
            <w:vAlign w:val="center"/>
          </w:tcPr>
          <w:p w14:paraId="53C6DEAC" w14:textId="222C600F" w:rsidR="00797762" w:rsidRPr="002724AC" w:rsidRDefault="00797762" w:rsidP="00797762">
            <w:pPr>
              <w:jc w:val="center"/>
              <w:rPr>
                <w:sz w:val="16"/>
                <w:szCs w:val="16"/>
              </w:rPr>
            </w:pPr>
            <w:r w:rsidRPr="002724AC">
              <w:rPr>
                <w:sz w:val="16"/>
                <w:szCs w:val="16"/>
              </w:rPr>
              <w:t>-0.006***</w:t>
            </w:r>
          </w:p>
        </w:tc>
        <w:tc>
          <w:tcPr>
            <w:tcW w:w="1913" w:type="dxa"/>
            <w:tcBorders>
              <w:top w:val="nil"/>
              <w:left w:val="nil"/>
              <w:bottom w:val="nil"/>
              <w:right w:val="nil"/>
            </w:tcBorders>
            <w:shd w:val="clear" w:color="000000" w:fill="FFFFFF"/>
            <w:vAlign w:val="center"/>
          </w:tcPr>
          <w:p w14:paraId="5604F552" w14:textId="1B6DE270" w:rsidR="00797762" w:rsidRPr="002724AC" w:rsidRDefault="00797762" w:rsidP="00797762">
            <w:pPr>
              <w:jc w:val="center"/>
              <w:rPr>
                <w:sz w:val="16"/>
                <w:szCs w:val="16"/>
              </w:rPr>
            </w:pPr>
            <w:r w:rsidRPr="002724AC">
              <w:rPr>
                <w:sz w:val="16"/>
                <w:szCs w:val="16"/>
              </w:rPr>
              <w:t>-0.006***</w:t>
            </w:r>
          </w:p>
        </w:tc>
      </w:tr>
      <w:tr w:rsidR="00797762" w:rsidRPr="002724AC" w14:paraId="198D8220" w14:textId="17443484" w:rsidTr="00BA1C7A">
        <w:trPr>
          <w:trHeight w:val="20"/>
        </w:trPr>
        <w:tc>
          <w:tcPr>
            <w:tcW w:w="2430" w:type="dxa"/>
            <w:tcBorders>
              <w:top w:val="nil"/>
              <w:left w:val="nil"/>
              <w:bottom w:val="nil"/>
              <w:right w:val="nil"/>
            </w:tcBorders>
            <w:shd w:val="clear" w:color="000000" w:fill="FFFFFF"/>
            <w:vAlign w:val="center"/>
            <w:hideMark/>
          </w:tcPr>
          <w:p w14:paraId="66E48368"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679209C4"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688D8E00"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71B48FC0" w14:textId="6194A4FF"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2E9F6ABF" w14:textId="1E8AC153" w:rsidR="00797762" w:rsidRPr="002724AC" w:rsidRDefault="00797762" w:rsidP="00797762">
            <w:pPr>
              <w:jc w:val="center"/>
              <w:rPr>
                <w:sz w:val="16"/>
                <w:szCs w:val="16"/>
              </w:rPr>
            </w:pPr>
            <w:r w:rsidRPr="002724AC">
              <w:rPr>
                <w:sz w:val="16"/>
                <w:szCs w:val="16"/>
              </w:rPr>
              <w:t>(0.00)</w:t>
            </w:r>
          </w:p>
        </w:tc>
      </w:tr>
      <w:tr w:rsidR="00797762" w:rsidRPr="002724AC" w14:paraId="44796443" w14:textId="34CEDD1B" w:rsidTr="00BA1C7A">
        <w:trPr>
          <w:trHeight w:val="20"/>
        </w:trPr>
        <w:tc>
          <w:tcPr>
            <w:tcW w:w="2430" w:type="dxa"/>
            <w:tcBorders>
              <w:top w:val="nil"/>
              <w:left w:val="nil"/>
              <w:bottom w:val="nil"/>
              <w:right w:val="nil"/>
            </w:tcBorders>
            <w:shd w:val="clear" w:color="000000" w:fill="FFFFFF"/>
            <w:vAlign w:val="center"/>
            <w:hideMark/>
          </w:tcPr>
          <w:p w14:paraId="64C5BD38" w14:textId="77777777" w:rsidR="00797762" w:rsidRPr="002724AC" w:rsidRDefault="00797762" w:rsidP="00797762">
            <w:pPr>
              <w:rPr>
                <w:color w:val="000000"/>
                <w:sz w:val="16"/>
                <w:szCs w:val="16"/>
              </w:rPr>
            </w:pPr>
            <w:r w:rsidRPr="002724AC">
              <w:rPr>
                <w:color w:val="000000"/>
                <w:sz w:val="16"/>
                <w:szCs w:val="16"/>
              </w:rPr>
              <w:t>Manufactured</w:t>
            </w:r>
          </w:p>
        </w:tc>
        <w:tc>
          <w:tcPr>
            <w:tcW w:w="1912" w:type="dxa"/>
            <w:tcBorders>
              <w:top w:val="nil"/>
              <w:left w:val="nil"/>
              <w:bottom w:val="nil"/>
              <w:right w:val="nil"/>
            </w:tcBorders>
            <w:shd w:val="clear" w:color="000000" w:fill="FFFFFF"/>
            <w:vAlign w:val="center"/>
            <w:hideMark/>
          </w:tcPr>
          <w:p w14:paraId="10F90502" w14:textId="77777777" w:rsidR="00797762" w:rsidRPr="002724AC" w:rsidRDefault="00797762" w:rsidP="00797762">
            <w:pPr>
              <w:jc w:val="center"/>
              <w:rPr>
                <w:sz w:val="16"/>
                <w:szCs w:val="16"/>
              </w:rPr>
            </w:pPr>
            <w:r w:rsidRPr="002724AC">
              <w:rPr>
                <w:sz w:val="16"/>
                <w:szCs w:val="16"/>
              </w:rPr>
              <w:t>1.617***</w:t>
            </w:r>
          </w:p>
        </w:tc>
        <w:tc>
          <w:tcPr>
            <w:tcW w:w="1913" w:type="dxa"/>
            <w:tcBorders>
              <w:top w:val="nil"/>
              <w:left w:val="nil"/>
              <w:bottom w:val="nil"/>
              <w:right w:val="nil"/>
            </w:tcBorders>
            <w:shd w:val="clear" w:color="000000" w:fill="FFFFFF"/>
            <w:vAlign w:val="center"/>
            <w:hideMark/>
          </w:tcPr>
          <w:p w14:paraId="3C41D446" w14:textId="77777777" w:rsidR="00797762" w:rsidRPr="002724AC" w:rsidRDefault="00797762" w:rsidP="00797762">
            <w:pPr>
              <w:jc w:val="center"/>
              <w:rPr>
                <w:sz w:val="16"/>
                <w:szCs w:val="16"/>
              </w:rPr>
            </w:pPr>
            <w:r w:rsidRPr="002724AC">
              <w:rPr>
                <w:sz w:val="16"/>
                <w:szCs w:val="16"/>
              </w:rPr>
              <w:t>1.577***</w:t>
            </w:r>
          </w:p>
        </w:tc>
        <w:tc>
          <w:tcPr>
            <w:tcW w:w="1912" w:type="dxa"/>
            <w:tcBorders>
              <w:top w:val="nil"/>
              <w:left w:val="nil"/>
              <w:bottom w:val="nil"/>
              <w:right w:val="nil"/>
            </w:tcBorders>
            <w:shd w:val="clear" w:color="000000" w:fill="FFFFFF"/>
            <w:vAlign w:val="center"/>
          </w:tcPr>
          <w:p w14:paraId="6E332594" w14:textId="4C275C34" w:rsidR="00797762" w:rsidRPr="002724AC" w:rsidRDefault="00797762" w:rsidP="00797762">
            <w:pPr>
              <w:jc w:val="center"/>
              <w:rPr>
                <w:sz w:val="16"/>
                <w:szCs w:val="16"/>
              </w:rPr>
            </w:pPr>
            <w:r w:rsidRPr="002724AC">
              <w:rPr>
                <w:sz w:val="16"/>
                <w:szCs w:val="16"/>
              </w:rPr>
              <w:t>0.894***</w:t>
            </w:r>
          </w:p>
        </w:tc>
        <w:tc>
          <w:tcPr>
            <w:tcW w:w="1913" w:type="dxa"/>
            <w:tcBorders>
              <w:top w:val="nil"/>
              <w:left w:val="nil"/>
              <w:bottom w:val="nil"/>
              <w:right w:val="nil"/>
            </w:tcBorders>
            <w:shd w:val="clear" w:color="000000" w:fill="FFFFFF"/>
            <w:vAlign w:val="center"/>
          </w:tcPr>
          <w:p w14:paraId="7F0525BA" w14:textId="1D090292" w:rsidR="00797762" w:rsidRPr="002724AC" w:rsidRDefault="00797762" w:rsidP="00797762">
            <w:pPr>
              <w:jc w:val="center"/>
              <w:rPr>
                <w:sz w:val="16"/>
                <w:szCs w:val="16"/>
              </w:rPr>
            </w:pPr>
            <w:r w:rsidRPr="002724AC">
              <w:rPr>
                <w:sz w:val="16"/>
                <w:szCs w:val="16"/>
              </w:rPr>
              <w:t>0.911***</w:t>
            </w:r>
          </w:p>
        </w:tc>
      </w:tr>
      <w:tr w:rsidR="00797762" w:rsidRPr="002724AC" w14:paraId="79A596F1" w14:textId="0385575F" w:rsidTr="00BA1C7A">
        <w:trPr>
          <w:trHeight w:val="20"/>
        </w:trPr>
        <w:tc>
          <w:tcPr>
            <w:tcW w:w="2430" w:type="dxa"/>
            <w:tcBorders>
              <w:top w:val="nil"/>
              <w:left w:val="nil"/>
              <w:bottom w:val="nil"/>
              <w:right w:val="nil"/>
            </w:tcBorders>
            <w:shd w:val="clear" w:color="000000" w:fill="FFFFFF"/>
            <w:vAlign w:val="center"/>
            <w:hideMark/>
          </w:tcPr>
          <w:p w14:paraId="00082839"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53FBC9EE"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7D7E8447"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13683E89" w14:textId="7DB4600B"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2D75824C" w14:textId="0BD5915E" w:rsidR="00797762" w:rsidRPr="002724AC" w:rsidRDefault="00797762" w:rsidP="00797762">
            <w:pPr>
              <w:jc w:val="center"/>
              <w:rPr>
                <w:sz w:val="16"/>
                <w:szCs w:val="16"/>
              </w:rPr>
            </w:pPr>
            <w:r w:rsidRPr="002724AC">
              <w:rPr>
                <w:sz w:val="16"/>
                <w:szCs w:val="16"/>
              </w:rPr>
              <w:t>(0.01)</w:t>
            </w:r>
          </w:p>
        </w:tc>
      </w:tr>
      <w:tr w:rsidR="00797762" w:rsidRPr="002724AC" w14:paraId="0CD3F1D0" w14:textId="10146C96" w:rsidTr="00BA1C7A">
        <w:trPr>
          <w:trHeight w:val="20"/>
        </w:trPr>
        <w:tc>
          <w:tcPr>
            <w:tcW w:w="2430" w:type="dxa"/>
            <w:tcBorders>
              <w:top w:val="nil"/>
              <w:left w:val="nil"/>
              <w:bottom w:val="nil"/>
              <w:right w:val="nil"/>
            </w:tcBorders>
            <w:shd w:val="clear" w:color="000000" w:fill="FFFFFF"/>
            <w:vAlign w:val="center"/>
            <w:hideMark/>
          </w:tcPr>
          <w:p w14:paraId="609CA531" w14:textId="77777777" w:rsidR="00797762" w:rsidRPr="002724AC" w:rsidRDefault="00797762" w:rsidP="00797762">
            <w:pPr>
              <w:rPr>
                <w:color w:val="000000"/>
                <w:sz w:val="16"/>
                <w:szCs w:val="16"/>
              </w:rPr>
            </w:pPr>
            <w:r w:rsidRPr="002724AC">
              <w:rPr>
                <w:color w:val="000000"/>
                <w:sz w:val="16"/>
                <w:szCs w:val="16"/>
              </w:rPr>
              <w:t>Asian</w:t>
            </w:r>
          </w:p>
        </w:tc>
        <w:tc>
          <w:tcPr>
            <w:tcW w:w="1912" w:type="dxa"/>
            <w:tcBorders>
              <w:top w:val="nil"/>
              <w:left w:val="nil"/>
              <w:bottom w:val="nil"/>
              <w:right w:val="nil"/>
            </w:tcBorders>
            <w:shd w:val="clear" w:color="000000" w:fill="FFFFFF"/>
            <w:vAlign w:val="center"/>
            <w:hideMark/>
          </w:tcPr>
          <w:p w14:paraId="747A3C90" w14:textId="77777777" w:rsidR="00797762" w:rsidRPr="002724AC" w:rsidRDefault="00797762" w:rsidP="00797762">
            <w:pPr>
              <w:jc w:val="center"/>
              <w:rPr>
                <w:sz w:val="16"/>
                <w:szCs w:val="16"/>
              </w:rPr>
            </w:pPr>
            <w:r w:rsidRPr="002724AC">
              <w:rPr>
                <w:sz w:val="16"/>
                <w:szCs w:val="16"/>
              </w:rPr>
              <w:t>-0.017</w:t>
            </w:r>
          </w:p>
        </w:tc>
        <w:tc>
          <w:tcPr>
            <w:tcW w:w="1913" w:type="dxa"/>
            <w:tcBorders>
              <w:top w:val="nil"/>
              <w:left w:val="nil"/>
              <w:bottom w:val="nil"/>
              <w:right w:val="nil"/>
            </w:tcBorders>
            <w:shd w:val="clear" w:color="000000" w:fill="FFFFFF"/>
            <w:vAlign w:val="center"/>
            <w:hideMark/>
          </w:tcPr>
          <w:p w14:paraId="10725282" w14:textId="77777777" w:rsidR="00797762" w:rsidRPr="002724AC" w:rsidRDefault="00797762" w:rsidP="00797762">
            <w:pPr>
              <w:jc w:val="center"/>
              <w:rPr>
                <w:sz w:val="16"/>
                <w:szCs w:val="16"/>
              </w:rPr>
            </w:pPr>
            <w:r w:rsidRPr="002724AC">
              <w:rPr>
                <w:sz w:val="16"/>
                <w:szCs w:val="16"/>
              </w:rPr>
              <w:t>-0.006</w:t>
            </w:r>
          </w:p>
        </w:tc>
        <w:tc>
          <w:tcPr>
            <w:tcW w:w="1912" w:type="dxa"/>
            <w:tcBorders>
              <w:top w:val="nil"/>
              <w:left w:val="nil"/>
              <w:bottom w:val="nil"/>
              <w:right w:val="nil"/>
            </w:tcBorders>
            <w:shd w:val="clear" w:color="000000" w:fill="FFFFFF"/>
            <w:vAlign w:val="center"/>
          </w:tcPr>
          <w:p w14:paraId="5B46EB83" w14:textId="37552A40" w:rsidR="00797762" w:rsidRPr="002724AC" w:rsidRDefault="00797762" w:rsidP="00797762">
            <w:pPr>
              <w:jc w:val="center"/>
              <w:rPr>
                <w:sz w:val="16"/>
                <w:szCs w:val="16"/>
              </w:rPr>
            </w:pPr>
            <w:r w:rsidRPr="002724AC">
              <w:rPr>
                <w:sz w:val="16"/>
                <w:szCs w:val="16"/>
              </w:rPr>
              <w:t>0.016</w:t>
            </w:r>
          </w:p>
        </w:tc>
        <w:tc>
          <w:tcPr>
            <w:tcW w:w="1913" w:type="dxa"/>
            <w:tcBorders>
              <w:top w:val="nil"/>
              <w:left w:val="nil"/>
              <w:bottom w:val="nil"/>
              <w:right w:val="nil"/>
            </w:tcBorders>
            <w:shd w:val="clear" w:color="000000" w:fill="FFFFFF"/>
            <w:vAlign w:val="center"/>
          </w:tcPr>
          <w:p w14:paraId="7A967B33" w14:textId="39662886" w:rsidR="00797762" w:rsidRPr="002724AC" w:rsidRDefault="00797762" w:rsidP="00797762">
            <w:pPr>
              <w:jc w:val="center"/>
              <w:rPr>
                <w:sz w:val="16"/>
                <w:szCs w:val="16"/>
              </w:rPr>
            </w:pPr>
            <w:r w:rsidRPr="002724AC">
              <w:rPr>
                <w:sz w:val="16"/>
                <w:szCs w:val="16"/>
              </w:rPr>
              <w:t>0.011</w:t>
            </w:r>
          </w:p>
        </w:tc>
      </w:tr>
      <w:tr w:rsidR="00797762" w:rsidRPr="002724AC" w14:paraId="51255FB4" w14:textId="7A014304" w:rsidTr="00BA1C7A">
        <w:trPr>
          <w:trHeight w:val="20"/>
        </w:trPr>
        <w:tc>
          <w:tcPr>
            <w:tcW w:w="2430" w:type="dxa"/>
            <w:tcBorders>
              <w:top w:val="nil"/>
              <w:left w:val="nil"/>
              <w:bottom w:val="nil"/>
              <w:right w:val="nil"/>
            </w:tcBorders>
            <w:shd w:val="clear" w:color="000000" w:fill="FFFFFF"/>
            <w:vAlign w:val="center"/>
            <w:hideMark/>
          </w:tcPr>
          <w:p w14:paraId="39F06EF6"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57DDA843"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6D8CE475"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254AC943" w14:textId="4DA460CF"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1D74FB73" w14:textId="3622BD51" w:rsidR="00797762" w:rsidRPr="002724AC" w:rsidRDefault="00797762" w:rsidP="00797762">
            <w:pPr>
              <w:jc w:val="center"/>
              <w:rPr>
                <w:sz w:val="16"/>
                <w:szCs w:val="16"/>
              </w:rPr>
            </w:pPr>
            <w:r w:rsidRPr="002724AC">
              <w:rPr>
                <w:sz w:val="16"/>
                <w:szCs w:val="16"/>
              </w:rPr>
              <w:t>(0.01)</w:t>
            </w:r>
          </w:p>
        </w:tc>
      </w:tr>
      <w:tr w:rsidR="00797762" w:rsidRPr="002724AC" w14:paraId="5DAFC86E" w14:textId="2BDF1C28" w:rsidTr="00BA1C7A">
        <w:trPr>
          <w:trHeight w:val="20"/>
        </w:trPr>
        <w:tc>
          <w:tcPr>
            <w:tcW w:w="2430" w:type="dxa"/>
            <w:tcBorders>
              <w:top w:val="nil"/>
              <w:left w:val="nil"/>
              <w:bottom w:val="nil"/>
              <w:right w:val="nil"/>
            </w:tcBorders>
            <w:shd w:val="clear" w:color="000000" w:fill="FFFFFF"/>
            <w:vAlign w:val="center"/>
            <w:hideMark/>
          </w:tcPr>
          <w:p w14:paraId="21D55854" w14:textId="77777777" w:rsidR="00797762" w:rsidRPr="002724AC" w:rsidRDefault="00797762" w:rsidP="00797762">
            <w:pPr>
              <w:rPr>
                <w:color w:val="000000"/>
                <w:sz w:val="16"/>
                <w:szCs w:val="16"/>
              </w:rPr>
            </w:pPr>
            <w:r w:rsidRPr="002724AC">
              <w:rPr>
                <w:color w:val="000000"/>
                <w:sz w:val="16"/>
                <w:szCs w:val="16"/>
              </w:rPr>
              <w:t>Native American</w:t>
            </w:r>
          </w:p>
        </w:tc>
        <w:tc>
          <w:tcPr>
            <w:tcW w:w="1912" w:type="dxa"/>
            <w:tcBorders>
              <w:top w:val="nil"/>
              <w:left w:val="nil"/>
              <w:bottom w:val="nil"/>
              <w:right w:val="nil"/>
            </w:tcBorders>
            <w:shd w:val="clear" w:color="000000" w:fill="FFFFFF"/>
            <w:vAlign w:val="center"/>
            <w:hideMark/>
          </w:tcPr>
          <w:p w14:paraId="10AA637D" w14:textId="77777777" w:rsidR="00797762" w:rsidRPr="002724AC" w:rsidRDefault="00797762" w:rsidP="00797762">
            <w:pPr>
              <w:jc w:val="center"/>
              <w:rPr>
                <w:sz w:val="16"/>
                <w:szCs w:val="16"/>
              </w:rPr>
            </w:pPr>
            <w:r w:rsidRPr="002724AC">
              <w:rPr>
                <w:sz w:val="16"/>
                <w:szCs w:val="16"/>
              </w:rPr>
              <w:t>0.227***</w:t>
            </w:r>
          </w:p>
        </w:tc>
        <w:tc>
          <w:tcPr>
            <w:tcW w:w="1913" w:type="dxa"/>
            <w:tcBorders>
              <w:top w:val="nil"/>
              <w:left w:val="nil"/>
              <w:bottom w:val="nil"/>
              <w:right w:val="nil"/>
            </w:tcBorders>
            <w:shd w:val="clear" w:color="000000" w:fill="FFFFFF"/>
            <w:vAlign w:val="center"/>
            <w:hideMark/>
          </w:tcPr>
          <w:p w14:paraId="73B76522" w14:textId="77777777" w:rsidR="00797762" w:rsidRPr="002724AC" w:rsidRDefault="00797762" w:rsidP="00797762">
            <w:pPr>
              <w:jc w:val="center"/>
              <w:rPr>
                <w:sz w:val="16"/>
                <w:szCs w:val="16"/>
              </w:rPr>
            </w:pPr>
            <w:r w:rsidRPr="002724AC">
              <w:rPr>
                <w:sz w:val="16"/>
                <w:szCs w:val="16"/>
              </w:rPr>
              <w:t>0.182***</w:t>
            </w:r>
          </w:p>
        </w:tc>
        <w:tc>
          <w:tcPr>
            <w:tcW w:w="1912" w:type="dxa"/>
            <w:tcBorders>
              <w:top w:val="nil"/>
              <w:left w:val="nil"/>
              <w:bottom w:val="nil"/>
              <w:right w:val="nil"/>
            </w:tcBorders>
            <w:shd w:val="clear" w:color="000000" w:fill="FFFFFF"/>
            <w:vAlign w:val="center"/>
          </w:tcPr>
          <w:p w14:paraId="49ECA2D4" w14:textId="6DC59747" w:rsidR="00797762" w:rsidRPr="002724AC" w:rsidRDefault="00797762" w:rsidP="00797762">
            <w:pPr>
              <w:jc w:val="center"/>
              <w:rPr>
                <w:sz w:val="16"/>
                <w:szCs w:val="16"/>
              </w:rPr>
            </w:pPr>
            <w:r w:rsidRPr="002724AC">
              <w:rPr>
                <w:sz w:val="16"/>
                <w:szCs w:val="16"/>
              </w:rPr>
              <w:t>0.193***</w:t>
            </w:r>
          </w:p>
        </w:tc>
        <w:tc>
          <w:tcPr>
            <w:tcW w:w="1913" w:type="dxa"/>
            <w:tcBorders>
              <w:top w:val="nil"/>
              <w:left w:val="nil"/>
              <w:bottom w:val="nil"/>
              <w:right w:val="nil"/>
            </w:tcBorders>
            <w:shd w:val="clear" w:color="000000" w:fill="FFFFFF"/>
            <w:vAlign w:val="center"/>
          </w:tcPr>
          <w:p w14:paraId="2947F8E8" w14:textId="50496A3D" w:rsidR="00797762" w:rsidRPr="002724AC" w:rsidRDefault="00797762" w:rsidP="00797762">
            <w:pPr>
              <w:jc w:val="center"/>
              <w:rPr>
                <w:sz w:val="16"/>
                <w:szCs w:val="16"/>
              </w:rPr>
            </w:pPr>
            <w:r w:rsidRPr="002724AC">
              <w:rPr>
                <w:sz w:val="16"/>
                <w:szCs w:val="16"/>
              </w:rPr>
              <w:t>0.268***</w:t>
            </w:r>
          </w:p>
        </w:tc>
      </w:tr>
      <w:tr w:rsidR="00797762" w:rsidRPr="002724AC" w14:paraId="3C435F18" w14:textId="4924B5F8" w:rsidTr="00BA1C7A">
        <w:trPr>
          <w:trHeight w:val="20"/>
        </w:trPr>
        <w:tc>
          <w:tcPr>
            <w:tcW w:w="2430" w:type="dxa"/>
            <w:tcBorders>
              <w:top w:val="nil"/>
              <w:left w:val="nil"/>
              <w:bottom w:val="nil"/>
              <w:right w:val="nil"/>
            </w:tcBorders>
            <w:shd w:val="clear" w:color="000000" w:fill="FFFFFF"/>
            <w:vAlign w:val="center"/>
            <w:hideMark/>
          </w:tcPr>
          <w:p w14:paraId="3BA90033"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5D796F01" w14:textId="77777777" w:rsidR="00797762" w:rsidRPr="002724AC" w:rsidRDefault="00797762" w:rsidP="00797762">
            <w:pPr>
              <w:jc w:val="center"/>
              <w:rPr>
                <w:sz w:val="16"/>
                <w:szCs w:val="16"/>
              </w:rPr>
            </w:pPr>
            <w:r w:rsidRPr="002724AC">
              <w:rPr>
                <w:sz w:val="16"/>
                <w:szCs w:val="16"/>
              </w:rPr>
              <w:t>(0.05)</w:t>
            </w:r>
          </w:p>
        </w:tc>
        <w:tc>
          <w:tcPr>
            <w:tcW w:w="1913" w:type="dxa"/>
            <w:tcBorders>
              <w:top w:val="nil"/>
              <w:left w:val="nil"/>
              <w:bottom w:val="nil"/>
              <w:right w:val="nil"/>
            </w:tcBorders>
            <w:shd w:val="clear" w:color="000000" w:fill="FFFFFF"/>
            <w:vAlign w:val="center"/>
            <w:hideMark/>
          </w:tcPr>
          <w:p w14:paraId="16A46856" w14:textId="77777777" w:rsidR="00797762" w:rsidRPr="002724AC" w:rsidRDefault="00797762" w:rsidP="00797762">
            <w:pPr>
              <w:jc w:val="center"/>
              <w:rPr>
                <w:sz w:val="16"/>
                <w:szCs w:val="16"/>
              </w:rPr>
            </w:pPr>
            <w:r w:rsidRPr="002724AC">
              <w:rPr>
                <w:sz w:val="16"/>
                <w:szCs w:val="16"/>
              </w:rPr>
              <w:t>(0.05)</w:t>
            </w:r>
          </w:p>
        </w:tc>
        <w:tc>
          <w:tcPr>
            <w:tcW w:w="1912" w:type="dxa"/>
            <w:tcBorders>
              <w:top w:val="nil"/>
              <w:left w:val="nil"/>
              <w:bottom w:val="nil"/>
              <w:right w:val="nil"/>
            </w:tcBorders>
            <w:shd w:val="clear" w:color="000000" w:fill="FFFFFF"/>
            <w:vAlign w:val="center"/>
          </w:tcPr>
          <w:p w14:paraId="34CF2BA8" w14:textId="2B7D9249" w:rsidR="00797762" w:rsidRPr="002724AC" w:rsidRDefault="00797762" w:rsidP="00797762">
            <w:pPr>
              <w:jc w:val="center"/>
              <w:rPr>
                <w:sz w:val="16"/>
                <w:szCs w:val="16"/>
              </w:rPr>
            </w:pPr>
            <w:r w:rsidRPr="002724AC">
              <w:rPr>
                <w:sz w:val="16"/>
                <w:szCs w:val="16"/>
              </w:rPr>
              <w:t>(0.06)</w:t>
            </w:r>
          </w:p>
        </w:tc>
        <w:tc>
          <w:tcPr>
            <w:tcW w:w="1913" w:type="dxa"/>
            <w:tcBorders>
              <w:top w:val="nil"/>
              <w:left w:val="nil"/>
              <w:bottom w:val="nil"/>
              <w:right w:val="nil"/>
            </w:tcBorders>
            <w:shd w:val="clear" w:color="000000" w:fill="FFFFFF"/>
            <w:vAlign w:val="center"/>
          </w:tcPr>
          <w:p w14:paraId="2065D532" w14:textId="0B61B21F" w:rsidR="00797762" w:rsidRPr="002724AC" w:rsidRDefault="00797762" w:rsidP="00797762">
            <w:pPr>
              <w:jc w:val="center"/>
              <w:rPr>
                <w:sz w:val="16"/>
                <w:szCs w:val="16"/>
              </w:rPr>
            </w:pPr>
            <w:r w:rsidRPr="002724AC">
              <w:rPr>
                <w:sz w:val="16"/>
                <w:szCs w:val="16"/>
              </w:rPr>
              <w:t>(0.06)</w:t>
            </w:r>
          </w:p>
        </w:tc>
      </w:tr>
      <w:tr w:rsidR="00797762" w:rsidRPr="002724AC" w14:paraId="029A9F82" w14:textId="7DB09A6E" w:rsidTr="00BA1C7A">
        <w:trPr>
          <w:trHeight w:val="20"/>
        </w:trPr>
        <w:tc>
          <w:tcPr>
            <w:tcW w:w="2430" w:type="dxa"/>
            <w:tcBorders>
              <w:top w:val="nil"/>
              <w:left w:val="nil"/>
              <w:bottom w:val="nil"/>
              <w:right w:val="nil"/>
            </w:tcBorders>
            <w:shd w:val="clear" w:color="000000" w:fill="FFFFFF"/>
            <w:vAlign w:val="center"/>
            <w:hideMark/>
          </w:tcPr>
          <w:p w14:paraId="7FA3E9DE" w14:textId="77777777" w:rsidR="00797762" w:rsidRPr="002724AC" w:rsidRDefault="00797762" w:rsidP="00797762">
            <w:pPr>
              <w:rPr>
                <w:color w:val="000000"/>
                <w:sz w:val="16"/>
                <w:szCs w:val="16"/>
              </w:rPr>
            </w:pPr>
            <w:r w:rsidRPr="002724AC">
              <w:rPr>
                <w:color w:val="000000"/>
                <w:sz w:val="16"/>
                <w:szCs w:val="16"/>
              </w:rPr>
              <w:t>Hispanic</w:t>
            </w:r>
          </w:p>
        </w:tc>
        <w:tc>
          <w:tcPr>
            <w:tcW w:w="1912" w:type="dxa"/>
            <w:tcBorders>
              <w:top w:val="nil"/>
              <w:left w:val="nil"/>
              <w:bottom w:val="nil"/>
              <w:right w:val="nil"/>
            </w:tcBorders>
            <w:shd w:val="clear" w:color="000000" w:fill="FFFFFF"/>
            <w:vAlign w:val="center"/>
            <w:hideMark/>
          </w:tcPr>
          <w:p w14:paraId="4E4FD4CC" w14:textId="77777777" w:rsidR="00797762" w:rsidRPr="002724AC" w:rsidRDefault="00797762" w:rsidP="00797762">
            <w:pPr>
              <w:jc w:val="center"/>
              <w:rPr>
                <w:sz w:val="16"/>
                <w:szCs w:val="16"/>
              </w:rPr>
            </w:pPr>
            <w:r w:rsidRPr="002724AC">
              <w:rPr>
                <w:sz w:val="16"/>
                <w:szCs w:val="16"/>
              </w:rPr>
              <w:t>0.343***</w:t>
            </w:r>
          </w:p>
        </w:tc>
        <w:tc>
          <w:tcPr>
            <w:tcW w:w="1913" w:type="dxa"/>
            <w:tcBorders>
              <w:top w:val="nil"/>
              <w:left w:val="nil"/>
              <w:bottom w:val="nil"/>
              <w:right w:val="nil"/>
            </w:tcBorders>
            <w:shd w:val="clear" w:color="000000" w:fill="FFFFFF"/>
            <w:vAlign w:val="center"/>
            <w:hideMark/>
          </w:tcPr>
          <w:p w14:paraId="67A3665B" w14:textId="77777777" w:rsidR="00797762" w:rsidRPr="002724AC" w:rsidRDefault="00797762" w:rsidP="00797762">
            <w:pPr>
              <w:jc w:val="center"/>
              <w:rPr>
                <w:sz w:val="16"/>
                <w:szCs w:val="16"/>
              </w:rPr>
            </w:pPr>
            <w:r w:rsidRPr="002724AC">
              <w:rPr>
                <w:sz w:val="16"/>
                <w:szCs w:val="16"/>
              </w:rPr>
              <w:t>0.297***</w:t>
            </w:r>
          </w:p>
        </w:tc>
        <w:tc>
          <w:tcPr>
            <w:tcW w:w="1912" w:type="dxa"/>
            <w:tcBorders>
              <w:top w:val="nil"/>
              <w:left w:val="nil"/>
              <w:bottom w:val="nil"/>
              <w:right w:val="nil"/>
            </w:tcBorders>
            <w:shd w:val="clear" w:color="000000" w:fill="FFFFFF"/>
            <w:vAlign w:val="center"/>
          </w:tcPr>
          <w:p w14:paraId="192AE621" w14:textId="3DFAFA32" w:rsidR="00797762" w:rsidRPr="002724AC" w:rsidRDefault="00797762" w:rsidP="00797762">
            <w:pPr>
              <w:jc w:val="center"/>
              <w:rPr>
                <w:sz w:val="16"/>
                <w:szCs w:val="16"/>
              </w:rPr>
            </w:pPr>
            <w:r w:rsidRPr="002724AC">
              <w:rPr>
                <w:sz w:val="16"/>
                <w:szCs w:val="16"/>
              </w:rPr>
              <w:t>0.418***</w:t>
            </w:r>
          </w:p>
        </w:tc>
        <w:tc>
          <w:tcPr>
            <w:tcW w:w="1913" w:type="dxa"/>
            <w:tcBorders>
              <w:top w:val="nil"/>
              <w:left w:val="nil"/>
              <w:bottom w:val="nil"/>
              <w:right w:val="nil"/>
            </w:tcBorders>
            <w:shd w:val="clear" w:color="000000" w:fill="FFFFFF"/>
            <w:vAlign w:val="center"/>
          </w:tcPr>
          <w:p w14:paraId="7B2161CC" w14:textId="605D2D13" w:rsidR="00797762" w:rsidRPr="002724AC" w:rsidRDefault="00797762" w:rsidP="00797762">
            <w:pPr>
              <w:jc w:val="center"/>
              <w:rPr>
                <w:sz w:val="16"/>
                <w:szCs w:val="16"/>
              </w:rPr>
            </w:pPr>
            <w:r w:rsidRPr="002724AC">
              <w:rPr>
                <w:sz w:val="16"/>
                <w:szCs w:val="16"/>
              </w:rPr>
              <w:t>0.494***</w:t>
            </w:r>
          </w:p>
        </w:tc>
      </w:tr>
      <w:tr w:rsidR="00797762" w:rsidRPr="002724AC" w14:paraId="705BD7C0" w14:textId="4AB1C86B" w:rsidTr="00BA1C7A">
        <w:trPr>
          <w:trHeight w:val="20"/>
        </w:trPr>
        <w:tc>
          <w:tcPr>
            <w:tcW w:w="2430" w:type="dxa"/>
            <w:tcBorders>
              <w:top w:val="nil"/>
              <w:left w:val="nil"/>
              <w:bottom w:val="nil"/>
              <w:right w:val="nil"/>
            </w:tcBorders>
            <w:shd w:val="clear" w:color="000000" w:fill="FFFFFF"/>
            <w:vAlign w:val="center"/>
            <w:hideMark/>
          </w:tcPr>
          <w:p w14:paraId="00E5E7AB"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0EF52966"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6E41E0D9"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192E7AA3" w14:textId="719714BB"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21628DB6" w14:textId="4C033A2D" w:rsidR="00797762" w:rsidRPr="002724AC" w:rsidRDefault="00797762" w:rsidP="00797762">
            <w:pPr>
              <w:jc w:val="center"/>
              <w:rPr>
                <w:sz w:val="16"/>
                <w:szCs w:val="16"/>
              </w:rPr>
            </w:pPr>
            <w:r w:rsidRPr="002724AC">
              <w:rPr>
                <w:sz w:val="16"/>
                <w:szCs w:val="16"/>
              </w:rPr>
              <w:t>(0.01)</w:t>
            </w:r>
          </w:p>
        </w:tc>
      </w:tr>
      <w:tr w:rsidR="00797762" w:rsidRPr="002724AC" w14:paraId="0DA99A0A" w14:textId="5CE3349D" w:rsidTr="00BA1C7A">
        <w:trPr>
          <w:trHeight w:val="20"/>
        </w:trPr>
        <w:tc>
          <w:tcPr>
            <w:tcW w:w="2430" w:type="dxa"/>
            <w:tcBorders>
              <w:top w:val="nil"/>
              <w:left w:val="nil"/>
              <w:bottom w:val="nil"/>
              <w:right w:val="nil"/>
            </w:tcBorders>
            <w:shd w:val="clear" w:color="000000" w:fill="FFFFFF"/>
            <w:vAlign w:val="center"/>
            <w:hideMark/>
          </w:tcPr>
          <w:p w14:paraId="0E70DAF6" w14:textId="77777777" w:rsidR="00797762" w:rsidRPr="002724AC" w:rsidRDefault="00797762" w:rsidP="00797762">
            <w:pPr>
              <w:rPr>
                <w:color w:val="000000"/>
                <w:sz w:val="16"/>
                <w:szCs w:val="16"/>
              </w:rPr>
            </w:pPr>
            <w:r w:rsidRPr="002724AC">
              <w:rPr>
                <w:color w:val="000000"/>
                <w:sz w:val="16"/>
                <w:szCs w:val="16"/>
              </w:rPr>
              <w:t>Pacific Islander</w:t>
            </w:r>
          </w:p>
        </w:tc>
        <w:tc>
          <w:tcPr>
            <w:tcW w:w="1912" w:type="dxa"/>
            <w:tcBorders>
              <w:top w:val="nil"/>
              <w:left w:val="nil"/>
              <w:bottom w:val="nil"/>
              <w:right w:val="nil"/>
            </w:tcBorders>
            <w:shd w:val="clear" w:color="000000" w:fill="FFFFFF"/>
            <w:vAlign w:val="center"/>
            <w:hideMark/>
          </w:tcPr>
          <w:p w14:paraId="1A8CCCBC" w14:textId="77777777" w:rsidR="00797762" w:rsidRPr="002724AC" w:rsidRDefault="00797762" w:rsidP="00797762">
            <w:pPr>
              <w:jc w:val="center"/>
              <w:rPr>
                <w:sz w:val="16"/>
                <w:szCs w:val="16"/>
              </w:rPr>
            </w:pPr>
            <w:r w:rsidRPr="002724AC">
              <w:rPr>
                <w:sz w:val="16"/>
                <w:szCs w:val="16"/>
              </w:rPr>
              <w:t>-0.162**</w:t>
            </w:r>
          </w:p>
        </w:tc>
        <w:tc>
          <w:tcPr>
            <w:tcW w:w="1913" w:type="dxa"/>
            <w:tcBorders>
              <w:top w:val="nil"/>
              <w:left w:val="nil"/>
              <w:bottom w:val="nil"/>
              <w:right w:val="nil"/>
            </w:tcBorders>
            <w:shd w:val="clear" w:color="000000" w:fill="FFFFFF"/>
            <w:vAlign w:val="center"/>
            <w:hideMark/>
          </w:tcPr>
          <w:p w14:paraId="26971912" w14:textId="77777777" w:rsidR="00797762" w:rsidRPr="002724AC" w:rsidRDefault="00797762" w:rsidP="00797762">
            <w:pPr>
              <w:jc w:val="center"/>
              <w:rPr>
                <w:sz w:val="16"/>
                <w:szCs w:val="16"/>
              </w:rPr>
            </w:pPr>
            <w:r w:rsidRPr="002724AC">
              <w:rPr>
                <w:sz w:val="16"/>
                <w:szCs w:val="16"/>
              </w:rPr>
              <w:t>-0.144*</w:t>
            </w:r>
          </w:p>
        </w:tc>
        <w:tc>
          <w:tcPr>
            <w:tcW w:w="1912" w:type="dxa"/>
            <w:tcBorders>
              <w:top w:val="nil"/>
              <w:left w:val="nil"/>
              <w:bottom w:val="nil"/>
              <w:right w:val="nil"/>
            </w:tcBorders>
            <w:shd w:val="clear" w:color="000000" w:fill="FFFFFF"/>
            <w:vAlign w:val="center"/>
          </w:tcPr>
          <w:p w14:paraId="15D9E324" w14:textId="32DBAE16" w:rsidR="00797762" w:rsidRPr="002724AC" w:rsidRDefault="00797762" w:rsidP="00797762">
            <w:pPr>
              <w:jc w:val="center"/>
              <w:rPr>
                <w:sz w:val="16"/>
                <w:szCs w:val="16"/>
              </w:rPr>
            </w:pPr>
            <w:r w:rsidRPr="002724AC">
              <w:rPr>
                <w:sz w:val="16"/>
                <w:szCs w:val="16"/>
              </w:rPr>
              <w:t>-0.215**</w:t>
            </w:r>
          </w:p>
        </w:tc>
        <w:tc>
          <w:tcPr>
            <w:tcW w:w="1913" w:type="dxa"/>
            <w:tcBorders>
              <w:top w:val="nil"/>
              <w:left w:val="nil"/>
              <w:bottom w:val="nil"/>
              <w:right w:val="nil"/>
            </w:tcBorders>
            <w:shd w:val="clear" w:color="000000" w:fill="FFFFFF"/>
            <w:vAlign w:val="center"/>
          </w:tcPr>
          <w:p w14:paraId="13665F67" w14:textId="30B23E63" w:rsidR="00797762" w:rsidRPr="002724AC" w:rsidRDefault="00797762" w:rsidP="00797762">
            <w:pPr>
              <w:jc w:val="center"/>
              <w:rPr>
                <w:sz w:val="16"/>
                <w:szCs w:val="16"/>
              </w:rPr>
            </w:pPr>
            <w:r w:rsidRPr="002724AC">
              <w:rPr>
                <w:sz w:val="16"/>
                <w:szCs w:val="16"/>
              </w:rPr>
              <w:t>-0.159*</w:t>
            </w:r>
          </w:p>
        </w:tc>
      </w:tr>
      <w:tr w:rsidR="00797762" w:rsidRPr="002724AC" w14:paraId="72CCA3BA" w14:textId="5966A944" w:rsidTr="00BA1C7A">
        <w:trPr>
          <w:trHeight w:val="20"/>
        </w:trPr>
        <w:tc>
          <w:tcPr>
            <w:tcW w:w="2430" w:type="dxa"/>
            <w:tcBorders>
              <w:top w:val="nil"/>
              <w:left w:val="nil"/>
              <w:bottom w:val="nil"/>
              <w:right w:val="nil"/>
            </w:tcBorders>
            <w:shd w:val="clear" w:color="000000" w:fill="FFFFFF"/>
            <w:vAlign w:val="center"/>
            <w:hideMark/>
          </w:tcPr>
          <w:p w14:paraId="3E872496"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619355BF" w14:textId="77777777" w:rsidR="00797762" w:rsidRPr="002724AC" w:rsidRDefault="00797762" w:rsidP="00797762">
            <w:pPr>
              <w:jc w:val="center"/>
              <w:rPr>
                <w:sz w:val="16"/>
                <w:szCs w:val="16"/>
              </w:rPr>
            </w:pPr>
            <w:r w:rsidRPr="002724AC">
              <w:rPr>
                <w:sz w:val="16"/>
                <w:szCs w:val="16"/>
              </w:rPr>
              <w:t>(0.08)</w:t>
            </w:r>
          </w:p>
        </w:tc>
        <w:tc>
          <w:tcPr>
            <w:tcW w:w="1913" w:type="dxa"/>
            <w:tcBorders>
              <w:top w:val="nil"/>
              <w:left w:val="nil"/>
              <w:bottom w:val="nil"/>
              <w:right w:val="nil"/>
            </w:tcBorders>
            <w:shd w:val="clear" w:color="000000" w:fill="FFFFFF"/>
            <w:vAlign w:val="center"/>
            <w:hideMark/>
          </w:tcPr>
          <w:p w14:paraId="6C4D769F" w14:textId="77777777" w:rsidR="00797762" w:rsidRPr="002724AC" w:rsidRDefault="00797762" w:rsidP="00797762">
            <w:pPr>
              <w:jc w:val="center"/>
              <w:rPr>
                <w:sz w:val="16"/>
                <w:szCs w:val="16"/>
              </w:rPr>
            </w:pPr>
            <w:r w:rsidRPr="002724AC">
              <w:rPr>
                <w:sz w:val="16"/>
                <w:szCs w:val="16"/>
              </w:rPr>
              <w:t>(0.09)</w:t>
            </w:r>
          </w:p>
        </w:tc>
        <w:tc>
          <w:tcPr>
            <w:tcW w:w="1912" w:type="dxa"/>
            <w:tcBorders>
              <w:top w:val="nil"/>
              <w:left w:val="nil"/>
              <w:bottom w:val="nil"/>
              <w:right w:val="nil"/>
            </w:tcBorders>
            <w:shd w:val="clear" w:color="000000" w:fill="FFFFFF"/>
            <w:vAlign w:val="center"/>
          </w:tcPr>
          <w:p w14:paraId="01ACEF3D" w14:textId="41101EE0" w:rsidR="00797762" w:rsidRPr="002724AC" w:rsidRDefault="00797762" w:rsidP="00797762">
            <w:pPr>
              <w:jc w:val="center"/>
              <w:rPr>
                <w:sz w:val="16"/>
                <w:szCs w:val="16"/>
              </w:rPr>
            </w:pPr>
            <w:r w:rsidRPr="002724AC">
              <w:rPr>
                <w:sz w:val="16"/>
                <w:szCs w:val="16"/>
              </w:rPr>
              <w:t>(0.10)</w:t>
            </w:r>
          </w:p>
        </w:tc>
        <w:tc>
          <w:tcPr>
            <w:tcW w:w="1913" w:type="dxa"/>
            <w:tcBorders>
              <w:top w:val="nil"/>
              <w:left w:val="nil"/>
              <w:bottom w:val="nil"/>
              <w:right w:val="nil"/>
            </w:tcBorders>
            <w:shd w:val="clear" w:color="000000" w:fill="FFFFFF"/>
            <w:vAlign w:val="center"/>
          </w:tcPr>
          <w:p w14:paraId="52786E0B" w14:textId="227D5915" w:rsidR="00797762" w:rsidRPr="002724AC" w:rsidRDefault="00797762" w:rsidP="00797762">
            <w:pPr>
              <w:jc w:val="center"/>
              <w:rPr>
                <w:sz w:val="16"/>
                <w:szCs w:val="16"/>
              </w:rPr>
            </w:pPr>
            <w:r w:rsidRPr="002724AC">
              <w:rPr>
                <w:sz w:val="16"/>
                <w:szCs w:val="16"/>
              </w:rPr>
              <w:t>(0.09)</w:t>
            </w:r>
          </w:p>
        </w:tc>
      </w:tr>
      <w:tr w:rsidR="00797762" w:rsidRPr="002724AC" w14:paraId="1D9EDC56" w14:textId="71227BC0" w:rsidTr="00BA1C7A">
        <w:trPr>
          <w:trHeight w:val="20"/>
        </w:trPr>
        <w:tc>
          <w:tcPr>
            <w:tcW w:w="2430" w:type="dxa"/>
            <w:tcBorders>
              <w:top w:val="nil"/>
              <w:left w:val="nil"/>
              <w:bottom w:val="nil"/>
              <w:right w:val="nil"/>
            </w:tcBorders>
            <w:shd w:val="clear" w:color="000000" w:fill="FFFFFF"/>
            <w:vAlign w:val="center"/>
            <w:hideMark/>
          </w:tcPr>
          <w:p w14:paraId="2FB1FB0D" w14:textId="77777777" w:rsidR="00797762" w:rsidRPr="002724AC" w:rsidRDefault="00797762" w:rsidP="00797762">
            <w:pPr>
              <w:rPr>
                <w:color w:val="000000"/>
                <w:sz w:val="16"/>
                <w:szCs w:val="16"/>
              </w:rPr>
            </w:pPr>
            <w:r w:rsidRPr="002724AC">
              <w:rPr>
                <w:color w:val="000000"/>
                <w:sz w:val="16"/>
                <w:szCs w:val="16"/>
              </w:rPr>
              <w:t>Fannie Mae purchased</w:t>
            </w:r>
          </w:p>
        </w:tc>
        <w:tc>
          <w:tcPr>
            <w:tcW w:w="1912" w:type="dxa"/>
            <w:tcBorders>
              <w:top w:val="nil"/>
              <w:left w:val="nil"/>
              <w:bottom w:val="nil"/>
              <w:right w:val="nil"/>
            </w:tcBorders>
            <w:shd w:val="clear" w:color="000000" w:fill="FFFFFF"/>
            <w:vAlign w:val="center"/>
            <w:hideMark/>
          </w:tcPr>
          <w:p w14:paraId="59F8EB87" w14:textId="77777777" w:rsidR="00797762" w:rsidRPr="002724AC" w:rsidRDefault="00797762" w:rsidP="00797762">
            <w:pPr>
              <w:jc w:val="center"/>
              <w:rPr>
                <w:sz w:val="16"/>
                <w:szCs w:val="16"/>
              </w:rPr>
            </w:pPr>
            <w:r w:rsidRPr="002724AC">
              <w:rPr>
                <w:sz w:val="16"/>
                <w:szCs w:val="16"/>
              </w:rPr>
              <w:t>-0.390***</w:t>
            </w:r>
          </w:p>
        </w:tc>
        <w:tc>
          <w:tcPr>
            <w:tcW w:w="1913" w:type="dxa"/>
            <w:tcBorders>
              <w:top w:val="nil"/>
              <w:left w:val="nil"/>
              <w:bottom w:val="nil"/>
              <w:right w:val="nil"/>
            </w:tcBorders>
            <w:shd w:val="clear" w:color="000000" w:fill="FFFFFF"/>
            <w:vAlign w:val="center"/>
            <w:hideMark/>
          </w:tcPr>
          <w:p w14:paraId="3D7070A9" w14:textId="77777777" w:rsidR="00797762" w:rsidRPr="002724AC" w:rsidRDefault="00797762" w:rsidP="00797762">
            <w:pPr>
              <w:jc w:val="center"/>
              <w:rPr>
                <w:sz w:val="16"/>
                <w:szCs w:val="16"/>
              </w:rPr>
            </w:pPr>
            <w:r w:rsidRPr="002724AC">
              <w:rPr>
                <w:sz w:val="16"/>
                <w:szCs w:val="16"/>
              </w:rPr>
              <w:t>-0.345***</w:t>
            </w:r>
          </w:p>
        </w:tc>
        <w:tc>
          <w:tcPr>
            <w:tcW w:w="1912" w:type="dxa"/>
            <w:tcBorders>
              <w:top w:val="nil"/>
              <w:left w:val="nil"/>
              <w:bottom w:val="nil"/>
              <w:right w:val="nil"/>
            </w:tcBorders>
            <w:shd w:val="clear" w:color="000000" w:fill="FFFFFF"/>
            <w:vAlign w:val="center"/>
          </w:tcPr>
          <w:p w14:paraId="7B1CC4B6" w14:textId="3DCF4F13" w:rsidR="00797762" w:rsidRPr="002724AC" w:rsidRDefault="00797762" w:rsidP="00797762">
            <w:pPr>
              <w:jc w:val="center"/>
              <w:rPr>
                <w:sz w:val="16"/>
                <w:szCs w:val="16"/>
              </w:rPr>
            </w:pPr>
            <w:r w:rsidRPr="002724AC">
              <w:rPr>
                <w:sz w:val="16"/>
                <w:szCs w:val="16"/>
              </w:rPr>
              <w:t>-0.181***</w:t>
            </w:r>
          </w:p>
        </w:tc>
        <w:tc>
          <w:tcPr>
            <w:tcW w:w="1913" w:type="dxa"/>
            <w:tcBorders>
              <w:top w:val="nil"/>
              <w:left w:val="nil"/>
              <w:bottom w:val="nil"/>
              <w:right w:val="nil"/>
            </w:tcBorders>
            <w:shd w:val="clear" w:color="000000" w:fill="FFFFFF"/>
            <w:vAlign w:val="center"/>
          </w:tcPr>
          <w:p w14:paraId="52F27A32" w14:textId="55195A93" w:rsidR="00797762" w:rsidRPr="002724AC" w:rsidRDefault="00797762" w:rsidP="00797762">
            <w:pPr>
              <w:jc w:val="center"/>
              <w:rPr>
                <w:sz w:val="16"/>
                <w:szCs w:val="16"/>
              </w:rPr>
            </w:pPr>
            <w:r w:rsidRPr="002724AC">
              <w:rPr>
                <w:sz w:val="16"/>
                <w:szCs w:val="16"/>
              </w:rPr>
              <w:t>-0.253***</w:t>
            </w:r>
          </w:p>
        </w:tc>
      </w:tr>
      <w:tr w:rsidR="00797762" w:rsidRPr="002724AC" w14:paraId="5002D833" w14:textId="3B46BD56" w:rsidTr="00BA1C7A">
        <w:trPr>
          <w:trHeight w:val="20"/>
        </w:trPr>
        <w:tc>
          <w:tcPr>
            <w:tcW w:w="2430" w:type="dxa"/>
            <w:tcBorders>
              <w:top w:val="nil"/>
              <w:left w:val="nil"/>
              <w:bottom w:val="nil"/>
              <w:right w:val="nil"/>
            </w:tcBorders>
            <w:shd w:val="clear" w:color="000000" w:fill="FFFFFF"/>
            <w:vAlign w:val="center"/>
            <w:hideMark/>
          </w:tcPr>
          <w:p w14:paraId="72779A05"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715C964B" w14:textId="77777777"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hideMark/>
          </w:tcPr>
          <w:p w14:paraId="07FEAB6B" w14:textId="77777777" w:rsidR="00797762" w:rsidRPr="002724AC" w:rsidRDefault="00797762" w:rsidP="00797762">
            <w:pPr>
              <w:jc w:val="center"/>
              <w:rPr>
                <w:sz w:val="16"/>
                <w:szCs w:val="16"/>
              </w:rPr>
            </w:pPr>
            <w:r w:rsidRPr="002724AC">
              <w:rPr>
                <w:sz w:val="16"/>
                <w:szCs w:val="16"/>
              </w:rPr>
              <w:t>(0.02)</w:t>
            </w:r>
          </w:p>
        </w:tc>
        <w:tc>
          <w:tcPr>
            <w:tcW w:w="1912" w:type="dxa"/>
            <w:tcBorders>
              <w:top w:val="nil"/>
              <w:left w:val="nil"/>
              <w:bottom w:val="nil"/>
              <w:right w:val="nil"/>
            </w:tcBorders>
            <w:shd w:val="clear" w:color="000000" w:fill="FFFFFF"/>
            <w:vAlign w:val="center"/>
          </w:tcPr>
          <w:p w14:paraId="11A298FE" w14:textId="48B4AEF7"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tcPr>
          <w:p w14:paraId="23DA58AC" w14:textId="56A91358" w:rsidR="00797762" w:rsidRPr="002724AC" w:rsidRDefault="00797762" w:rsidP="00797762">
            <w:pPr>
              <w:jc w:val="center"/>
              <w:rPr>
                <w:sz w:val="16"/>
                <w:szCs w:val="16"/>
              </w:rPr>
            </w:pPr>
            <w:r w:rsidRPr="002724AC">
              <w:rPr>
                <w:sz w:val="16"/>
                <w:szCs w:val="16"/>
              </w:rPr>
              <w:t>(0.02)</w:t>
            </w:r>
          </w:p>
        </w:tc>
      </w:tr>
      <w:tr w:rsidR="00797762" w:rsidRPr="002724AC" w14:paraId="7226DBDB" w14:textId="0A887C74" w:rsidTr="00BA1C7A">
        <w:trPr>
          <w:trHeight w:val="20"/>
        </w:trPr>
        <w:tc>
          <w:tcPr>
            <w:tcW w:w="2430" w:type="dxa"/>
            <w:tcBorders>
              <w:top w:val="nil"/>
              <w:left w:val="nil"/>
              <w:bottom w:val="nil"/>
              <w:right w:val="nil"/>
            </w:tcBorders>
            <w:shd w:val="clear" w:color="000000" w:fill="FFFFFF"/>
            <w:vAlign w:val="center"/>
            <w:hideMark/>
          </w:tcPr>
          <w:p w14:paraId="182CFC70" w14:textId="77777777" w:rsidR="00797762" w:rsidRPr="002724AC" w:rsidRDefault="00797762" w:rsidP="00797762">
            <w:pPr>
              <w:rPr>
                <w:color w:val="000000"/>
                <w:sz w:val="16"/>
                <w:szCs w:val="16"/>
              </w:rPr>
            </w:pPr>
            <w:r w:rsidRPr="002724AC">
              <w:rPr>
                <w:color w:val="000000"/>
                <w:sz w:val="16"/>
                <w:szCs w:val="16"/>
              </w:rPr>
              <w:t>Freddie Mac purchased</w:t>
            </w:r>
          </w:p>
        </w:tc>
        <w:tc>
          <w:tcPr>
            <w:tcW w:w="1912" w:type="dxa"/>
            <w:tcBorders>
              <w:top w:val="nil"/>
              <w:left w:val="nil"/>
              <w:bottom w:val="nil"/>
              <w:right w:val="nil"/>
            </w:tcBorders>
            <w:shd w:val="clear" w:color="000000" w:fill="FFFFFF"/>
            <w:vAlign w:val="center"/>
            <w:hideMark/>
          </w:tcPr>
          <w:p w14:paraId="10DD1B59" w14:textId="77777777" w:rsidR="00797762" w:rsidRPr="002724AC" w:rsidRDefault="00797762" w:rsidP="00797762">
            <w:pPr>
              <w:jc w:val="center"/>
              <w:rPr>
                <w:sz w:val="16"/>
                <w:szCs w:val="16"/>
              </w:rPr>
            </w:pPr>
            <w:r w:rsidRPr="002724AC">
              <w:rPr>
                <w:sz w:val="16"/>
                <w:szCs w:val="16"/>
              </w:rPr>
              <w:t>-0.481***</w:t>
            </w:r>
          </w:p>
        </w:tc>
        <w:tc>
          <w:tcPr>
            <w:tcW w:w="1913" w:type="dxa"/>
            <w:tcBorders>
              <w:top w:val="nil"/>
              <w:left w:val="nil"/>
              <w:bottom w:val="nil"/>
              <w:right w:val="nil"/>
            </w:tcBorders>
            <w:shd w:val="clear" w:color="000000" w:fill="FFFFFF"/>
            <w:vAlign w:val="center"/>
            <w:hideMark/>
          </w:tcPr>
          <w:p w14:paraId="0D6EE3D3" w14:textId="77777777" w:rsidR="00797762" w:rsidRPr="002724AC" w:rsidRDefault="00797762" w:rsidP="00797762">
            <w:pPr>
              <w:jc w:val="center"/>
              <w:rPr>
                <w:sz w:val="16"/>
                <w:szCs w:val="16"/>
              </w:rPr>
            </w:pPr>
            <w:r w:rsidRPr="002724AC">
              <w:rPr>
                <w:sz w:val="16"/>
                <w:szCs w:val="16"/>
              </w:rPr>
              <w:t>-0.435***</w:t>
            </w:r>
          </w:p>
        </w:tc>
        <w:tc>
          <w:tcPr>
            <w:tcW w:w="1912" w:type="dxa"/>
            <w:tcBorders>
              <w:top w:val="nil"/>
              <w:left w:val="nil"/>
              <w:bottom w:val="nil"/>
              <w:right w:val="nil"/>
            </w:tcBorders>
            <w:shd w:val="clear" w:color="000000" w:fill="FFFFFF"/>
            <w:vAlign w:val="center"/>
          </w:tcPr>
          <w:p w14:paraId="51F1D4F6" w14:textId="2F57FA1A" w:rsidR="00797762" w:rsidRPr="002724AC" w:rsidRDefault="00797762" w:rsidP="00797762">
            <w:pPr>
              <w:jc w:val="center"/>
              <w:rPr>
                <w:sz w:val="16"/>
                <w:szCs w:val="16"/>
              </w:rPr>
            </w:pPr>
            <w:r w:rsidRPr="002724AC">
              <w:rPr>
                <w:sz w:val="16"/>
                <w:szCs w:val="16"/>
              </w:rPr>
              <w:t>-0.397***</w:t>
            </w:r>
          </w:p>
        </w:tc>
        <w:tc>
          <w:tcPr>
            <w:tcW w:w="1913" w:type="dxa"/>
            <w:tcBorders>
              <w:top w:val="nil"/>
              <w:left w:val="nil"/>
              <w:bottom w:val="nil"/>
              <w:right w:val="nil"/>
            </w:tcBorders>
            <w:shd w:val="clear" w:color="000000" w:fill="FFFFFF"/>
            <w:vAlign w:val="center"/>
          </w:tcPr>
          <w:p w14:paraId="311B29EF" w14:textId="5D2276D5" w:rsidR="00797762" w:rsidRPr="002724AC" w:rsidRDefault="00797762" w:rsidP="00797762">
            <w:pPr>
              <w:jc w:val="center"/>
              <w:rPr>
                <w:sz w:val="16"/>
                <w:szCs w:val="16"/>
              </w:rPr>
            </w:pPr>
            <w:r w:rsidRPr="002724AC">
              <w:rPr>
                <w:sz w:val="16"/>
                <w:szCs w:val="16"/>
              </w:rPr>
              <w:t>-0.490***</w:t>
            </w:r>
          </w:p>
        </w:tc>
      </w:tr>
      <w:tr w:rsidR="00797762" w:rsidRPr="002724AC" w14:paraId="329D1C0A" w14:textId="7A248DB6" w:rsidTr="00BA1C7A">
        <w:trPr>
          <w:trHeight w:val="20"/>
        </w:trPr>
        <w:tc>
          <w:tcPr>
            <w:tcW w:w="2430" w:type="dxa"/>
            <w:tcBorders>
              <w:top w:val="nil"/>
              <w:left w:val="nil"/>
              <w:bottom w:val="nil"/>
              <w:right w:val="nil"/>
            </w:tcBorders>
            <w:shd w:val="clear" w:color="000000" w:fill="FFFFFF"/>
            <w:vAlign w:val="center"/>
            <w:hideMark/>
          </w:tcPr>
          <w:p w14:paraId="57CD6854"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7E283D72" w14:textId="77777777"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hideMark/>
          </w:tcPr>
          <w:p w14:paraId="68CA43EF" w14:textId="77777777" w:rsidR="00797762" w:rsidRPr="002724AC" w:rsidRDefault="00797762" w:rsidP="00797762">
            <w:pPr>
              <w:jc w:val="center"/>
              <w:rPr>
                <w:sz w:val="16"/>
                <w:szCs w:val="16"/>
              </w:rPr>
            </w:pPr>
            <w:r w:rsidRPr="002724AC">
              <w:rPr>
                <w:sz w:val="16"/>
                <w:szCs w:val="16"/>
              </w:rPr>
              <w:t>(0.02)</w:t>
            </w:r>
          </w:p>
        </w:tc>
        <w:tc>
          <w:tcPr>
            <w:tcW w:w="1912" w:type="dxa"/>
            <w:tcBorders>
              <w:top w:val="nil"/>
              <w:left w:val="nil"/>
              <w:bottom w:val="nil"/>
              <w:right w:val="nil"/>
            </w:tcBorders>
            <w:shd w:val="clear" w:color="000000" w:fill="FFFFFF"/>
            <w:vAlign w:val="center"/>
          </w:tcPr>
          <w:p w14:paraId="6C7D71B9" w14:textId="0E35BCD9"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tcPr>
          <w:p w14:paraId="675D81CA" w14:textId="3E9A80C9" w:rsidR="00797762" w:rsidRPr="002724AC" w:rsidRDefault="00797762" w:rsidP="00797762">
            <w:pPr>
              <w:jc w:val="center"/>
              <w:rPr>
                <w:sz w:val="16"/>
                <w:szCs w:val="16"/>
              </w:rPr>
            </w:pPr>
            <w:r w:rsidRPr="002724AC">
              <w:rPr>
                <w:sz w:val="16"/>
                <w:szCs w:val="16"/>
              </w:rPr>
              <w:t>(0.02)</w:t>
            </w:r>
          </w:p>
        </w:tc>
      </w:tr>
      <w:tr w:rsidR="00797762" w:rsidRPr="002724AC" w14:paraId="35963260" w14:textId="09491A32" w:rsidTr="00BA1C7A">
        <w:trPr>
          <w:trHeight w:val="20"/>
        </w:trPr>
        <w:tc>
          <w:tcPr>
            <w:tcW w:w="2430" w:type="dxa"/>
            <w:tcBorders>
              <w:top w:val="nil"/>
              <w:left w:val="nil"/>
              <w:bottom w:val="nil"/>
              <w:right w:val="nil"/>
            </w:tcBorders>
            <w:shd w:val="clear" w:color="000000" w:fill="FFFFFF"/>
            <w:vAlign w:val="center"/>
            <w:hideMark/>
          </w:tcPr>
          <w:p w14:paraId="50497AE8" w14:textId="77777777" w:rsidR="00797762" w:rsidRPr="002724AC" w:rsidRDefault="00797762" w:rsidP="00797762">
            <w:pPr>
              <w:rPr>
                <w:color w:val="000000"/>
                <w:sz w:val="16"/>
                <w:szCs w:val="16"/>
              </w:rPr>
            </w:pPr>
            <w:r w:rsidRPr="002724AC">
              <w:rPr>
                <w:color w:val="000000"/>
                <w:sz w:val="16"/>
                <w:szCs w:val="16"/>
              </w:rPr>
              <w:t>Ginnie Mae purchased</w:t>
            </w:r>
          </w:p>
        </w:tc>
        <w:tc>
          <w:tcPr>
            <w:tcW w:w="1912" w:type="dxa"/>
            <w:tcBorders>
              <w:top w:val="nil"/>
              <w:left w:val="nil"/>
              <w:bottom w:val="nil"/>
              <w:right w:val="nil"/>
            </w:tcBorders>
            <w:shd w:val="clear" w:color="000000" w:fill="FFFFFF"/>
            <w:vAlign w:val="center"/>
            <w:hideMark/>
          </w:tcPr>
          <w:p w14:paraId="2DFCF6DE" w14:textId="77777777" w:rsidR="00797762" w:rsidRPr="002724AC" w:rsidRDefault="00797762" w:rsidP="00797762">
            <w:pPr>
              <w:jc w:val="center"/>
              <w:rPr>
                <w:sz w:val="16"/>
                <w:szCs w:val="16"/>
              </w:rPr>
            </w:pPr>
            <w:r w:rsidRPr="002724AC">
              <w:rPr>
                <w:sz w:val="16"/>
                <w:szCs w:val="16"/>
              </w:rPr>
              <w:t>-0.278***</w:t>
            </w:r>
          </w:p>
        </w:tc>
        <w:tc>
          <w:tcPr>
            <w:tcW w:w="1913" w:type="dxa"/>
            <w:tcBorders>
              <w:top w:val="nil"/>
              <w:left w:val="nil"/>
              <w:bottom w:val="nil"/>
              <w:right w:val="nil"/>
            </w:tcBorders>
            <w:shd w:val="clear" w:color="000000" w:fill="FFFFFF"/>
            <w:vAlign w:val="center"/>
            <w:hideMark/>
          </w:tcPr>
          <w:p w14:paraId="5C975B4B" w14:textId="77777777" w:rsidR="00797762" w:rsidRPr="002724AC" w:rsidRDefault="00797762" w:rsidP="00797762">
            <w:pPr>
              <w:jc w:val="center"/>
              <w:rPr>
                <w:sz w:val="16"/>
                <w:szCs w:val="16"/>
              </w:rPr>
            </w:pPr>
            <w:r w:rsidRPr="002724AC">
              <w:rPr>
                <w:sz w:val="16"/>
                <w:szCs w:val="16"/>
              </w:rPr>
              <w:t>-0.210***</w:t>
            </w:r>
          </w:p>
        </w:tc>
        <w:tc>
          <w:tcPr>
            <w:tcW w:w="1912" w:type="dxa"/>
            <w:tcBorders>
              <w:top w:val="nil"/>
              <w:left w:val="nil"/>
              <w:bottom w:val="nil"/>
              <w:right w:val="nil"/>
            </w:tcBorders>
            <w:shd w:val="clear" w:color="000000" w:fill="FFFFFF"/>
            <w:vAlign w:val="center"/>
          </w:tcPr>
          <w:p w14:paraId="19EA4E47" w14:textId="484B8273" w:rsidR="00797762" w:rsidRPr="002724AC" w:rsidRDefault="00797762" w:rsidP="00797762">
            <w:pPr>
              <w:jc w:val="center"/>
              <w:rPr>
                <w:sz w:val="16"/>
                <w:szCs w:val="16"/>
              </w:rPr>
            </w:pPr>
            <w:r w:rsidRPr="002724AC">
              <w:rPr>
                <w:sz w:val="16"/>
                <w:szCs w:val="16"/>
              </w:rPr>
              <w:t>-0.123***</w:t>
            </w:r>
          </w:p>
        </w:tc>
        <w:tc>
          <w:tcPr>
            <w:tcW w:w="1913" w:type="dxa"/>
            <w:tcBorders>
              <w:top w:val="nil"/>
              <w:left w:val="nil"/>
              <w:bottom w:val="nil"/>
              <w:right w:val="nil"/>
            </w:tcBorders>
            <w:shd w:val="clear" w:color="000000" w:fill="FFFFFF"/>
            <w:vAlign w:val="center"/>
          </w:tcPr>
          <w:p w14:paraId="547EB4A6" w14:textId="13D8510B" w:rsidR="00797762" w:rsidRPr="002724AC" w:rsidRDefault="00797762" w:rsidP="00797762">
            <w:pPr>
              <w:jc w:val="center"/>
              <w:rPr>
                <w:sz w:val="16"/>
                <w:szCs w:val="16"/>
              </w:rPr>
            </w:pPr>
            <w:r w:rsidRPr="002724AC">
              <w:rPr>
                <w:sz w:val="16"/>
                <w:szCs w:val="16"/>
              </w:rPr>
              <w:t>-0.212***</w:t>
            </w:r>
          </w:p>
        </w:tc>
      </w:tr>
      <w:tr w:rsidR="00797762" w:rsidRPr="002724AC" w14:paraId="6606392C" w14:textId="1BE51EE5" w:rsidTr="00BA1C7A">
        <w:trPr>
          <w:trHeight w:val="20"/>
        </w:trPr>
        <w:tc>
          <w:tcPr>
            <w:tcW w:w="2430" w:type="dxa"/>
            <w:tcBorders>
              <w:top w:val="nil"/>
              <w:left w:val="nil"/>
              <w:bottom w:val="nil"/>
              <w:right w:val="nil"/>
            </w:tcBorders>
            <w:shd w:val="clear" w:color="000000" w:fill="FFFFFF"/>
            <w:vAlign w:val="center"/>
            <w:hideMark/>
          </w:tcPr>
          <w:p w14:paraId="5E175674"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405C8837" w14:textId="77777777"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hideMark/>
          </w:tcPr>
          <w:p w14:paraId="38E28B49" w14:textId="77777777" w:rsidR="00797762" w:rsidRPr="002724AC" w:rsidRDefault="00797762" w:rsidP="00797762">
            <w:pPr>
              <w:jc w:val="center"/>
              <w:rPr>
                <w:sz w:val="16"/>
                <w:szCs w:val="16"/>
              </w:rPr>
            </w:pPr>
            <w:r w:rsidRPr="002724AC">
              <w:rPr>
                <w:sz w:val="16"/>
                <w:szCs w:val="16"/>
              </w:rPr>
              <w:t>(0.02)</w:t>
            </w:r>
          </w:p>
        </w:tc>
        <w:tc>
          <w:tcPr>
            <w:tcW w:w="1912" w:type="dxa"/>
            <w:tcBorders>
              <w:top w:val="nil"/>
              <w:left w:val="nil"/>
              <w:bottom w:val="nil"/>
              <w:right w:val="nil"/>
            </w:tcBorders>
            <w:shd w:val="clear" w:color="000000" w:fill="FFFFFF"/>
            <w:vAlign w:val="center"/>
          </w:tcPr>
          <w:p w14:paraId="70D5188E" w14:textId="6CA9CF9C"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tcPr>
          <w:p w14:paraId="3FDF01D2" w14:textId="498E91DA" w:rsidR="00797762" w:rsidRPr="002724AC" w:rsidRDefault="00797762" w:rsidP="00797762">
            <w:pPr>
              <w:jc w:val="center"/>
              <w:rPr>
                <w:sz w:val="16"/>
                <w:szCs w:val="16"/>
              </w:rPr>
            </w:pPr>
            <w:r w:rsidRPr="002724AC">
              <w:rPr>
                <w:sz w:val="16"/>
                <w:szCs w:val="16"/>
              </w:rPr>
              <w:t>(0.02)</w:t>
            </w:r>
          </w:p>
        </w:tc>
      </w:tr>
      <w:tr w:rsidR="00797762" w:rsidRPr="002724AC" w14:paraId="54C47F1A" w14:textId="6955ABD4" w:rsidTr="00BA1C7A">
        <w:trPr>
          <w:trHeight w:val="20"/>
        </w:trPr>
        <w:tc>
          <w:tcPr>
            <w:tcW w:w="2430" w:type="dxa"/>
            <w:tcBorders>
              <w:top w:val="nil"/>
              <w:left w:val="nil"/>
              <w:bottom w:val="nil"/>
              <w:right w:val="nil"/>
            </w:tcBorders>
            <w:shd w:val="clear" w:color="000000" w:fill="FFFFFF"/>
            <w:vAlign w:val="center"/>
            <w:hideMark/>
          </w:tcPr>
          <w:p w14:paraId="17CC3C08" w14:textId="77777777" w:rsidR="00797762" w:rsidRPr="002724AC" w:rsidRDefault="00797762" w:rsidP="00797762">
            <w:pPr>
              <w:rPr>
                <w:color w:val="000000"/>
                <w:sz w:val="16"/>
                <w:szCs w:val="16"/>
              </w:rPr>
            </w:pPr>
            <w:r w:rsidRPr="002724AC">
              <w:rPr>
                <w:color w:val="000000"/>
                <w:sz w:val="16"/>
                <w:szCs w:val="16"/>
              </w:rPr>
              <w:t>Denied for credit</w:t>
            </w:r>
          </w:p>
        </w:tc>
        <w:tc>
          <w:tcPr>
            <w:tcW w:w="1912" w:type="dxa"/>
            <w:tcBorders>
              <w:top w:val="nil"/>
              <w:left w:val="nil"/>
              <w:bottom w:val="nil"/>
              <w:right w:val="nil"/>
            </w:tcBorders>
            <w:shd w:val="clear" w:color="000000" w:fill="FFFFFF"/>
            <w:vAlign w:val="center"/>
            <w:hideMark/>
          </w:tcPr>
          <w:p w14:paraId="1127B9BA" w14:textId="77777777" w:rsidR="00797762" w:rsidRPr="002724AC" w:rsidRDefault="00797762" w:rsidP="00797762">
            <w:pPr>
              <w:jc w:val="center"/>
              <w:rPr>
                <w:sz w:val="16"/>
                <w:szCs w:val="16"/>
              </w:rPr>
            </w:pPr>
            <w:r w:rsidRPr="002724AC">
              <w:rPr>
                <w:sz w:val="16"/>
                <w:szCs w:val="16"/>
              </w:rPr>
              <w:t>0.115***</w:t>
            </w:r>
          </w:p>
        </w:tc>
        <w:tc>
          <w:tcPr>
            <w:tcW w:w="1913" w:type="dxa"/>
            <w:tcBorders>
              <w:top w:val="nil"/>
              <w:left w:val="nil"/>
              <w:bottom w:val="nil"/>
              <w:right w:val="nil"/>
            </w:tcBorders>
            <w:shd w:val="clear" w:color="000000" w:fill="FFFFFF"/>
            <w:vAlign w:val="center"/>
            <w:hideMark/>
          </w:tcPr>
          <w:p w14:paraId="3C0CDE9A" w14:textId="77777777" w:rsidR="00797762" w:rsidRPr="002724AC" w:rsidRDefault="00797762" w:rsidP="00797762">
            <w:pPr>
              <w:jc w:val="center"/>
              <w:rPr>
                <w:sz w:val="16"/>
                <w:szCs w:val="16"/>
              </w:rPr>
            </w:pPr>
            <w:r w:rsidRPr="002724AC">
              <w:rPr>
                <w:sz w:val="16"/>
                <w:szCs w:val="16"/>
              </w:rPr>
              <w:t>0.071**</w:t>
            </w:r>
          </w:p>
        </w:tc>
        <w:tc>
          <w:tcPr>
            <w:tcW w:w="1912" w:type="dxa"/>
            <w:tcBorders>
              <w:top w:val="nil"/>
              <w:left w:val="nil"/>
              <w:bottom w:val="nil"/>
              <w:right w:val="nil"/>
            </w:tcBorders>
            <w:shd w:val="clear" w:color="000000" w:fill="FFFFFF"/>
            <w:vAlign w:val="center"/>
          </w:tcPr>
          <w:p w14:paraId="5B84C458" w14:textId="7D7E2D89" w:rsidR="00797762" w:rsidRPr="002724AC" w:rsidRDefault="00797762" w:rsidP="00797762">
            <w:pPr>
              <w:jc w:val="center"/>
              <w:rPr>
                <w:sz w:val="16"/>
                <w:szCs w:val="16"/>
              </w:rPr>
            </w:pPr>
            <w:r w:rsidRPr="002724AC">
              <w:rPr>
                <w:sz w:val="16"/>
                <w:szCs w:val="16"/>
              </w:rPr>
              <w:t>-0.100***</w:t>
            </w:r>
          </w:p>
        </w:tc>
        <w:tc>
          <w:tcPr>
            <w:tcW w:w="1913" w:type="dxa"/>
            <w:tcBorders>
              <w:top w:val="nil"/>
              <w:left w:val="nil"/>
              <w:bottom w:val="nil"/>
              <w:right w:val="nil"/>
            </w:tcBorders>
            <w:shd w:val="clear" w:color="000000" w:fill="FFFFFF"/>
            <w:vAlign w:val="center"/>
          </w:tcPr>
          <w:p w14:paraId="16ADDC5A" w14:textId="1F2D7C71" w:rsidR="00797762" w:rsidRPr="002724AC" w:rsidRDefault="00797762" w:rsidP="00797762">
            <w:pPr>
              <w:jc w:val="center"/>
              <w:rPr>
                <w:sz w:val="16"/>
                <w:szCs w:val="16"/>
              </w:rPr>
            </w:pPr>
            <w:r w:rsidRPr="002724AC">
              <w:rPr>
                <w:sz w:val="16"/>
                <w:szCs w:val="16"/>
              </w:rPr>
              <w:t>0.040</w:t>
            </w:r>
          </w:p>
        </w:tc>
      </w:tr>
      <w:tr w:rsidR="00797762" w:rsidRPr="002724AC" w14:paraId="7C7EA2F3" w14:textId="26EB3799" w:rsidTr="00BA1C7A">
        <w:trPr>
          <w:trHeight w:val="20"/>
        </w:trPr>
        <w:tc>
          <w:tcPr>
            <w:tcW w:w="2430" w:type="dxa"/>
            <w:tcBorders>
              <w:top w:val="nil"/>
              <w:left w:val="nil"/>
              <w:bottom w:val="nil"/>
              <w:right w:val="nil"/>
            </w:tcBorders>
            <w:shd w:val="clear" w:color="000000" w:fill="FFFFFF"/>
            <w:vAlign w:val="center"/>
            <w:hideMark/>
          </w:tcPr>
          <w:p w14:paraId="114CFB63"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5154D0DE" w14:textId="77777777" w:rsidR="00797762" w:rsidRPr="002724AC" w:rsidRDefault="00797762" w:rsidP="00797762">
            <w:pPr>
              <w:jc w:val="center"/>
              <w:rPr>
                <w:sz w:val="16"/>
                <w:szCs w:val="16"/>
              </w:rPr>
            </w:pPr>
            <w:r w:rsidRPr="002724AC">
              <w:rPr>
                <w:sz w:val="16"/>
                <w:szCs w:val="16"/>
              </w:rPr>
              <w:t>(0.03)</w:t>
            </w:r>
          </w:p>
        </w:tc>
        <w:tc>
          <w:tcPr>
            <w:tcW w:w="1913" w:type="dxa"/>
            <w:tcBorders>
              <w:top w:val="nil"/>
              <w:left w:val="nil"/>
              <w:bottom w:val="nil"/>
              <w:right w:val="nil"/>
            </w:tcBorders>
            <w:shd w:val="clear" w:color="000000" w:fill="FFFFFF"/>
            <w:vAlign w:val="center"/>
            <w:hideMark/>
          </w:tcPr>
          <w:p w14:paraId="3DDDAE90" w14:textId="77777777" w:rsidR="00797762" w:rsidRPr="002724AC" w:rsidRDefault="00797762" w:rsidP="00797762">
            <w:pPr>
              <w:jc w:val="center"/>
              <w:rPr>
                <w:sz w:val="16"/>
                <w:szCs w:val="16"/>
              </w:rPr>
            </w:pPr>
            <w:r w:rsidRPr="002724AC">
              <w:rPr>
                <w:sz w:val="16"/>
                <w:szCs w:val="16"/>
              </w:rPr>
              <w:t>(0.03)</w:t>
            </w:r>
          </w:p>
        </w:tc>
        <w:tc>
          <w:tcPr>
            <w:tcW w:w="1912" w:type="dxa"/>
            <w:tcBorders>
              <w:top w:val="nil"/>
              <w:left w:val="nil"/>
              <w:bottom w:val="nil"/>
              <w:right w:val="nil"/>
            </w:tcBorders>
            <w:shd w:val="clear" w:color="000000" w:fill="FFFFFF"/>
            <w:vAlign w:val="center"/>
          </w:tcPr>
          <w:p w14:paraId="6D92983D" w14:textId="3210A9A7" w:rsidR="00797762" w:rsidRPr="002724AC" w:rsidRDefault="00797762" w:rsidP="00797762">
            <w:pPr>
              <w:jc w:val="center"/>
              <w:rPr>
                <w:sz w:val="16"/>
                <w:szCs w:val="16"/>
              </w:rPr>
            </w:pPr>
            <w:r w:rsidRPr="002724AC">
              <w:rPr>
                <w:sz w:val="16"/>
                <w:szCs w:val="16"/>
              </w:rPr>
              <w:t>(0.04)</w:t>
            </w:r>
          </w:p>
        </w:tc>
        <w:tc>
          <w:tcPr>
            <w:tcW w:w="1913" w:type="dxa"/>
            <w:tcBorders>
              <w:top w:val="nil"/>
              <w:left w:val="nil"/>
              <w:bottom w:val="nil"/>
              <w:right w:val="nil"/>
            </w:tcBorders>
            <w:shd w:val="clear" w:color="000000" w:fill="FFFFFF"/>
            <w:vAlign w:val="center"/>
          </w:tcPr>
          <w:p w14:paraId="28C0A653" w14:textId="4449316D" w:rsidR="00797762" w:rsidRPr="002724AC" w:rsidRDefault="00797762" w:rsidP="00797762">
            <w:pPr>
              <w:jc w:val="center"/>
              <w:rPr>
                <w:sz w:val="16"/>
                <w:szCs w:val="16"/>
              </w:rPr>
            </w:pPr>
            <w:r w:rsidRPr="002724AC">
              <w:rPr>
                <w:sz w:val="16"/>
                <w:szCs w:val="16"/>
              </w:rPr>
              <w:t>(0.04)</w:t>
            </w:r>
          </w:p>
        </w:tc>
      </w:tr>
      <w:tr w:rsidR="00797762" w:rsidRPr="002724AC" w14:paraId="6AA36190" w14:textId="01B98B68" w:rsidTr="00BA1C7A">
        <w:trPr>
          <w:trHeight w:val="20"/>
        </w:trPr>
        <w:tc>
          <w:tcPr>
            <w:tcW w:w="2430" w:type="dxa"/>
            <w:tcBorders>
              <w:top w:val="nil"/>
              <w:left w:val="nil"/>
              <w:bottom w:val="nil"/>
              <w:right w:val="nil"/>
            </w:tcBorders>
            <w:shd w:val="clear" w:color="000000" w:fill="FFFFFF"/>
            <w:vAlign w:val="center"/>
            <w:hideMark/>
          </w:tcPr>
          <w:p w14:paraId="213E3FE9" w14:textId="77777777" w:rsidR="00797762" w:rsidRPr="002724AC" w:rsidRDefault="00797762" w:rsidP="00797762">
            <w:pPr>
              <w:rPr>
                <w:color w:val="000000"/>
                <w:sz w:val="16"/>
                <w:szCs w:val="16"/>
              </w:rPr>
            </w:pPr>
            <w:r w:rsidRPr="002724AC">
              <w:rPr>
                <w:color w:val="000000"/>
                <w:sz w:val="16"/>
                <w:szCs w:val="16"/>
              </w:rPr>
              <w:t>Tract to MSA median income</w:t>
            </w:r>
          </w:p>
        </w:tc>
        <w:tc>
          <w:tcPr>
            <w:tcW w:w="1912" w:type="dxa"/>
            <w:tcBorders>
              <w:top w:val="nil"/>
              <w:left w:val="nil"/>
              <w:bottom w:val="nil"/>
              <w:right w:val="nil"/>
            </w:tcBorders>
            <w:shd w:val="clear" w:color="000000" w:fill="FFFFFF"/>
            <w:vAlign w:val="center"/>
            <w:hideMark/>
          </w:tcPr>
          <w:p w14:paraId="6C269C64" w14:textId="77777777" w:rsidR="00797762" w:rsidRPr="002724AC" w:rsidRDefault="00797762" w:rsidP="00797762">
            <w:pPr>
              <w:jc w:val="center"/>
              <w:rPr>
                <w:sz w:val="16"/>
                <w:szCs w:val="16"/>
              </w:rPr>
            </w:pPr>
            <w:r w:rsidRPr="002724AC">
              <w:rPr>
                <w:sz w:val="16"/>
                <w:szCs w:val="16"/>
              </w:rPr>
              <w:t>-0.017***</w:t>
            </w:r>
          </w:p>
        </w:tc>
        <w:tc>
          <w:tcPr>
            <w:tcW w:w="1913" w:type="dxa"/>
            <w:tcBorders>
              <w:top w:val="nil"/>
              <w:left w:val="nil"/>
              <w:bottom w:val="nil"/>
              <w:right w:val="nil"/>
            </w:tcBorders>
            <w:shd w:val="clear" w:color="000000" w:fill="FFFFFF"/>
            <w:vAlign w:val="center"/>
            <w:hideMark/>
          </w:tcPr>
          <w:p w14:paraId="204AA4DC" w14:textId="77777777" w:rsidR="00797762" w:rsidRPr="002724AC" w:rsidRDefault="00797762" w:rsidP="00797762">
            <w:pPr>
              <w:jc w:val="center"/>
              <w:rPr>
                <w:sz w:val="16"/>
                <w:szCs w:val="16"/>
              </w:rPr>
            </w:pPr>
            <w:r w:rsidRPr="002724AC">
              <w:rPr>
                <w:sz w:val="16"/>
                <w:szCs w:val="16"/>
              </w:rPr>
              <w:t>0.028***</w:t>
            </w:r>
          </w:p>
        </w:tc>
        <w:tc>
          <w:tcPr>
            <w:tcW w:w="1912" w:type="dxa"/>
            <w:tcBorders>
              <w:top w:val="nil"/>
              <w:left w:val="nil"/>
              <w:bottom w:val="nil"/>
              <w:right w:val="nil"/>
            </w:tcBorders>
            <w:shd w:val="clear" w:color="000000" w:fill="FFFFFF"/>
            <w:vAlign w:val="center"/>
          </w:tcPr>
          <w:p w14:paraId="63CCA49B" w14:textId="46FA008F" w:rsidR="00797762" w:rsidRPr="002724AC" w:rsidRDefault="00797762" w:rsidP="00797762">
            <w:pPr>
              <w:jc w:val="center"/>
              <w:rPr>
                <w:sz w:val="16"/>
                <w:szCs w:val="16"/>
              </w:rPr>
            </w:pPr>
            <w:r w:rsidRPr="002724AC">
              <w:rPr>
                <w:sz w:val="16"/>
                <w:szCs w:val="16"/>
              </w:rPr>
              <w:t>-0.012**</w:t>
            </w:r>
          </w:p>
        </w:tc>
        <w:tc>
          <w:tcPr>
            <w:tcW w:w="1913" w:type="dxa"/>
            <w:tcBorders>
              <w:top w:val="nil"/>
              <w:left w:val="nil"/>
              <w:bottom w:val="nil"/>
              <w:right w:val="nil"/>
            </w:tcBorders>
            <w:shd w:val="clear" w:color="000000" w:fill="FFFFFF"/>
            <w:vAlign w:val="center"/>
          </w:tcPr>
          <w:p w14:paraId="4625D2AC" w14:textId="7FF43F3E" w:rsidR="00797762" w:rsidRPr="002724AC" w:rsidRDefault="00797762" w:rsidP="00797762">
            <w:pPr>
              <w:jc w:val="center"/>
              <w:rPr>
                <w:sz w:val="16"/>
                <w:szCs w:val="16"/>
              </w:rPr>
            </w:pPr>
            <w:r w:rsidRPr="002724AC">
              <w:rPr>
                <w:sz w:val="16"/>
                <w:szCs w:val="16"/>
              </w:rPr>
              <w:t>-0.110***</w:t>
            </w:r>
          </w:p>
        </w:tc>
      </w:tr>
      <w:tr w:rsidR="00797762" w:rsidRPr="002724AC" w14:paraId="5C5CBB3B" w14:textId="340FEBAD" w:rsidTr="00BA1C7A">
        <w:trPr>
          <w:trHeight w:val="20"/>
        </w:trPr>
        <w:tc>
          <w:tcPr>
            <w:tcW w:w="2430" w:type="dxa"/>
            <w:tcBorders>
              <w:top w:val="nil"/>
              <w:left w:val="nil"/>
              <w:bottom w:val="nil"/>
              <w:right w:val="nil"/>
            </w:tcBorders>
            <w:shd w:val="clear" w:color="000000" w:fill="FFFFFF"/>
            <w:vAlign w:val="center"/>
            <w:hideMark/>
          </w:tcPr>
          <w:p w14:paraId="18E2C2C2"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4E56401A"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5DE6050D"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20259D20" w14:textId="582B30CC"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61D1187F" w14:textId="0BFBE4F1" w:rsidR="00797762" w:rsidRPr="002724AC" w:rsidRDefault="00797762" w:rsidP="00797762">
            <w:pPr>
              <w:jc w:val="center"/>
              <w:rPr>
                <w:sz w:val="16"/>
                <w:szCs w:val="16"/>
              </w:rPr>
            </w:pPr>
            <w:r w:rsidRPr="002724AC">
              <w:rPr>
                <w:sz w:val="16"/>
                <w:szCs w:val="16"/>
              </w:rPr>
              <w:t>(0.00)</w:t>
            </w:r>
          </w:p>
        </w:tc>
      </w:tr>
      <w:tr w:rsidR="00797762" w:rsidRPr="002724AC" w14:paraId="0625E742" w14:textId="2DA5B95F" w:rsidTr="00BA1C7A">
        <w:trPr>
          <w:trHeight w:val="20"/>
        </w:trPr>
        <w:tc>
          <w:tcPr>
            <w:tcW w:w="2430" w:type="dxa"/>
            <w:tcBorders>
              <w:top w:val="nil"/>
              <w:left w:val="nil"/>
              <w:bottom w:val="nil"/>
              <w:right w:val="nil"/>
            </w:tcBorders>
            <w:shd w:val="clear" w:color="000000" w:fill="FFFFFF"/>
            <w:vAlign w:val="center"/>
            <w:hideMark/>
          </w:tcPr>
          <w:p w14:paraId="6C87BBC5" w14:textId="77777777" w:rsidR="00797762" w:rsidRPr="002724AC" w:rsidRDefault="00797762" w:rsidP="00797762">
            <w:pPr>
              <w:rPr>
                <w:color w:val="000000"/>
                <w:sz w:val="16"/>
                <w:szCs w:val="16"/>
              </w:rPr>
            </w:pPr>
            <w:r w:rsidRPr="002724AC">
              <w:rPr>
                <w:color w:val="000000"/>
                <w:sz w:val="16"/>
                <w:szCs w:val="16"/>
              </w:rPr>
              <w:t>Lender market share</w:t>
            </w:r>
          </w:p>
        </w:tc>
        <w:tc>
          <w:tcPr>
            <w:tcW w:w="1912" w:type="dxa"/>
            <w:tcBorders>
              <w:top w:val="nil"/>
              <w:left w:val="nil"/>
              <w:bottom w:val="nil"/>
              <w:right w:val="nil"/>
            </w:tcBorders>
            <w:shd w:val="clear" w:color="000000" w:fill="FFFFFF"/>
            <w:vAlign w:val="center"/>
            <w:hideMark/>
          </w:tcPr>
          <w:p w14:paraId="2E3B5FA4" w14:textId="77777777" w:rsidR="00797762" w:rsidRPr="002724AC" w:rsidRDefault="00797762" w:rsidP="00797762">
            <w:pPr>
              <w:jc w:val="center"/>
              <w:rPr>
                <w:sz w:val="16"/>
                <w:szCs w:val="16"/>
              </w:rPr>
            </w:pPr>
            <w:r w:rsidRPr="002724AC">
              <w:rPr>
                <w:sz w:val="16"/>
                <w:szCs w:val="16"/>
              </w:rPr>
              <w:t>0.245***</w:t>
            </w:r>
          </w:p>
        </w:tc>
        <w:tc>
          <w:tcPr>
            <w:tcW w:w="1913" w:type="dxa"/>
            <w:tcBorders>
              <w:top w:val="nil"/>
              <w:left w:val="nil"/>
              <w:bottom w:val="nil"/>
              <w:right w:val="nil"/>
            </w:tcBorders>
            <w:shd w:val="clear" w:color="000000" w:fill="FFFFFF"/>
            <w:vAlign w:val="center"/>
            <w:hideMark/>
          </w:tcPr>
          <w:p w14:paraId="36D0DFC9" w14:textId="77777777" w:rsidR="00797762" w:rsidRPr="002724AC" w:rsidRDefault="00797762" w:rsidP="00797762">
            <w:pPr>
              <w:jc w:val="center"/>
              <w:rPr>
                <w:sz w:val="16"/>
                <w:szCs w:val="16"/>
              </w:rPr>
            </w:pPr>
            <w:r w:rsidRPr="002724AC">
              <w:rPr>
                <w:sz w:val="16"/>
                <w:szCs w:val="16"/>
              </w:rPr>
              <w:t>0.270***</w:t>
            </w:r>
          </w:p>
        </w:tc>
        <w:tc>
          <w:tcPr>
            <w:tcW w:w="1912" w:type="dxa"/>
            <w:tcBorders>
              <w:top w:val="nil"/>
              <w:left w:val="nil"/>
              <w:bottom w:val="nil"/>
              <w:right w:val="nil"/>
            </w:tcBorders>
            <w:shd w:val="clear" w:color="000000" w:fill="FFFFFF"/>
            <w:vAlign w:val="center"/>
          </w:tcPr>
          <w:p w14:paraId="2F15FADA" w14:textId="598ABB6E" w:rsidR="00797762" w:rsidRPr="002724AC" w:rsidRDefault="00797762" w:rsidP="00797762">
            <w:pPr>
              <w:jc w:val="center"/>
              <w:rPr>
                <w:sz w:val="16"/>
                <w:szCs w:val="16"/>
              </w:rPr>
            </w:pPr>
            <w:r w:rsidRPr="002724AC">
              <w:rPr>
                <w:sz w:val="16"/>
                <w:szCs w:val="16"/>
              </w:rPr>
              <w:t>0.159***</w:t>
            </w:r>
          </w:p>
        </w:tc>
        <w:tc>
          <w:tcPr>
            <w:tcW w:w="1913" w:type="dxa"/>
            <w:tcBorders>
              <w:top w:val="nil"/>
              <w:left w:val="nil"/>
              <w:bottom w:val="nil"/>
              <w:right w:val="nil"/>
            </w:tcBorders>
            <w:shd w:val="clear" w:color="000000" w:fill="FFFFFF"/>
            <w:vAlign w:val="center"/>
          </w:tcPr>
          <w:p w14:paraId="49C5474E" w14:textId="3A45488C" w:rsidR="00797762" w:rsidRPr="002724AC" w:rsidRDefault="00797762" w:rsidP="00797762">
            <w:pPr>
              <w:jc w:val="center"/>
              <w:rPr>
                <w:sz w:val="16"/>
                <w:szCs w:val="16"/>
              </w:rPr>
            </w:pPr>
            <w:r w:rsidRPr="002724AC">
              <w:rPr>
                <w:sz w:val="16"/>
                <w:szCs w:val="16"/>
              </w:rPr>
              <w:t>0.178***</w:t>
            </w:r>
          </w:p>
        </w:tc>
      </w:tr>
      <w:tr w:rsidR="00797762" w:rsidRPr="002724AC" w14:paraId="586AD6A6" w14:textId="304D545A" w:rsidTr="00BA1C7A">
        <w:trPr>
          <w:trHeight w:val="20"/>
        </w:trPr>
        <w:tc>
          <w:tcPr>
            <w:tcW w:w="2430" w:type="dxa"/>
            <w:tcBorders>
              <w:top w:val="nil"/>
              <w:left w:val="nil"/>
              <w:right w:val="nil"/>
            </w:tcBorders>
            <w:shd w:val="clear" w:color="000000" w:fill="FFFFFF"/>
            <w:vAlign w:val="center"/>
            <w:hideMark/>
          </w:tcPr>
          <w:p w14:paraId="77257C28" w14:textId="77777777" w:rsidR="00797762" w:rsidRPr="002724AC" w:rsidRDefault="00797762" w:rsidP="00797762">
            <w:pPr>
              <w:rPr>
                <w:sz w:val="16"/>
                <w:szCs w:val="16"/>
              </w:rPr>
            </w:pPr>
            <w:r w:rsidRPr="002724AC">
              <w:rPr>
                <w:sz w:val="16"/>
                <w:szCs w:val="16"/>
              </w:rPr>
              <w:t> </w:t>
            </w:r>
          </w:p>
        </w:tc>
        <w:tc>
          <w:tcPr>
            <w:tcW w:w="1912" w:type="dxa"/>
            <w:tcBorders>
              <w:top w:val="nil"/>
              <w:left w:val="nil"/>
              <w:right w:val="nil"/>
            </w:tcBorders>
            <w:shd w:val="clear" w:color="000000" w:fill="FFFFFF"/>
            <w:vAlign w:val="center"/>
            <w:hideMark/>
          </w:tcPr>
          <w:p w14:paraId="7418F8AC"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right w:val="nil"/>
            </w:tcBorders>
            <w:shd w:val="clear" w:color="000000" w:fill="FFFFFF"/>
            <w:vAlign w:val="center"/>
            <w:hideMark/>
          </w:tcPr>
          <w:p w14:paraId="7D08DF48"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right w:val="nil"/>
            </w:tcBorders>
            <w:shd w:val="clear" w:color="000000" w:fill="FFFFFF"/>
            <w:vAlign w:val="center"/>
          </w:tcPr>
          <w:p w14:paraId="70F58ACC" w14:textId="0EFCF7AE" w:rsidR="00797762" w:rsidRPr="002724AC" w:rsidRDefault="00797762" w:rsidP="00797762">
            <w:pPr>
              <w:jc w:val="center"/>
              <w:rPr>
                <w:sz w:val="16"/>
                <w:szCs w:val="16"/>
              </w:rPr>
            </w:pPr>
            <w:r w:rsidRPr="002724AC">
              <w:rPr>
                <w:sz w:val="16"/>
                <w:szCs w:val="16"/>
              </w:rPr>
              <w:t>(0.02)</w:t>
            </w:r>
          </w:p>
        </w:tc>
        <w:tc>
          <w:tcPr>
            <w:tcW w:w="1913" w:type="dxa"/>
            <w:tcBorders>
              <w:top w:val="nil"/>
              <w:left w:val="nil"/>
              <w:right w:val="nil"/>
            </w:tcBorders>
            <w:shd w:val="clear" w:color="000000" w:fill="FFFFFF"/>
            <w:vAlign w:val="center"/>
          </w:tcPr>
          <w:p w14:paraId="21A9D272" w14:textId="19B6995E" w:rsidR="00797762" w:rsidRPr="002724AC" w:rsidRDefault="00797762" w:rsidP="00797762">
            <w:pPr>
              <w:jc w:val="center"/>
              <w:rPr>
                <w:sz w:val="16"/>
                <w:szCs w:val="16"/>
              </w:rPr>
            </w:pPr>
            <w:r w:rsidRPr="002724AC">
              <w:rPr>
                <w:sz w:val="16"/>
                <w:szCs w:val="16"/>
              </w:rPr>
              <w:t>(0.02)</w:t>
            </w:r>
          </w:p>
        </w:tc>
      </w:tr>
      <w:tr w:rsidR="00797762" w:rsidRPr="002724AC" w14:paraId="7ADA9CC3" w14:textId="0AFB196A" w:rsidTr="00BA1C7A">
        <w:trPr>
          <w:trHeight w:val="20"/>
        </w:trPr>
        <w:tc>
          <w:tcPr>
            <w:tcW w:w="2430" w:type="dxa"/>
            <w:tcBorders>
              <w:top w:val="nil"/>
              <w:left w:val="nil"/>
              <w:right w:val="nil"/>
            </w:tcBorders>
            <w:shd w:val="clear" w:color="000000" w:fill="FFFFFF"/>
            <w:vAlign w:val="center"/>
          </w:tcPr>
          <w:p w14:paraId="15B98423" w14:textId="77777777" w:rsidR="00797762" w:rsidRPr="002724AC" w:rsidRDefault="00797762" w:rsidP="00797762">
            <w:pPr>
              <w:rPr>
                <w:sz w:val="16"/>
                <w:szCs w:val="16"/>
              </w:rPr>
            </w:pPr>
            <w:r w:rsidRPr="002724AC">
              <w:rPr>
                <w:sz w:val="16"/>
                <w:szCs w:val="16"/>
              </w:rPr>
              <w:t>Bachelor’s Degree</w:t>
            </w:r>
          </w:p>
        </w:tc>
        <w:tc>
          <w:tcPr>
            <w:tcW w:w="1912" w:type="dxa"/>
            <w:tcBorders>
              <w:top w:val="nil"/>
              <w:left w:val="nil"/>
              <w:right w:val="nil"/>
            </w:tcBorders>
            <w:shd w:val="clear" w:color="000000" w:fill="FFFFFF"/>
            <w:vAlign w:val="center"/>
          </w:tcPr>
          <w:p w14:paraId="090EE06D"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1AC4616F" w14:textId="77777777" w:rsidR="00797762" w:rsidRPr="002724AC" w:rsidRDefault="00797762" w:rsidP="00797762">
            <w:pPr>
              <w:jc w:val="center"/>
              <w:rPr>
                <w:sz w:val="16"/>
                <w:szCs w:val="16"/>
              </w:rPr>
            </w:pPr>
            <w:r w:rsidRPr="002724AC">
              <w:rPr>
                <w:sz w:val="16"/>
                <w:szCs w:val="16"/>
              </w:rPr>
              <w:t>-0.145***</w:t>
            </w:r>
          </w:p>
        </w:tc>
        <w:tc>
          <w:tcPr>
            <w:tcW w:w="1912" w:type="dxa"/>
            <w:tcBorders>
              <w:top w:val="nil"/>
              <w:left w:val="nil"/>
              <w:right w:val="nil"/>
            </w:tcBorders>
            <w:shd w:val="clear" w:color="000000" w:fill="FFFFFF"/>
            <w:vAlign w:val="center"/>
          </w:tcPr>
          <w:p w14:paraId="5CFF8CEF" w14:textId="0D2665BF"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5E0A9B3F" w14:textId="151A0584" w:rsidR="00797762" w:rsidRPr="002724AC" w:rsidRDefault="00797762" w:rsidP="00797762">
            <w:pPr>
              <w:jc w:val="center"/>
              <w:rPr>
                <w:sz w:val="16"/>
                <w:szCs w:val="16"/>
              </w:rPr>
            </w:pPr>
            <w:r w:rsidRPr="002724AC">
              <w:rPr>
                <w:sz w:val="16"/>
                <w:szCs w:val="16"/>
              </w:rPr>
              <w:t>-0.159***</w:t>
            </w:r>
          </w:p>
        </w:tc>
      </w:tr>
      <w:tr w:rsidR="00797762" w:rsidRPr="002724AC" w14:paraId="35CCF12E" w14:textId="57F2B260" w:rsidTr="00BA1C7A">
        <w:trPr>
          <w:trHeight w:val="20"/>
        </w:trPr>
        <w:tc>
          <w:tcPr>
            <w:tcW w:w="2430" w:type="dxa"/>
            <w:tcBorders>
              <w:top w:val="nil"/>
              <w:left w:val="nil"/>
              <w:right w:val="nil"/>
            </w:tcBorders>
            <w:shd w:val="clear" w:color="000000" w:fill="FFFFFF"/>
            <w:vAlign w:val="center"/>
          </w:tcPr>
          <w:p w14:paraId="2FBCE2F2"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7C5B2C5C"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50C1CC71"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right w:val="nil"/>
            </w:tcBorders>
            <w:shd w:val="clear" w:color="000000" w:fill="FFFFFF"/>
            <w:vAlign w:val="center"/>
          </w:tcPr>
          <w:p w14:paraId="57506218" w14:textId="2252441D"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14B1FBB2" w14:textId="490BD7FD" w:rsidR="00797762" w:rsidRPr="002724AC" w:rsidRDefault="00797762" w:rsidP="00797762">
            <w:pPr>
              <w:jc w:val="center"/>
              <w:rPr>
                <w:sz w:val="16"/>
                <w:szCs w:val="16"/>
              </w:rPr>
            </w:pPr>
            <w:r w:rsidRPr="002724AC">
              <w:rPr>
                <w:sz w:val="16"/>
                <w:szCs w:val="16"/>
              </w:rPr>
              <w:t>(0.01)</w:t>
            </w:r>
          </w:p>
        </w:tc>
      </w:tr>
      <w:tr w:rsidR="00797762" w:rsidRPr="002724AC" w14:paraId="2A3CE15B" w14:textId="0B11A7F2" w:rsidTr="00BA1C7A">
        <w:trPr>
          <w:trHeight w:val="20"/>
        </w:trPr>
        <w:tc>
          <w:tcPr>
            <w:tcW w:w="2430" w:type="dxa"/>
            <w:tcBorders>
              <w:top w:val="nil"/>
              <w:left w:val="nil"/>
              <w:right w:val="nil"/>
            </w:tcBorders>
            <w:shd w:val="clear" w:color="000000" w:fill="FFFFFF"/>
            <w:vAlign w:val="center"/>
          </w:tcPr>
          <w:p w14:paraId="124D3B4B" w14:textId="77777777" w:rsidR="00797762" w:rsidRPr="002724AC" w:rsidRDefault="00797762" w:rsidP="00797762">
            <w:pPr>
              <w:rPr>
                <w:sz w:val="16"/>
                <w:szCs w:val="16"/>
              </w:rPr>
            </w:pPr>
            <w:r w:rsidRPr="002724AC">
              <w:rPr>
                <w:sz w:val="16"/>
                <w:szCs w:val="16"/>
              </w:rPr>
              <w:t>Vacancy Rates</w:t>
            </w:r>
          </w:p>
        </w:tc>
        <w:tc>
          <w:tcPr>
            <w:tcW w:w="1912" w:type="dxa"/>
            <w:tcBorders>
              <w:top w:val="nil"/>
              <w:left w:val="nil"/>
              <w:right w:val="nil"/>
            </w:tcBorders>
            <w:shd w:val="clear" w:color="000000" w:fill="FFFFFF"/>
            <w:vAlign w:val="center"/>
          </w:tcPr>
          <w:p w14:paraId="37E86DF6"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6ACF354E" w14:textId="77777777" w:rsidR="00797762" w:rsidRPr="002724AC" w:rsidRDefault="00797762" w:rsidP="00797762">
            <w:pPr>
              <w:jc w:val="center"/>
              <w:rPr>
                <w:sz w:val="16"/>
                <w:szCs w:val="16"/>
              </w:rPr>
            </w:pPr>
            <w:r w:rsidRPr="002724AC">
              <w:rPr>
                <w:sz w:val="16"/>
                <w:szCs w:val="16"/>
              </w:rPr>
              <w:t xml:space="preserve">0.02 </w:t>
            </w:r>
          </w:p>
        </w:tc>
        <w:tc>
          <w:tcPr>
            <w:tcW w:w="1912" w:type="dxa"/>
            <w:tcBorders>
              <w:top w:val="nil"/>
              <w:left w:val="nil"/>
              <w:right w:val="nil"/>
            </w:tcBorders>
            <w:shd w:val="clear" w:color="000000" w:fill="FFFFFF"/>
            <w:vAlign w:val="center"/>
          </w:tcPr>
          <w:p w14:paraId="668FAF55" w14:textId="6669DB60"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3F649EF2" w14:textId="0611E33F" w:rsidR="00797762" w:rsidRPr="002724AC" w:rsidRDefault="00797762" w:rsidP="00797762">
            <w:pPr>
              <w:jc w:val="center"/>
              <w:rPr>
                <w:sz w:val="16"/>
                <w:szCs w:val="16"/>
              </w:rPr>
            </w:pPr>
            <w:r w:rsidRPr="002724AC">
              <w:rPr>
                <w:sz w:val="16"/>
                <w:szCs w:val="16"/>
              </w:rPr>
              <w:t>0.120***</w:t>
            </w:r>
          </w:p>
        </w:tc>
      </w:tr>
      <w:tr w:rsidR="00797762" w:rsidRPr="002724AC" w14:paraId="73205E9A" w14:textId="12326DF4" w:rsidTr="00BA1C7A">
        <w:trPr>
          <w:trHeight w:val="20"/>
        </w:trPr>
        <w:tc>
          <w:tcPr>
            <w:tcW w:w="2430" w:type="dxa"/>
            <w:tcBorders>
              <w:top w:val="nil"/>
              <w:left w:val="nil"/>
              <w:right w:val="nil"/>
            </w:tcBorders>
            <w:shd w:val="clear" w:color="000000" w:fill="FFFFFF"/>
            <w:vAlign w:val="center"/>
          </w:tcPr>
          <w:p w14:paraId="7C9E28D0"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5A909BB6"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78B28189"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right w:val="nil"/>
            </w:tcBorders>
            <w:shd w:val="clear" w:color="000000" w:fill="FFFFFF"/>
            <w:vAlign w:val="center"/>
          </w:tcPr>
          <w:p w14:paraId="703BF5A7" w14:textId="7747948A"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33B0DA6C" w14:textId="101A7C3B" w:rsidR="00797762" w:rsidRPr="002724AC" w:rsidRDefault="00797762" w:rsidP="00797762">
            <w:pPr>
              <w:jc w:val="center"/>
              <w:rPr>
                <w:sz w:val="16"/>
                <w:szCs w:val="16"/>
              </w:rPr>
            </w:pPr>
            <w:r w:rsidRPr="002724AC">
              <w:rPr>
                <w:sz w:val="16"/>
                <w:szCs w:val="16"/>
              </w:rPr>
              <w:t>(0.01)</w:t>
            </w:r>
          </w:p>
        </w:tc>
      </w:tr>
      <w:tr w:rsidR="00797762" w:rsidRPr="002724AC" w14:paraId="5B7E74EA" w14:textId="22B81E3A" w:rsidTr="00BA1C7A">
        <w:trPr>
          <w:trHeight w:val="20"/>
        </w:trPr>
        <w:tc>
          <w:tcPr>
            <w:tcW w:w="2430" w:type="dxa"/>
            <w:tcBorders>
              <w:top w:val="nil"/>
              <w:left w:val="nil"/>
              <w:right w:val="nil"/>
            </w:tcBorders>
            <w:shd w:val="clear" w:color="000000" w:fill="FFFFFF"/>
            <w:vAlign w:val="center"/>
          </w:tcPr>
          <w:p w14:paraId="3BDA2146" w14:textId="77777777" w:rsidR="00797762" w:rsidRPr="002724AC" w:rsidRDefault="00797762" w:rsidP="00797762">
            <w:pPr>
              <w:rPr>
                <w:sz w:val="16"/>
                <w:szCs w:val="16"/>
              </w:rPr>
            </w:pPr>
            <w:r w:rsidRPr="002724AC">
              <w:rPr>
                <w:sz w:val="16"/>
                <w:szCs w:val="16"/>
              </w:rPr>
              <w:t>Unemployment</w:t>
            </w:r>
          </w:p>
        </w:tc>
        <w:tc>
          <w:tcPr>
            <w:tcW w:w="1912" w:type="dxa"/>
            <w:tcBorders>
              <w:top w:val="nil"/>
              <w:left w:val="nil"/>
              <w:right w:val="nil"/>
            </w:tcBorders>
            <w:shd w:val="clear" w:color="000000" w:fill="FFFFFF"/>
            <w:vAlign w:val="center"/>
          </w:tcPr>
          <w:p w14:paraId="3A3B407D"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0E25CEE2" w14:textId="77777777" w:rsidR="00797762" w:rsidRPr="002724AC" w:rsidRDefault="00797762" w:rsidP="00797762">
            <w:pPr>
              <w:jc w:val="center"/>
              <w:rPr>
                <w:sz w:val="16"/>
                <w:szCs w:val="16"/>
              </w:rPr>
            </w:pPr>
            <w:r w:rsidRPr="002724AC">
              <w:rPr>
                <w:sz w:val="16"/>
                <w:szCs w:val="16"/>
              </w:rPr>
              <w:t>0.196***</w:t>
            </w:r>
          </w:p>
        </w:tc>
        <w:tc>
          <w:tcPr>
            <w:tcW w:w="1912" w:type="dxa"/>
            <w:tcBorders>
              <w:top w:val="nil"/>
              <w:left w:val="nil"/>
              <w:right w:val="nil"/>
            </w:tcBorders>
            <w:shd w:val="clear" w:color="000000" w:fill="FFFFFF"/>
            <w:vAlign w:val="center"/>
          </w:tcPr>
          <w:p w14:paraId="4A556DA7" w14:textId="631C8DEB"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0C6C6B5E" w14:textId="597D49D6" w:rsidR="00797762" w:rsidRPr="002724AC" w:rsidRDefault="00797762" w:rsidP="00797762">
            <w:pPr>
              <w:jc w:val="center"/>
              <w:rPr>
                <w:sz w:val="16"/>
                <w:szCs w:val="16"/>
              </w:rPr>
            </w:pPr>
            <w:r w:rsidRPr="002724AC">
              <w:rPr>
                <w:sz w:val="16"/>
                <w:szCs w:val="16"/>
              </w:rPr>
              <w:t>0.270***</w:t>
            </w:r>
          </w:p>
        </w:tc>
      </w:tr>
      <w:tr w:rsidR="00797762" w:rsidRPr="002724AC" w14:paraId="66892A35" w14:textId="365FB5E3" w:rsidTr="00BA1C7A">
        <w:trPr>
          <w:trHeight w:val="20"/>
        </w:trPr>
        <w:tc>
          <w:tcPr>
            <w:tcW w:w="2430" w:type="dxa"/>
            <w:tcBorders>
              <w:top w:val="nil"/>
              <w:left w:val="nil"/>
              <w:right w:val="nil"/>
            </w:tcBorders>
            <w:shd w:val="clear" w:color="000000" w:fill="FFFFFF"/>
            <w:vAlign w:val="center"/>
          </w:tcPr>
          <w:p w14:paraId="1D58136B"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56EDC49D"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7A9CA594" w14:textId="77777777" w:rsidR="00797762" w:rsidRPr="002724AC" w:rsidRDefault="00797762" w:rsidP="00797762">
            <w:pPr>
              <w:jc w:val="center"/>
              <w:rPr>
                <w:sz w:val="16"/>
                <w:szCs w:val="16"/>
              </w:rPr>
            </w:pPr>
            <w:r w:rsidRPr="002724AC">
              <w:rPr>
                <w:sz w:val="16"/>
                <w:szCs w:val="16"/>
              </w:rPr>
              <w:t>(0.07)</w:t>
            </w:r>
          </w:p>
        </w:tc>
        <w:tc>
          <w:tcPr>
            <w:tcW w:w="1912" w:type="dxa"/>
            <w:tcBorders>
              <w:top w:val="nil"/>
              <w:left w:val="nil"/>
              <w:right w:val="nil"/>
            </w:tcBorders>
            <w:shd w:val="clear" w:color="000000" w:fill="FFFFFF"/>
            <w:vAlign w:val="center"/>
          </w:tcPr>
          <w:p w14:paraId="59BF559C" w14:textId="36866BF0"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10D19CE9" w14:textId="5DE79DD1" w:rsidR="00797762" w:rsidRPr="002724AC" w:rsidRDefault="00797762" w:rsidP="00797762">
            <w:pPr>
              <w:jc w:val="center"/>
              <w:rPr>
                <w:sz w:val="16"/>
                <w:szCs w:val="16"/>
              </w:rPr>
            </w:pPr>
            <w:r w:rsidRPr="002724AC">
              <w:rPr>
                <w:sz w:val="16"/>
                <w:szCs w:val="16"/>
              </w:rPr>
              <w:t>(0.07)</w:t>
            </w:r>
          </w:p>
        </w:tc>
      </w:tr>
      <w:tr w:rsidR="00797762" w:rsidRPr="002724AC" w14:paraId="0246E0B9" w14:textId="547D4925" w:rsidTr="00BA1C7A">
        <w:trPr>
          <w:trHeight w:val="20"/>
        </w:trPr>
        <w:tc>
          <w:tcPr>
            <w:tcW w:w="2430" w:type="dxa"/>
            <w:tcBorders>
              <w:top w:val="nil"/>
              <w:left w:val="nil"/>
              <w:right w:val="nil"/>
            </w:tcBorders>
            <w:shd w:val="clear" w:color="000000" w:fill="FFFFFF"/>
            <w:vAlign w:val="center"/>
          </w:tcPr>
          <w:p w14:paraId="37250E71" w14:textId="77777777" w:rsidR="00797762" w:rsidRPr="002724AC" w:rsidRDefault="00797762" w:rsidP="00797762">
            <w:pPr>
              <w:rPr>
                <w:sz w:val="16"/>
                <w:szCs w:val="16"/>
              </w:rPr>
            </w:pPr>
            <w:r w:rsidRPr="002724AC">
              <w:rPr>
                <w:sz w:val="16"/>
                <w:szCs w:val="16"/>
              </w:rPr>
              <w:t>Food Stamps</w:t>
            </w:r>
          </w:p>
        </w:tc>
        <w:tc>
          <w:tcPr>
            <w:tcW w:w="1912" w:type="dxa"/>
            <w:tcBorders>
              <w:top w:val="nil"/>
              <w:left w:val="nil"/>
              <w:right w:val="nil"/>
            </w:tcBorders>
            <w:shd w:val="clear" w:color="000000" w:fill="FFFFFF"/>
            <w:vAlign w:val="center"/>
          </w:tcPr>
          <w:p w14:paraId="23A7E111"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7A71FEBF" w14:textId="77777777" w:rsidR="00797762" w:rsidRPr="002724AC" w:rsidRDefault="00797762" w:rsidP="00797762">
            <w:pPr>
              <w:jc w:val="center"/>
              <w:rPr>
                <w:sz w:val="16"/>
                <w:szCs w:val="16"/>
              </w:rPr>
            </w:pPr>
            <w:r w:rsidRPr="002724AC">
              <w:rPr>
                <w:sz w:val="16"/>
                <w:szCs w:val="16"/>
              </w:rPr>
              <w:t>0.002***</w:t>
            </w:r>
          </w:p>
        </w:tc>
        <w:tc>
          <w:tcPr>
            <w:tcW w:w="1912" w:type="dxa"/>
            <w:tcBorders>
              <w:top w:val="nil"/>
              <w:left w:val="nil"/>
              <w:right w:val="nil"/>
            </w:tcBorders>
            <w:shd w:val="clear" w:color="000000" w:fill="FFFFFF"/>
            <w:vAlign w:val="center"/>
          </w:tcPr>
          <w:p w14:paraId="0060EE68" w14:textId="199E4DA5"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656BFA9D" w14:textId="691569F0" w:rsidR="00797762" w:rsidRPr="002724AC" w:rsidRDefault="00797762" w:rsidP="00797762">
            <w:pPr>
              <w:jc w:val="center"/>
              <w:rPr>
                <w:sz w:val="16"/>
                <w:szCs w:val="16"/>
              </w:rPr>
            </w:pPr>
            <w:r w:rsidRPr="002724AC">
              <w:rPr>
                <w:sz w:val="16"/>
                <w:szCs w:val="16"/>
              </w:rPr>
              <w:t>0.003***</w:t>
            </w:r>
          </w:p>
        </w:tc>
      </w:tr>
      <w:tr w:rsidR="00797762" w:rsidRPr="002724AC" w14:paraId="042CC991" w14:textId="7A7A41A2" w:rsidTr="00BA1C7A">
        <w:trPr>
          <w:trHeight w:val="20"/>
        </w:trPr>
        <w:tc>
          <w:tcPr>
            <w:tcW w:w="2430" w:type="dxa"/>
            <w:tcBorders>
              <w:top w:val="nil"/>
              <w:left w:val="nil"/>
              <w:right w:val="nil"/>
            </w:tcBorders>
            <w:shd w:val="clear" w:color="000000" w:fill="FFFFFF"/>
            <w:vAlign w:val="center"/>
          </w:tcPr>
          <w:p w14:paraId="7427CC15"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35CD2849"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1A8F3D3B"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right w:val="nil"/>
            </w:tcBorders>
            <w:shd w:val="clear" w:color="000000" w:fill="FFFFFF"/>
            <w:vAlign w:val="center"/>
          </w:tcPr>
          <w:p w14:paraId="1482BE79" w14:textId="758E0276"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3F34D392" w14:textId="640166BF" w:rsidR="00797762" w:rsidRPr="002724AC" w:rsidRDefault="00797762" w:rsidP="00797762">
            <w:pPr>
              <w:jc w:val="center"/>
              <w:rPr>
                <w:sz w:val="16"/>
                <w:szCs w:val="16"/>
              </w:rPr>
            </w:pPr>
            <w:r w:rsidRPr="002724AC">
              <w:rPr>
                <w:sz w:val="16"/>
                <w:szCs w:val="16"/>
              </w:rPr>
              <w:t>(0.00)</w:t>
            </w:r>
          </w:p>
        </w:tc>
      </w:tr>
      <w:tr w:rsidR="00797762" w:rsidRPr="002724AC" w14:paraId="4A69108F" w14:textId="68A55B48" w:rsidTr="00BA1C7A">
        <w:trPr>
          <w:trHeight w:val="20"/>
        </w:trPr>
        <w:tc>
          <w:tcPr>
            <w:tcW w:w="2430" w:type="dxa"/>
            <w:tcBorders>
              <w:top w:val="nil"/>
              <w:left w:val="nil"/>
              <w:right w:val="nil"/>
            </w:tcBorders>
            <w:shd w:val="clear" w:color="000000" w:fill="FFFFFF"/>
            <w:vAlign w:val="center"/>
          </w:tcPr>
          <w:p w14:paraId="453D7DF1" w14:textId="77777777" w:rsidR="00797762" w:rsidRPr="002724AC" w:rsidRDefault="00797762" w:rsidP="00797762">
            <w:pPr>
              <w:rPr>
                <w:sz w:val="16"/>
                <w:szCs w:val="16"/>
              </w:rPr>
            </w:pPr>
            <w:r w:rsidRPr="002724AC">
              <w:rPr>
                <w:sz w:val="16"/>
                <w:szCs w:val="16"/>
              </w:rPr>
              <w:t>Rentals</w:t>
            </w:r>
          </w:p>
        </w:tc>
        <w:tc>
          <w:tcPr>
            <w:tcW w:w="1912" w:type="dxa"/>
            <w:tcBorders>
              <w:top w:val="nil"/>
              <w:left w:val="nil"/>
              <w:right w:val="nil"/>
            </w:tcBorders>
            <w:shd w:val="clear" w:color="000000" w:fill="FFFFFF"/>
            <w:vAlign w:val="center"/>
          </w:tcPr>
          <w:p w14:paraId="63155E37"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45CC51C0" w14:textId="77777777" w:rsidR="00797762" w:rsidRPr="002724AC" w:rsidRDefault="00797762" w:rsidP="00797762">
            <w:pPr>
              <w:jc w:val="center"/>
              <w:rPr>
                <w:sz w:val="16"/>
                <w:szCs w:val="16"/>
              </w:rPr>
            </w:pPr>
            <w:r w:rsidRPr="002724AC">
              <w:rPr>
                <w:sz w:val="16"/>
                <w:szCs w:val="16"/>
              </w:rPr>
              <w:t>-0.097***</w:t>
            </w:r>
          </w:p>
        </w:tc>
        <w:tc>
          <w:tcPr>
            <w:tcW w:w="1912" w:type="dxa"/>
            <w:tcBorders>
              <w:top w:val="nil"/>
              <w:left w:val="nil"/>
              <w:right w:val="nil"/>
            </w:tcBorders>
            <w:shd w:val="clear" w:color="000000" w:fill="FFFFFF"/>
            <w:vAlign w:val="center"/>
          </w:tcPr>
          <w:p w14:paraId="6CFE55EF" w14:textId="24CF8D39"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2AABD1CB" w14:textId="49698365" w:rsidR="00797762" w:rsidRPr="002724AC" w:rsidRDefault="00797762" w:rsidP="00797762">
            <w:pPr>
              <w:jc w:val="center"/>
              <w:rPr>
                <w:sz w:val="16"/>
                <w:szCs w:val="16"/>
              </w:rPr>
            </w:pPr>
            <w:r w:rsidRPr="002724AC">
              <w:rPr>
                <w:sz w:val="16"/>
                <w:szCs w:val="16"/>
              </w:rPr>
              <w:t>-0.045***</w:t>
            </w:r>
          </w:p>
        </w:tc>
      </w:tr>
      <w:tr w:rsidR="00797762" w:rsidRPr="002724AC" w14:paraId="09D4ED9C" w14:textId="1C9C1D28" w:rsidTr="00BA1C7A">
        <w:trPr>
          <w:trHeight w:val="20"/>
        </w:trPr>
        <w:tc>
          <w:tcPr>
            <w:tcW w:w="2430" w:type="dxa"/>
            <w:tcBorders>
              <w:top w:val="nil"/>
              <w:left w:val="nil"/>
              <w:right w:val="nil"/>
            </w:tcBorders>
            <w:shd w:val="clear" w:color="000000" w:fill="FFFFFF"/>
            <w:vAlign w:val="center"/>
          </w:tcPr>
          <w:p w14:paraId="3BAD27AC"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7CD7D6A2"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7F520D4B"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right w:val="nil"/>
            </w:tcBorders>
            <w:shd w:val="clear" w:color="000000" w:fill="FFFFFF"/>
            <w:vAlign w:val="center"/>
          </w:tcPr>
          <w:p w14:paraId="7950C131" w14:textId="6FE2A2AA"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2C175B27" w14:textId="64873FF4" w:rsidR="00797762" w:rsidRPr="002724AC" w:rsidRDefault="00797762" w:rsidP="00797762">
            <w:pPr>
              <w:jc w:val="center"/>
              <w:rPr>
                <w:sz w:val="16"/>
                <w:szCs w:val="16"/>
              </w:rPr>
            </w:pPr>
            <w:r w:rsidRPr="002724AC">
              <w:rPr>
                <w:sz w:val="16"/>
                <w:szCs w:val="16"/>
              </w:rPr>
              <w:t>(0.01)</w:t>
            </w:r>
          </w:p>
        </w:tc>
      </w:tr>
      <w:tr w:rsidR="00797762" w:rsidRPr="002724AC" w14:paraId="1B62D240" w14:textId="1710B5EC" w:rsidTr="00BA1C7A">
        <w:trPr>
          <w:trHeight w:val="20"/>
        </w:trPr>
        <w:tc>
          <w:tcPr>
            <w:tcW w:w="2430" w:type="dxa"/>
            <w:tcBorders>
              <w:top w:val="nil"/>
              <w:left w:val="nil"/>
              <w:right w:val="nil"/>
            </w:tcBorders>
            <w:shd w:val="clear" w:color="000000" w:fill="FFFFFF"/>
            <w:vAlign w:val="center"/>
          </w:tcPr>
          <w:p w14:paraId="48AC3AC9" w14:textId="77777777" w:rsidR="00797762" w:rsidRPr="002724AC" w:rsidRDefault="00797762" w:rsidP="00797762">
            <w:pPr>
              <w:rPr>
                <w:sz w:val="16"/>
                <w:szCs w:val="16"/>
              </w:rPr>
            </w:pPr>
            <w:r w:rsidRPr="002724AC">
              <w:rPr>
                <w:sz w:val="16"/>
                <w:szCs w:val="16"/>
              </w:rPr>
              <w:t>Uninsured</w:t>
            </w:r>
          </w:p>
        </w:tc>
        <w:tc>
          <w:tcPr>
            <w:tcW w:w="1912" w:type="dxa"/>
            <w:tcBorders>
              <w:top w:val="nil"/>
              <w:left w:val="nil"/>
              <w:right w:val="nil"/>
            </w:tcBorders>
            <w:shd w:val="clear" w:color="000000" w:fill="FFFFFF"/>
            <w:vAlign w:val="center"/>
          </w:tcPr>
          <w:p w14:paraId="125804F1"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55C255CF" w14:textId="77777777" w:rsidR="00797762" w:rsidRPr="002724AC" w:rsidRDefault="00797762" w:rsidP="00797762">
            <w:pPr>
              <w:jc w:val="center"/>
              <w:rPr>
                <w:sz w:val="16"/>
                <w:szCs w:val="16"/>
              </w:rPr>
            </w:pPr>
            <w:r w:rsidRPr="002724AC">
              <w:rPr>
                <w:sz w:val="16"/>
                <w:szCs w:val="16"/>
              </w:rPr>
              <w:t>0.169***</w:t>
            </w:r>
          </w:p>
        </w:tc>
        <w:tc>
          <w:tcPr>
            <w:tcW w:w="1912" w:type="dxa"/>
            <w:tcBorders>
              <w:top w:val="nil"/>
              <w:left w:val="nil"/>
              <w:right w:val="nil"/>
            </w:tcBorders>
            <w:shd w:val="clear" w:color="000000" w:fill="FFFFFF"/>
            <w:vAlign w:val="center"/>
          </w:tcPr>
          <w:p w14:paraId="51299E5B" w14:textId="33AD5892"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771FCE89" w14:textId="1C2BA638" w:rsidR="00797762" w:rsidRPr="002724AC" w:rsidRDefault="00797762" w:rsidP="00797762">
            <w:pPr>
              <w:jc w:val="center"/>
              <w:rPr>
                <w:sz w:val="16"/>
                <w:szCs w:val="16"/>
              </w:rPr>
            </w:pPr>
            <w:r w:rsidRPr="002724AC">
              <w:rPr>
                <w:sz w:val="16"/>
                <w:szCs w:val="16"/>
              </w:rPr>
              <w:t>0.202***</w:t>
            </w:r>
          </w:p>
        </w:tc>
      </w:tr>
      <w:tr w:rsidR="00797762" w:rsidRPr="002724AC" w14:paraId="78238B86" w14:textId="1A4359A1" w:rsidTr="00BA1C7A">
        <w:trPr>
          <w:trHeight w:val="20"/>
        </w:trPr>
        <w:tc>
          <w:tcPr>
            <w:tcW w:w="2430" w:type="dxa"/>
            <w:tcBorders>
              <w:top w:val="nil"/>
              <w:left w:val="nil"/>
              <w:right w:val="nil"/>
            </w:tcBorders>
            <w:shd w:val="clear" w:color="000000" w:fill="FFFFFF"/>
            <w:vAlign w:val="center"/>
          </w:tcPr>
          <w:p w14:paraId="392891E1"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64713A28"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66D0ED11" w14:textId="77777777" w:rsidR="00797762" w:rsidRPr="002724AC" w:rsidRDefault="00797762" w:rsidP="00797762">
            <w:pPr>
              <w:jc w:val="center"/>
              <w:rPr>
                <w:sz w:val="16"/>
                <w:szCs w:val="16"/>
              </w:rPr>
            </w:pPr>
            <w:r w:rsidRPr="002724AC">
              <w:rPr>
                <w:sz w:val="16"/>
                <w:szCs w:val="16"/>
              </w:rPr>
              <w:t>(0.02)</w:t>
            </w:r>
          </w:p>
        </w:tc>
        <w:tc>
          <w:tcPr>
            <w:tcW w:w="1912" w:type="dxa"/>
            <w:tcBorders>
              <w:top w:val="nil"/>
              <w:left w:val="nil"/>
              <w:right w:val="nil"/>
            </w:tcBorders>
            <w:shd w:val="clear" w:color="000000" w:fill="FFFFFF"/>
            <w:vAlign w:val="center"/>
          </w:tcPr>
          <w:p w14:paraId="38277C1D" w14:textId="51946944"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24D232B5" w14:textId="45973503" w:rsidR="00797762" w:rsidRPr="002724AC" w:rsidRDefault="00797762" w:rsidP="00797762">
            <w:pPr>
              <w:jc w:val="center"/>
              <w:rPr>
                <w:sz w:val="16"/>
                <w:szCs w:val="16"/>
              </w:rPr>
            </w:pPr>
            <w:r w:rsidRPr="002724AC">
              <w:rPr>
                <w:sz w:val="16"/>
                <w:szCs w:val="16"/>
              </w:rPr>
              <w:t>(0.02)</w:t>
            </w:r>
          </w:p>
        </w:tc>
      </w:tr>
      <w:tr w:rsidR="00797762" w:rsidRPr="002724AC" w14:paraId="011C857B" w14:textId="2EF00C97" w:rsidTr="006A0EF9">
        <w:trPr>
          <w:trHeight w:val="222"/>
        </w:trPr>
        <w:tc>
          <w:tcPr>
            <w:tcW w:w="2430" w:type="dxa"/>
            <w:tcBorders>
              <w:top w:val="single" w:sz="12" w:space="0" w:color="000000"/>
              <w:left w:val="nil"/>
              <w:bottom w:val="nil"/>
              <w:right w:val="nil"/>
            </w:tcBorders>
            <w:shd w:val="clear" w:color="000000" w:fill="FFFFFF"/>
            <w:vAlign w:val="center"/>
            <w:hideMark/>
          </w:tcPr>
          <w:p w14:paraId="06AC9888" w14:textId="77777777" w:rsidR="00797762" w:rsidRPr="002724AC" w:rsidRDefault="00797762" w:rsidP="00797762">
            <w:pPr>
              <w:rPr>
                <w:color w:val="000000"/>
                <w:sz w:val="16"/>
                <w:szCs w:val="16"/>
              </w:rPr>
            </w:pPr>
            <w:r w:rsidRPr="002724AC">
              <w:rPr>
                <w:color w:val="000000"/>
                <w:sz w:val="16"/>
                <w:szCs w:val="16"/>
              </w:rPr>
              <w:t>Observations</w:t>
            </w:r>
          </w:p>
        </w:tc>
        <w:tc>
          <w:tcPr>
            <w:tcW w:w="1912" w:type="dxa"/>
            <w:tcBorders>
              <w:top w:val="single" w:sz="12" w:space="0" w:color="000000"/>
              <w:left w:val="nil"/>
              <w:bottom w:val="nil"/>
              <w:right w:val="nil"/>
            </w:tcBorders>
            <w:shd w:val="clear" w:color="000000" w:fill="FFFFFF"/>
            <w:vAlign w:val="center"/>
            <w:hideMark/>
          </w:tcPr>
          <w:p w14:paraId="26644ED5" w14:textId="77777777" w:rsidR="00797762" w:rsidRPr="002724AC" w:rsidRDefault="00797762" w:rsidP="00797762">
            <w:pPr>
              <w:jc w:val="center"/>
              <w:rPr>
                <w:sz w:val="16"/>
                <w:szCs w:val="16"/>
              </w:rPr>
            </w:pPr>
            <w:r w:rsidRPr="002724AC">
              <w:rPr>
                <w:sz w:val="16"/>
                <w:szCs w:val="16"/>
              </w:rPr>
              <w:t>68,139</w:t>
            </w:r>
          </w:p>
        </w:tc>
        <w:tc>
          <w:tcPr>
            <w:tcW w:w="1913" w:type="dxa"/>
            <w:tcBorders>
              <w:top w:val="single" w:sz="12" w:space="0" w:color="000000"/>
              <w:left w:val="nil"/>
              <w:bottom w:val="nil"/>
              <w:right w:val="nil"/>
            </w:tcBorders>
            <w:shd w:val="clear" w:color="000000" w:fill="FFFFFF"/>
            <w:hideMark/>
          </w:tcPr>
          <w:p w14:paraId="71310869" w14:textId="77777777" w:rsidR="00797762" w:rsidRPr="002724AC" w:rsidRDefault="00797762" w:rsidP="00797762">
            <w:pPr>
              <w:jc w:val="center"/>
              <w:rPr>
                <w:sz w:val="16"/>
                <w:szCs w:val="16"/>
              </w:rPr>
            </w:pPr>
            <w:r w:rsidRPr="002724AC">
              <w:rPr>
                <w:sz w:val="16"/>
                <w:szCs w:val="16"/>
              </w:rPr>
              <w:t>67,332</w:t>
            </w:r>
          </w:p>
        </w:tc>
        <w:tc>
          <w:tcPr>
            <w:tcW w:w="1912" w:type="dxa"/>
            <w:tcBorders>
              <w:top w:val="single" w:sz="12" w:space="0" w:color="000000"/>
              <w:left w:val="nil"/>
              <w:bottom w:val="nil"/>
              <w:right w:val="nil"/>
            </w:tcBorders>
            <w:shd w:val="clear" w:color="000000" w:fill="FFFFFF"/>
            <w:vAlign w:val="bottom"/>
          </w:tcPr>
          <w:p w14:paraId="3FC8953F" w14:textId="424306A9" w:rsidR="00797762" w:rsidRPr="002724AC" w:rsidRDefault="00797762" w:rsidP="00797762">
            <w:pPr>
              <w:jc w:val="center"/>
              <w:rPr>
                <w:sz w:val="16"/>
                <w:szCs w:val="16"/>
              </w:rPr>
            </w:pPr>
            <w:r w:rsidRPr="002724AC">
              <w:rPr>
                <w:sz w:val="16"/>
                <w:szCs w:val="16"/>
              </w:rPr>
              <w:t>68,540</w:t>
            </w:r>
          </w:p>
        </w:tc>
        <w:tc>
          <w:tcPr>
            <w:tcW w:w="1913" w:type="dxa"/>
            <w:tcBorders>
              <w:top w:val="single" w:sz="12" w:space="0" w:color="000000"/>
              <w:left w:val="nil"/>
              <w:bottom w:val="nil"/>
              <w:right w:val="nil"/>
            </w:tcBorders>
            <w:shd w:val="clear" w:color="000000" w:fill="FFFFFF"/>
            <w:vAlign w:val="bottom"/>
          </w:tcPr>
          <w:p w14:paraId="4A1FD798" w14:textId="20636487" w:rsidR="00797762" w:rsidRPr="002724AC" w:rsidRDefault="00797762" w:rsidP="00797762">
            <w:pPr>
              <w:jc w:val="center"/>
              <w:rPr>
                <w:sz w:val="16"/>
                <w:szCs w:val="16"/>
              </w:rPr>
            </w:pPr>
            <w:r w:rsidRPr="002724AC">
              <w:rPr>
                <w:sz w:val="16"/>
                <w:szCs w:val="16"/>
              </w:rPr>
              <w:t>67,726</w:t>
            </w:r>
          </w:p>
        </w:tc>
      </w:tr>
      <w:tr w:rsidR="00797762" w:rsidRPr="002724AC" w14:paraId="789FCABF" w14:textId="429EBAC9" w:rsidTr="006A0EF9">
        <w:trPr>
          <w:trHeight w:val="222"/>
        </w:trPr>
        <w:tc>
          <w:tcPr>
            <w:tcW w:w="2430" w:type="dxa"/>
            <w:tcBorders>
              <w:top w:val="nil"/>
              <w:left w:val="nil"/>
              <w:bottom w:val="nil"/>
              <w:right w:val="nil"/>
            </w:tcBorders>
            <w:shd w:val="clear" w:color="000000" w:fill="FFFFFF"/>
            <w:vAlign w:val="center"/>
            <w:hideMark/>
          </w:tcPr>
          <w:p w14:paraId="3E39715D" w14:textId="77777777" w:rsidR="00797762" w:rsidRPr="002724AC" w:rsidRDefault="00797762" w:rsidP="00797762">
            <w:pPr>
              <w:rPr>
                <w:color w:val="000000"/>
                <w:sz w:val="16"/>
                <w:szCs w:val="16"/>
              </w:rPr>
            </w:pPr>
            <w:r w:rsidRPr="002724AC">
              <w:rPr>
                <w:color w:val="000000"/>
                <w:sz w:val="16"/>
                <w:szCs w:val="16"/>
              </w:rPr>
              <w:t>R</w:t>
            </w:r>
            <w:r w:rsidRPr="002724AC">
              <w:rPr>
                <w:color w:val="000000"/>
                <w:sz w:val="16"/>
                <w:szCs w:val="16"/>
                <w:vertAlign w:val="superscript"/>
              </w:rPr>
              <w:t>2</w:t>
            </w:r>
          </w:p>
        </w:tc>
        <w:tc>
          <w:tcPr>
            <w:tcW w:w="1912" w:type="dxa"/>
            <w:tcBorders>
              <w:top w:val="nil"/>
              <w:left w:val="nil"/>
              <w:bottom w:val="nil"/>
              <w:right w:val="nil"/>
            </w:tcBorders>
            <w:shd w:val="clear" w:color="000000" w:fill="FFFFFF"/>
            <w:vAlign w:val="center"/>
            <w:hideMark/>
          </w:tcPr>
          <w:p w14:paraId="3CBEC0AC" w14:textId="77777777" w:rsidR="00797762" w:rsidRPr="002724AC" w:rsidRDefault="00797762" w:rsidP="00797762">
            <w:pPr>
              <w:jc w:val="center"/>
              <w:rPr>
                <w:sz w:val="16"/>
                <w:szCs w:val="16"/>
              </w:rPr>
            </w:pPr>
            <w:r w:rsidRPr="002724AC">
              <w:rPr>
                <w:sz w:val="16"/>
                <w:szCs w:val="16"/>
              </w:rPr>
              <w:t xml:space="preserve">0.61 </w:t>
            </w:r>
          </w:p>
        </w:tc>
        <w:tc>
          <w:tcPr>
            <w:tcW w:w="1913" w:type="dxa"/>
            <w:tcBorders>
              <w:top w:val="nil"/>
              <w:left w:val="nil"/>
              <w:bottom w:val="nil"/>
              <w:right w:val="nil"/>
            </w:tcBorders>
            <w:shd w:val="clear" w:color="000000" w:fill="FFFFFF"/>
            <w:hideMark/>
          </w:tcPr>
          <w:p w14:paraId="7CF25B26" w14:textId="77777777" w:rsidR="00797762" w:rsidRPr="002724AC" w:rsidRDefault="00797762" w:rsidP="00797762">
            <w:pPr>
              <w:jc w:val="center"/>
              <w:rPr>
                <w:sz w:val="16"/>
                <w:szCs w:val="16"/>
              </w:rPr>
            </w:pPr>
            <w:r w:rsidRPr="002724AC">
              <w:rPr>
                <w:sz w:val="16"/>
                <w:szCs w:val="16"/>
              </w:rPr>
              <w:t>0.63</w:t>
            </w:r>
          </w:p>
        </w:tc>
        <w:tc>
          <w:tcPr>
            <w:tcW w:w="1912" w:type="dxa"/>
            <w:tcBorders>
              <w:top w:val="nil"/>
              <w:left w:val="nil"/>
              <w:bottom w:val="nil"/>
              <w:right w:val="nil"/>
            </w:tcBorders>
            <w:shd w:val="clear" w:color="000000" w:fill="FFFFFF"/>
            <w:vAlign w:val="bottom"/>
          </w:tcPr>
          <w:p w14:paraId="14574BCB" w14:textId="40D5EFCB" w:rsidR="00797762" w:rsidRPr="002724AC" w:rsidRDefault="00797762" w:rsidP="00797762">
            <w:pPr>
              <w:jc w:val="center"/>
              <w:rPr>
                <w:sz w:val="16"/>
                <w:szCs w:val="16"/>
              </w:rPr>
            </w:pPr>
            <w:r w:rsidRPr="002724AC">
              <w:rPr>
                <w:sz w:val="16"/>
                <w:szCs w:val="16"/>
              </w:rPr>
              <w:t>0.55</w:t>
            </w:r>
          </w:p>
        </w:tc>
        <w:tc>
          <w:tcPr>
            <w:tcW w:w="1913" w:type="dxa"/>
            <w:tcBorders>
              <w:top w:val="nil"/>
              <w:left w:val="nil"/>
              <w:bottom w:val="nil"/>
              <w:right w:val="nil"/>
            </w:tcBorders>
            <w:shd w:val="clear" w:color="000000" w:fill="FFFFFF"/>
            <w:vAlign w:val="bottom"/>
          </w:tcPr>
          <w:p w14:paraId="5E707F51" w14:textId="017CC736" w:rsidR="00797762" w:rsidRPr="002724AC" w:rsidRDefault="00797762" w:rsidP="00797762">
            <w:pPr>
              <w:jc w:val="center"/>
              <w:rPr>
                <w:sz w:val="16"/>
                <w:szCs w:val="16"/>
              </w:rPr>
            </w:pPr>
            <w:r w:rsidRPr="002724AC">
              <w:rPr>
                <w:sz w:val="16"/>
                <w:szCs w:val="16"/>
              </w:rPr>
              <w:t>0.58</w:t>
            </w:r>
          </w:p>
        </w:tc>
      </w:tr>
      <w:tr w:rsidR="00797762" w:rsidRPr="002724AC" w14:paraId="01E8C766" w14:textId="1CD13F83" w:rsidTr="006A0EF9">
        <w:trPr>
          <w:trHeight w:val="222"/>
        </w:trPr>
        <w:tc>
          <w:tcPr>
            <w:tcW w:w="2430" w:type="dxa"/>
            <w:tcBorders>
              <w:top w:val="nil"/>
              <w:left w:val="nil"/>
              <w:bottom w:val="single" w:sz="12" w:space="0" w:color="000000"/>
              <w:right w:val="nil"/>
            </w:tcBorders>
            <w:shd w:val="clear" w:color="000000" w:fill="FFFFFF"/>
            <w:vAlign w:val="center"/>
            <w:hideMark/>
          </w:tcPr>
          <w:p w14:paraId="2531EAAA" w14:textId="77777777" w:rsidR="00797762" w:rsidRPr="002724AC" w:rsidRDefault="00797762" w:rsidP="00797762">
            <w:pPr>
              <w:rPr>
                <w:color w:val="000000"/>
                <w:sz w:val="16"/>
                <w:szCs w:val="16"/>
              </w:rPr>
            </w:pPr>
            <w:r w:rsidRPr="002724AC">
              <w:rPr>
                <w:color w:val="000000"/>
                <w:sz w:val="16"/>
                <w:szCs w:val="16"/>
              </w:rPr>
              <w:t>Adjusted R</w:t>
            </w:r>
            <w:r w:rsidRPr="002724AC">
              <w:rPr>
                <w:color w:val="000000"/>
                <w:sz w:val="16"/>
                <w:szCs w:val="16"/>
                <w:vertAlign w:val="superscript"/>
              </w:rPr>
              <w:t>2</w:t>
            </w:r>
          </w:p>
        </w:tc>
        <w:tc>
          <w:tcPr>
            <w:tcW w:w="1912" w:type="dxa"/>
            <w:tcBorders>
              <w:top w:val="nil"/>
              <w:left w:val="nil"/>
              <w:bottom w:val="single" w:sz="12" w:space="0" w:color="000000"/>
              <w:right w:val="nil"/>
            </w:tcBorders>
            <w:shd w:val="clear" w:color="000000" w:fill="FFFFFF"/>
            <w:vAlign w:val="center"/>
            <w:hideMark/>
          </w:tcPr>
          <w:p w14:paraId="0704372E" w14:textId="77777777" w:rsidR="00797762" w:rsidRPr="002724AC" w:rsidRDefault="00797762" w:rsidP="00797762">
            <w:pPr>
              <w:jc w:val="center"/>
              <w:rPr>
                <w:sz w:val="16"/>
                <w:szCs w:val="16"/>
              </w:rPr>
            </w:pPr>
            <w:r w:rsidRPr="002724AC">
              <w:rPr>
                <w:sz w:val="16"/>
                <w:szCs w:val="16"/>
              </w:rPr>
              <w:t xml:space="preserve">0.59 </w:t>
            </w:r>
          </w:p>
        </w:tc>
        <w:tc>
          <w:tcPr>
            <w:tcW w:w="1913" w:type="dxa"/>
            <w:tcBorders>
              <w:top w:val="nil"/>
              <w:left w:val="nil"/>
              <w:bottom w:val="single" w:sz="12" w:space="0" w:color="000000"/>
              <w:right w:val="nil"/>
            </w:tcBorders>
            <w:shd w:val="clear" w:color="000000" w:fill="FFFFFF"/>
            <w:hideMark/>
          </w:tcPr>
          <w:p w14:paraId="47C594C3" w14:textId="77777777" w:rsidR="00797762" w:rsidRPr="002724AC" w:rsidRDefault="00797762" w:rsidP="00797762">
            <w:pPr>
              <w:jc w:val="center"/>
              <w:rPr>
                <w:sz w:val="16"/>
                <w:szCs w:val="16"/>
              </w:rPr>
            </w:pPr>
            <w:r w:rsidRPr="002724AC">
              <w:rPr>
                <w:sz w:val="16"/>
                <w:szCs w:val="16"/>
              </w:rPr>
              <w:t>0.61</w:t>
            </w:r>
          </w:p>
        </w:tc>
        <w:tc>
          <w:tcPr>
            <w:tcW w:w="1912" w:type="dxa"/>
            <w:tcBorders>
              <w:top w:val="nil"/>
              <w:left w:val="nil"/>
              <w:bottom w:val="single" w:sz="12" w:space="0" w:color="000000"/>
              <w:right w:val="nil"/>
            </w:tcBorders>
            <w:shd w:val="clear" w:color="000000" w:fill="FFFFFF"/>
            <w:vAlign w:val="bottom"/>
          </w:tcPr>
          <w:p w14:paraId="3F81EB0B" w14:textId="32CFBCEB" w:rsidR="00797762" w:rsidRPr="002724AC" w:rsidRDefault="00797762" w:rsidP="00797762">
            <w:pPr>
              <w:jc w:val="center"/>
              <w:rPr>
                <w:sz w:val="16"/>
                <w:szCs w:val="16"/>
              </w:rPr>
            </w:pPr>
            <w:r w:rsidRPr="002724AC">
              <w:rPr>
                <w:sz w:val="16"/>
                <w:szCs w:val="16"/>
              </w:rPr>
              <w:t>0.53</w:t>
            </w:r>
          </w:p>
        </w:tc>
        <w:tc>
          <w:tcPr>
            <w:tcW w:w="1913" w:type="dxa"/>
            <w:tcBorders>
              <w:top w:val="nil"/>
              <w:left w:val="nil"/>
              <w:bottom w:val="single" w:sz="12" w:space="0" w:color="000000"/>
              <w:right w:val="nil"/>
            </w:tcBorders>
            <w:shd w:val="clear" w:color="000000" w:fill="FFFFFF"/>
            <w:vAlign w:val="bottom"/>
          </w:tcPr>
          <w:p w14:paraId="227E4C73" w14:textId="07963CFE" w:rsidR="00797762" w:rsidRPr="002724AC" w:rsidRDefault="00797762" w:rsidP="00797762">
            <w:pPr>
              <w:jc w:val="center"/>
              <w:rPr>
                <w:sz w:val="16"/>
                <w:szCs w:val="16"/>
              </w:rPr>
            </w:pPr>
            <w:r w:rsidRPr="002724AC">
              <w:rPr>
                <w:sz w:val="16"/>
                <w:szCs w:val="16"/>
              </w:rPr>
              <w:t>0.56</w:t>
            </w:r>
          </w:p>
        </w:tc>
      </w:tr>
    </w:tbl>
    <w:p w14:paraId="0D45F312" w14:textId="77777777" w:rsidR="00FA0500" w:rsidRPr="002724AC" w:rsidRDefault="00FA0500" w:rsidP="00FA0500">
      <w:pPr>
        <w:rPr>
          <w:bCs/>
          <w:color w:val="000000"/>
          <w:sz w:val="18"/>
          <w:szCs w:val="18"/>
        </w:rPr>
      </w:pPr>
      <w:r w:rsidRPr="002724AC">
        <w:rPr>
          <w:bCs/>
          <w:color w:val="000000"/>
          <w:sz w:val="18"/>
          <w:szCs w:val="18"/>
        </w:rPr>
        <w:t xml:space="preserve">This table </w:t>
      </w:r>
      <w:r w:rsidRPr="002724AC">
        <w:rPr>
          <w:sz w:val="18"/>
          <w:szCs w:val="16"/>
        </w:rPr>
        <w:t>presents a subset of OLS estimates for four models of rate spread. Column (4) and (6) are the same as in previous tables. Column (16) is the same specification as Column (4) but utilizes median tract values in place of average for continuous variables. Column (17) is the same specification as Column (8) but utilizes median tract values in place of average for continuous variables. Standard errors are clustered at the county level for all models. Standard errors are in parenthesis.</w:t>
      </w:r>
    </w:p>
    <w:p w14:paraId="62DD975C" w14:textId="31CB37D6" w:rsidR="00797762" w:rsidRPr="00956A05" w:rsidRDefault="00FA0500" w:rsidP="002724AC">
      <w:pPr>
        <w:spacing w:line="480" w:lineRule="auto"/>
        <w:rPr>
          <w:bCs/>
          <w:color w:val="000000"/>
          <w:sz w:val="22"/>
          <w:szCs w:val="21"/>
        </w:rPr>
      </w:pPr>
      <w:r w:rsidRPr="002724AC">
        <w:rPr>
          <w:color w:val="000000"/>
          <w:sz w:val="18"/>
          <w:szCs w:val="18"/>
        </w:rPr>
        <w:t xml:space="preserve">Note: </w:t>
      </w:r>
      <w:r w:rsidRPr="002724AC">
        <w:rPr>
          <w:color w:val="000000"/>
          <w:sz w:val="18"/>
          <w:szCs w:val="18"/>
          <w:vertAlign w:val="superscript"/>
        </w:rPr>
        <w:t>*</w:t>
      </w:r>
      <w:r w:rsidRPr="002724AC">
        <w:rPr>
          <w:color w:val="000000"/>
          <w:sz w:val="18"/>
          <w:szCs w:val="18"/>
        </w:rPr>
        <w:t>p&lt;0.1; </w:t>
      </w:r>
      <w:r w:rsidRPr="002724AC">
        <w:rPr>
          <w:color w:val="000000"/>
          <w:sz w:val="18"/>
          <w:szCs w:val="18"/>
          <w:vertAlign w:val="superscript"/>
        </w:rPr>
        <w:t>**</w:t>
      </w:r>
      <w:r w:rsidRPr="002724AC">
        <w:rPr>
          <w:color w:val="000000"/>
          <w:sz w:val="18"/>
          <w:szCs w:val="18"/>
        </w:rPr>
        <w:t>p&lt;0.05; </w:t>
      </w:r>
      <w:r w:rsidRPr="002724AC">
        <w:rPr>
          <w:color w:val="000000"/>
          <w:sz w:val="18"/>
          <w:szCs w:val="18"/>
          <w:vertAlign w:val="superscript"/>
        </w:rPr>
        <w:t>***</w:t>
      </w:r>
      <w:r w:rsidRPr="002724AC">
        <w:rPr>
          <w:color w:val="000000"/>
          <w:sz w:val="18"/>
          <w:szCs w:val="18"/>
        </w:rPr>
        <w:t>p&lt;0.01</w:t>
      </w:r>
    </w:p>
    <w:sectPr w:rsidR="00797762" w:rsidRPr="00956A05" w:rsidSect="00A43448">
      <w:footerReference w:type="default" r:id="rId11"/>
      <w:type w:val="continuous"/>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Nicholson" w:date="2020-02-20T17:23:00Z" w:initials="MN">
    <w:p w14:paraId="31877EDD" w14:textId="457CC9AA" w:rsidR="00392F7B" w:rsidRDefault="00392F7B">
      <w:pPr>
        <w:pStyle w:val="CommentText"/>
      </w:pPr>
      <w:r>
        <w:rPr>
          <w:rStyle w:val="CommentReference"/>
        </w:rPr>
        <w:annotationRef/>
      </w:r>
      <w:r>
        <w:t>Discuss further: Help explain lagging homeownership rates for African Americans</w:t>
      </w:r>
    </w:p>
  </w:comment>
  <w:comment w:id="1" w:author="Michael Nicholson" w:date="2020-02-20T17:25:00Z" w:initials="MN">
    <w:p w14:paraId="5F516422" w14:textId="0206BAC5" w:rsidR="00392F7B" w:rsidRDefault="00392F7B">
      <w:pPr>
        <w:pStyle w:val="CommentText"/>
      </w:pPr>
      <w:r>
        <w:rPr>
          <w:rStyle w:val="CommentReference"/>
        </w:rPr>
        <w:annotationRef/>
      </w:r>
      <w:r>
        <w:t>Look at population density</w:t>
      </w:r>
    </w:p>
  </w:comment>
  <w:comment w:id="2" w:author="Michael Nicholson" w:date="2020-02-20T17:27:00Z" w:initials="MN">
    <w:p w14:paraId="765E1EA9" w14:textId="33248667" w:rsidR="00392F7B" w:rsidRDefault="00392F7B">
      <w:pPr>
        <w:pStyle w:val="CommentText"/>
      </w:pPr>
      <w:r>
        <w:rPr>
          <w:rStyle w:val="CommentReference"/>
        </w:rPr>
        <w:annotationRef/>
      </w:r>
      <w:r>
        <w:t>Look at Median; income by race</w:t>
      </w:r>
    </w:p>
  </w:comment>
  <w:comment w:id="3" w:author="Michael Nicholson" w:date="2020-02-20T17:28:00Z" w:initials="MN">
    <w:p w14:paraId="1B44F2EA" w14:textId="63A724C9" w:rsidR="00392F7B" w:rsidRDefault="00392F7B">
      <w:pPr>
        <w:pStyle w:val="CommentText"/>
      </w:pPr>
      <w:r>
        <w:rPr>
          <w:rStyle w:val="CommentReference"/>
        </w:rPr>
        <w:annotationRef/>
      </w:r>
      <w:r>
        <w:t>Discuss more: 30 vs non-30 year, what is it a spread over, are there differences for minority and non-minority?</w:t>
      </w:r>
    </w:p>
  </w:comment>
  <w:comment w:id="4" w:author="Michael Nicholson" w:date="2020-02-20T17:32:00Z" w:initials="MN">
    <w:p w14:paraId="25D8A448" w14:textId="698BF316" w:rsidR="00392F7B" w:rsidRDefault="00392F7B">
      <w:pPr>
        <w:pStyle w:val="CommentText"/>
      </w:pPr>
      <w:r>
        <w:rPr>
          <w:rStyle w:val="CommentReference"/>
        </w:rPr>
        <w:annotationRef/>
      </w:r>
      <w:r>
        <w:t>Mention later robustness test</w:t>
      </w:r>
    </w:p>
  </w:comment>
  <w:comment w:id="5" w:author="Michael Nicholson" w:date="2020-02-20T17:35:00Z" w:initials="MN">
    <w:p w14:paraId="38F9785F" w14:textId="763BB21B" w:rsidR="00392F7B" w:rsidRDefault="00392F7B">
      <w:pPr>
        <w:pStyle w:val="CommentText"/>
      </w:pPr>
      <w:r>
        <w:rPr>
          <w:rStyle w:val="CommentReference"/>
        </w:rPr>
        <w:annotationRef/>
      </w:r>
      <w:r>
        <w:t>Mention earlier that this is done</w:t>
      </w:r>
    </w:p>
  </w:comment>
  <w:comment w:id="6" w:author="Michael Nicholson" w:date="2020-02-20T17:35:00Z" w:initials="MN">
    <w:p w14:paraId="6B2CA320" w14:textId="7154AB55" w:rsidR="00392F7B" w:rsidRDefault="00392F7B">
      <w:pPr>
        <w:pStyle w:val="CommentText"/>
      </w:pPr>
      <w:r>
        <w:rPr>
          <w:rStyle w:val="CommentReference"/>
        </w:rPr>
        <w:annotationRef/>
      </w:r>
      <w:r>
        <w:t>Mention this test earlier</w:t>
      </w:r>
    </w:p>
  </w:comment>
  <w:comment w:id="7" w:author="Michael Nicholson" w:date="2020-02-20T17:37:00Z" w:initials="MN">
    <w:p w14:paraId="090A8416" w14:textId="0D1D587F" w:rsidR="00392F7B" w:rsidRDefault="00392F7B">
      <w:pPr>
        <w:pStyle w:val="CommentText"/>
      </w:pPr>
      <w:r>
        <w:rPr>
          <w:rStyle w:val="CommentReference"/>
        </w:rPr>
        <w:annotationRef/>
      </w:r>
      <w:r>
        <w:t>Redo total cost calculation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877EDD" w15:done="1"/>
  <w15:commentEx w15:paraId="5F516422" w15:done="1"/>
  <w15:commentEx w15:paraId="765E1EA9" w15:done="1"/>
  <w15:commentEx w15:paraId="1B44F2EA" w15:done="1"/>
  <w15:commentEx w15:paraId="25D8A448" w15:done="1"/>
  <w15:commentEx w15:paraId="38F9785F" w15:done="1"/>
  <w15:commentEx w15:paraId="6B2CA320" w15:done="1"/>
  <w15:commentEx w15:paraId="090A841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877EDD" w16cid:durableId="21F93F0B"/>
  <w16cid:commentId w16cid:paraId="5F516422" w16cid:durableId="21F93F91"/>
  <w16cid:commentId w16cid:paraId="765E1EA9" w16cid:durableId="21F94011"/>
  <w16cid:commentId w16cid:paraId="1B44F2EA" w16cid:durableId="21F94051"/>
  <w16cid:commentId w16cid:paraId="25D8A448" w16cid:durableId="21F94140"/>
  <w16cid:commentId w16cid:paraId="38F9785F" w16cid:durableId="21F941CC"/>
  <w16cid:commentId w16cid:paraId="6B2CA320" w16cid:durableId="21F941F9"/>
  <w16cid:commentId w16cid:paraId="090A8416" w16cid:durableId="21F942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A44AF" w14:textId="77777777" w:rsidR="00D14FA9" w:rsidRDefault="00D14FA9" w:rsidP="002D7E4C">
      <w:r>
        <w:separator/>
      </w:r>
    </w:p>
  </w:endnote>
  <w:endnote w:type="continuationSeparator" w:id="0">
    <w:p w14:paraId="17BD46AF" w14:textId="77777777" w:rsidR="00D14FA9" w:rsidRDefault="00D14FA9" w:rsidP="002D7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500290"/>
      <w:docPartObj>
        <w:docPartGallery w:val="Page Numbers (Bottom of Page)"/>
        <w:docPartUnique/>
      </w:docPartObj>
    </w:sdtPr>
    <w:sdtEndPr>
      <w:rPr>
        <w:noProof/>
      </w:rPr>
    </w:sdtEndPr>
    <w:sdtContent>
      <w:p w14:paraId="10133DF1" w14:textId="77777777" w:rsidR="00392F7B" w:rsidRDefault="00392F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3C01BE" w14:textId="77777777" w:rsidR="00392F7B" w:rsidRDefault="00392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D23DF" w14:textId="77777777" w:rsidR="00D14FA9" w:rsidRDefault="00D14FA9" w:rsidP="002D7E4C">
      <w:r>
        <w:separator/>
      </w:r>
    </w:p>
  </w:footnote>
  <w:footnote w:type="continuationSeparator" w:id="0">
    <w:p w14:paraId="55954EA3" w14:textId="77777777" w:rsidR="00D14FA9" w:rsidRDefault="00D14FA9" w:rsidP="002D7E4C">
      <w:r>
        <w:continuationSeparator/>
      </w:r>
    </w:p>
  </w:footnote>
  <w:footnote w:id="1">
    <w:p w14:paraId="6F27DA9F" w14:textId="77777777" w:rsidR="00392F7B" w:rsidRPr="00A05455" w:rsidRDefault="00392F7B" w:rsidP="00A05455">
      <w:pPr>
        <w:pStyle w:val="Footer"/>
        <w:rPr>
          <w:sz w:val="20"/>
        </w:rPr>
      </w:pPr>
      <w:r w:rsidRPr="00A05455">
        <w:rPr>
          <w:rStyle w:val="FootnoteReference"/>
          <w:sz w:val="20"/>
        </w:rPr>
        <w:footnoteRef/>
      </w:r>
      <w:r w:rsidRPr="00A05455">
        <w:rPr>
          <w:sz w:val="20"/>
        </w:rPr>
        <w:t xml:space="preserve"> See </w:t>
      </w:r>
      <w:hyperlink r:id="rId1" w:history="1">
        <w:r w:rsidRPr="00A05455">
          <w:rPr>
            <w:rStyle w:val="Hyperlink"/>
            <w:sz w:val="20"/>
          </w:rPr>
          <w:t>https://fred.stlouisfed.org/series/RHORUSQ156N</w:t>
        </w:r>
      </w:hyperlink>
    </w:p>
  </w:footnote>
  <w:footnote w:id="2">
    <w:p w14:paraId="66FAE66B" w14:textId="77777777" w:rsidR="00392F7B" w:rsidRDefault="00392F7B" w:rsidP="00A05455">
      <w:pPr>
        <w:pStyle w:val="Footer"/>
      </w:pPr>
      <w:r w:rsidRPr="00A05455">
        <w:rPr>
          <w:rStyle w:val="FootnoteReference"/>
          <w:sz w:val="20"/>
        </w:rPr>
        <w:footnoteRef/>
      </w:r>
      <w:r w:rsidRPr="00A05455">
        <w:rPr>
          <w:sz w:val="20"/>
        </w:rPr>
        <w:t xml:space="preserve"> See </w:t>
      </w:r>
      <w:hyperlink r:id="rId2" w:history="1">
        <w:r w:rsidRPr="00A05455">
          <w:rPr>
            <w:rStyle w:val="Hyperlink"/>
            <w:sz w:val="20"/>
          </w:rPr>
          <w:t>https://www.census.gov/housing/hvs/data/charts/fig08.pdf</w:t>
        </w:r>
      </w:hyperlink>
    </w:p>
  </w:footnote>
  <w:footnote w:id="3">
    <w:p w14:paraId="42667D00" w14:textId="77777777" w:rsidR="00392F7B" w:rsidRDefault="00392F7B">
      <w:pPr>
        <w:pStyle w:val="FootnoteText"/>
      </w:pPr>
      <w:r>
        <w:rPr>
          <w:rStyle w:val="FootnoteReference"/>
        </w:rPr>
        <w:footnoteRef/>
      </w:r>
      <w:r>
        <w:t xml:space="preserve"> The </w:t>
      </w:r>
      <w:r w:rsidRPr="00A05455">
        <w:t>Office of Fair Housing and Equal Opportunity</w:t>
      </w:r>
      <w:r>
        <w:t xml:space="preserve"> is responsible for overseeing the enforcement of Federal laws prohibiting discrimination on the basis of </w:t>
      </w:r>
      <w:r w:rsidRPr="00A05455">
        <w:t>race, color, religion, national origin, sex, disability</w:t>
      </w:r>
      <w:r>
        <w:t>,</w:t>
      </w:r>
      <w:r w:rsidRPr="00A05455">
        <w:t xml:space="preserve"> and familial status</w:t>
      </w:r>
    </w:p>
  </w:footnote>
  <w:footnote w:id="4">
    <w:p w14:paraId="70D63294" w14:textId="77777777" w:rsidR="00392F7B" w:rsidRDefault="00392F7B">
      <w:pPr>
        <w:pStyle w:val="FootnoteText"/>
      </w:pPr>
      <w:r>
        <w:rPr>
          <w:rStyle w:val="FootnoteReference"/>
        </w:rPr>
        <w:footnoteRef/>
      </w:r>
      <w:r>
        <w:t xml:space="preserve"> The analysis within this paper is largely based on current iterations of disclosures required by this act</w:t>
      </w:r>
    </w:p>
  </w:footnote>
  <w:footnote w:id="5">
    <w:p w14:paraId="645F3FD7" w14:textId="77777777" w:rsidR="00392F7B" w:rsidRDefault="00392F7B">
      <w:pPr>
        <w:pStyle w:val="FootnoteText"/>
      </w:pPr>
      <w:r>
        <w:rPr>
          <w:rStyle w:val="FootnoteReference"/>
        </w:rPr>
        <w:footnoteRef/>
      </w:r>
      <w:r>
        <w:t xml:space="preserve"> Discrimination on the basis of geographical characteristics, primarily referring to discrimination on the basis of race</w:t>
      </w:r>
    </w:p>
  </w:footnote>
  <w:footnote w:id="6">
    <w:p w14:paraId="3521007C" w14:textId="77777777" w:rsidR="00392F7B" w:rsidRDefault="00392F7B">
      <w:pPr>
        <w:pStyle w:val="FootnoteText"/>
      </w:pPr>
      <w:r>
        <w:rPr>
          <w:rStyle w:val="FootnoteReference"/>
        </w:rPr>
        <w:footnoteRef/>
      </w:r>
      <w:r>
        <w:t xml:space="preserve"> Institutions that originate less than 100 loans, do not have branches in a Metropolitan Statistical Area (MSA), or have total assets under certain thresholds are exempt</w:t>
      </w:r>
    </w:p>
  </w:footnote>
  <w:footnote w:id="7">
    <w:p w14:paraId="4E1C65AB" w14:textId="77777777" w:rsidR="00392F7B" w:rsidRDefault="00392F7B">
      <w:pPr>
        <w:pStyle w:val="FootnoteText"/>
      </w:pPr>
      <w:r>
        <w:rPr>
          <w:rStyle w:val="FootnoteReference"/>
        </w:rPr>
        <w:footnoteRef/>
      </w:r>
      <w:r>
        <w:t xml:space="preserve"> Rate spread will be utilized to measure loan pricing differentials</w:t>
      </w:r>
    </w:p>
  </w:footnote>
  <w:footnote w:id="8">
    <w:p w14:paraId="32753C0B" w14:textId="77777777" w:rsidR="00392F7B" w:rsidRDefault="00392F7B" w:rsidP="00083135">
      <w:pPr>
        <w:pStyle w:val="FootnoteText"/>
      </w:pPr>
      <w:r>
        <w:rPr>
          <w:rStyle w:val="FootnoteReference"/>
        </w:rPr>
        <w:footnoteRef/>
      </w:r>
      <w:r>
        <w:t xml:space="preserve"> DTI is a ratio comparing a borrower’s income to total debt payments</w:t>
      </w:r>
    </w:p>
  </w:footnote>
  <w:footnote w:id="9">
    <w:p w14:paraId="568D538D" w14:textId="77777777" w:rsidR="00392F7B" w:rsidRDefault="00392F7B" w:rsidP="00083135">
      <w:pPr>
        <w:pStyle w:val="FootnoteText"/>
      </w:pPr>
      <w:r>
        <w:rPr>
          <w:rStyle w:val="FootnoteReference"/>
        </w:rPr>
        <w:footnoteRef/>
      </w:r>
      <w:r>
        <w:t xml:space="preserve"> LTV is a ratio computing a borrower’s leverage, the amount of the mortgage over the value of the property</w:t>
      </w:r>
    </w:p>
  </w:footnote>
  <w:footnote w:id="10">
    <w:p w14:paraId="06CB3519" w14:textId="77777777" w:rsidR="00392F7B" w:rsidRDefault="00392F7B">
      <w:pPr>
        <w:pStyle w:val="FootnoteText"/>
      </w:pPr>
      <w:r>
        <w:rPr>
          <w:rStyle w:val="FootnoteReference"/>
        </w:rPr>
        <w:footnoteRef/>
      </w:r>
      <w:r>
        <w:t xml:space="preserve"> The population of loans included in the regression analysis will be described more fully in the Data section</w:t>
      </w:r>
    </w:p>
  </w:footnote>
  <w:footnote w:id="11">
    <w:p w14:paraId="3CC0B0A3" w14:textId="2A8807FB" w:rsidR="00392F7B" w:rsidRDefault="00392F7B">
      <w:pPr>
        <w:pStyle w:val="FootnoteText"/>
      </w:pPr>
      <w:r>
        <w:rPr>
          <w:rStyle w:val="FootnoteReference"/>
        </w:rPr>
        <w:footnoteRef/>
      </w:r>
      <w:r>
        <w:t xml:space="preserve"> These will be addressed in Data </w:t>
      </w:r>
    </w:p>
  </w:footnote>
  <w:footnote w:id="12">
    <w:p w14:paraId="47452BAA" w14:textId="77777777" w:rsidR="00392F7B" w:rsidRDefault="00392F7B" w:rsidP="00420812">
      <w:pPr>
        <w:pStyle w:val="FootnoteText"/>
      </w:pPr>
      <w:r>
        <w:rPr>
          <w:rStyle w:val="FootnoteReference"/>
        </w:rPr>
        <w:footnoteRef/>
      </w:r>
      <w:r>
        <w:t xml:space="preserve"> Rate spread refers to the difference in the interest rate charged to the borrower and a benchmark interest rate for the same or similar maturity, US treasuries and the prime offer rate are common benchmarks</w:t>
      </w:r>
    </w:p>
  </w:footnote>
  <w:footnote w:id="13">
    <w:p w14:paraId="43A8F96A" w14:textId="77777777" w:rsidR="00392F7B" w:rsidRDefault="00392F7B" w:rsidP="00420812">
      <w:pPr>
        <w:pStyle w:val="FootnoteText"/>
      </w:pPr>
      <w:r>
        <w:rPr>
          <w:rStyle w:val="FootnoteReference"/>
        </w:rPr>
        <w:footnoteRef/>
      </w:r>
      <w:r>
        <w:t xml:space="preserve"> See </w:t>
      </w:r>
      <w:hyperlink r:id="rId3" w:history="1">
        <w:r>
          <w:rPr>
            <w:rStyle w:val="Hyperlink"/>
          </w:rPr>
          <w:t>https://fred.stlouisfed.org/series/USSTHPI</w:t>
        </w:r>
      </w:hyperlink>
    </w:p>
  </w:footnote>
  <w:footnote w:id="14">
    <w:p w14:paraId="44753D7C" w14:textId="77777777" w:rsidR="00392F7B" w:rsidRDefault="00392F7B" w:rsidP="00420812">
      <w:pPr>
        <w:pStyle w:val="FootnoteText"/>
      </w:pPr>
      <w:r>
        <w:rPr>
          <w:rStyle w:val="FootnoteReference"/>
        </w:rPr>
        <w:footnoteRef/>
      </w:r>
      <w:r>
        <w:t xml:space="preserve"> This created a circular effect which helped perpetuate the rise in housing prices as larger populations had access to the market and relatively cheap credit</w:t>
      </w:r>
    </w:p>
  </w:footnote>
  <w:footnote w:id="15">
    <w:p w14:paraId="60C4A00D" w14:textId="77777777" w:rsidR="00392F7B" w:rsidRDefault="00392F7B" w:rsidP="00420812">
      <w:pPr>
        <w:pStyle w:val="FootnoteText"/>
      </w:pPr>
      <w:r>
        <w:rPr>
          <w:rStyle w:val="FootnoteReference"/>
        </w:rPr>
        <w:footnoteRef/>
      </w:r>
      <w:r>
        <w:t xml:space="preserve"> These additions included lien status, designation of manufactured housing, HOEPA status, etc.</w:t>
      </w:r>
    </w:p>
  </w:footnote>
  <w:footnote w:id="16">
    <w:p w14:paraId="723D030A" w14:textId="77777777" w:rsidR="00392F7B" w:rsidRDefault="00392F7B" w:rsidP="00420812">
      <w:pPr>
        <w:pStyle w:val="FootnoteText"/>
      </w:pPr>
      <w:r>
        <w:rPr>
          <w:rStyle w:val="FootnoteReference"/>
        </w:rPr>
        <w:footnoteRef/>
      </w:r>
      <w:r>
        <w:t xml:space="preserve"> Defendants include Wells Fargo, HSBC, CitiMortgage, SunTrust, JP Morgan, First Horizon, Long Beach Mortgage Company, and Bear Sterns among others</w:t>
      </w:r>
    </w:p>
  </w:footnote>
  <w:footnote w:id="17">
    <w:p w14:paraId="29AA7B30" w14:textId="77777777" w:rsidR="00392F7B" w:rsidRDefault="00392F7B" w:rsidP="00420812">
      <w:pPr>
        <w:pStyle w:val="FootnoteText"/>
      </w:pPr>
      <w:r>
        <w:rPr>
          <w:rStyle w:val="FootnoteReference"/>
        </w:rPr>
        <w:footnoteRef/>
      </w:r>
      <w:r>
        <w:t xml:space="preserve"> Credit score must be reported but is redacted from public data releases on the grounds of preserving the </w:t>
      </w:r>
      <w:r w:rsidRPr="006D62B7">
        <w:t>anonymity</w:t>
      </w:r>
      <w:r>
        <w:t xml:space="preserve"> of the borrower</w:t>
      </w:r>
    </w:p>
  </w:footnote>
  <w:footnote w:id="18">
    <w:p w14:paraId="0C44B14A" w14:textId="77777777" w:rsidR="00392F7B" w:rsidRDefault="00392F7B" w:rsidP="00420812">
      <w:pPr>
        <w:pStyle w:val="FootnoteText"/>
      </w:pPr>
      <w:r>
        <w:rPr>
          <w:rStyle w:val="FootnoteReference"/>
        </w:rPr>
        <w:footnoteRef/>
      </w:r>
      <w:r>
        <w:t xml:space="preserve"> Rate spreads were previously only included for loans with a spread exceeding a determined threshold</w:t>
      </w:r>
    </w:p>
  </w:footnote>
  <w:footnote w:id="19">
    <w:p w14:paraId="425216FC" w14:textId="77777777" w:rsidR="00392F7B" w:rsidRDefault="00392F7B">
      <w:pPr>
        <w:pStyle w:val="FootnoteText"/>
      </w:pPr>
      <w:r>
        <w:rPr>
          <w:rStyle w:val="FootnoteReference"/>
        </w:rPr>
        <w:footnoteRef/>
      </w:r>
      <w:r>
        <w:t xml:space="preserve"> The full variable specification can be found here: </w:t>
      </w:r>
      <w:hyperlink r:id="rId4" w:history="1">
        <w:r>
          <w:rPr>
            <w:rStyle w:val="Hyperlink"/>
          </w:rPr>
          <w:t>https://ffiec.cfpb.gov/documentation/2019/lar-data-fields/</w:t>
        </w:r>
      </w:hyperlink>
    </w:p>
  </w:footnote>
  <w:footnote w:id="20">
    <w:p w14:paraId="624896BD" w14:textId="77777777" w:rsidR="00392F7B" w:rsidRDefault="00392F7B">
      <w:pPr>
        <w:pStyle w:val="FootnoteText"/>
      </w:pPr>
      <w:r>
        <w:rPr>
          <w:rStyle w:val="FootnoteReference"/>
        </w:rPr>
        <w:footnoteRef/>
      </w:r>
      <w:r>
        <w:t xml:space="preserve"> A more comprehensive analysis of the HMDA data can be found in Avery et al. 2008</w:t>
      </w:r>
    </w:p>
  </w:footnote>
  <w:footnote w:id="21">
    <w:p w14:paraId="15CBBEA8" w14:textId="77777777" w:rsidR="00392F7B" w:rsidRDefault="00392F7B">
      <w:pPr>
        <w:pStyle w:val="FootnoteText"/>
      </w:pPr>
      <w:r>
        <w:rPr>
          <w:rStyle w:val="FootnoteReference"/>
        </w:rPr>
        <w:footnoteRef/>
      </w:r>
      <w:r>
        <w:t xml:space="preserve"> To account for typos in some applications, the 1% trimmed mean is used</w:t>
      </w:r>
    </w:p>
  </w:footnote>
  <w:footnote w:id="22">
    <w:p w14:paraId="445DFF62" w14:textId="77777777" w:rsidR="00392F7B" w:rsidRDefault="00392F7B" w:rsidP="00F30220">
      <w:pPr>
        <w:pStyle w:val="FootnoteText"/>
      </w:pPr>
      <w:r>
        <w:rPr>
          <w:rStyle w:val="FootnoteReference"/>
        </w:rPr>
        <w:footnoteRef/>
      </w:r>
      <w:r>
        <w:t xml:space="preserve"> See </w:t>
      </w:r>
      <w:hyperlink r:id="rId5" w:history="1">
        <w:r>
          <w:rPr>
            <w:rStyle w:val="Hyperlink"/>
          </w:rPr>
          <w:t>https://transition.fcc.gov/form477/Geo/more_about_census_tracts.pdf</w:t>
        </w:r>
      </w:hyperlink>
    </w:p>
  </w:footnote>
  <w:footnote w:id="23">
    <w:p w14:paraId="73BA48C2" w14:textId="77777777" w:rsidR="00392F7B" w:rsidRDefault="00392F7B" w:rsidP="00AE5C15">
      <w:pPr>
        <w:pStyle w:val="FootnoteText"/>
      </w:pPr>
      <w:r>
        <w:rPr>
          <w:rStyle w:val="FootnoteReference"/>
        </w:rPr>
        <w:footnoteRef/>
      </w:r>
      <w:r>
        <w:t xml:space="preserve"> See </w:t>
      </w:r>
      <w:hyperlink r:id="rId6" w:history="1">
        <w:r>
          <w:rPr>
            <w:rStyle w:val="Hyperlink"/>
          </w:rPr>
          <w:t>http://www.freddiemac.com/pmms/</w:t>
        </w:r>
      </w:hyperlink>
    </w:p>
  </w:footnote>
  <w:footnote w:id="24">
    <w:p w14:paraId="4C8634AF" w14:textId="77777777" w:rsidR="00392F7B" w:rsidRDefault="00392F7B" w:rsidP="00AE5C15">
      <w:pPr>
        <w:pStyle w:val="FootnoteText"/>
      </w:pPr>
      <w:r>
        <w:rPr>
          <w:rStyle w:val="FootnoteReference"/>
        </w:rPr>
        <w:footnoteRef/>
      </w:r>
      <w:r>
        <w:t xml:space="preserve"> See </w:t>
      </w:r>
      <w:hyperlink r:id="rId7" w:history="1">
        <w:r>
          <w:rPr>
            <w:rStyle w:val="Hyperlink"/>
          </w:rPr>
          <w:t>https://fred.stlouisfed.org/graph/?g=NUh</w:t>
        </w:r>
      </w:hyperlink>
    </w:p>
  </w:footnote>
  <w:footnote w:id="25">
    <w:p w14:paraId="53A0014E" w14:textId="77777777" w:rsidR="00392F7B" w:rsidRDefault="00392F7B" w:rsidP="00AE5C15">
      <w:pPr>
        <w:pStyle w:val="FootnoteText"/>
      </w:pPr>
      <w:r>
        <w:rPr>
          <w:rStyle w:val="FootnoteReference"/>
        </w:rPr>
        <w:footnoteRef/>
      </w:r>
      <w:r>
        <w:t xml:space="preserve"> See </w:t>
      </w:r>
      <w:hyperlink r:id="rId8" w:history="1">
        <w:r>
          <w:rPr>
            <w:rStyle w:val="Hyperlink"/>
          </w:rPr>
          <w:t>https://www.census.gov/quickfacts/fact/table/US/PST045218</w:t>
        </w:r>
      </w:hyperlink>
    </w:p>
  </w:footnote>
  <w:footnote w:id="26">
    <w:p w14:paraId="12931B57" w14:textId="77777777" w:rsidR="00392F7B" w:rsidRDefault="00392F7B">
      <w:pPr>
        <w:pStyle w:val="FootnoteText"/>
      </w:pPr>
      <w:r>
        <w:rPr>
          <w:rStyle w:val="FootnoteReference"/>
        </w:rPr>
        <w:footnoteRef/>
      </w:r>
      <w:r>
        <w:t xml:space="preserve"> A complete description of the methods and variables of the ACS can be found here: </w:t>
      </w:r>
      <w:hyperlink r:id="rId9" w:history="1">
        <w:r>
          <w:rPr>
            <w:rStyle w:val="Hyperlink"/>
          </w:rPr>
          <w:t>https://www.census.gov/data/developers/data-sets/acs-5year.2017.html</w:t>
        </w:r>
      </w:hyperlink>
    </w:p>
  </w:footnote>
  <w:footnote w:id="27">
    <w:p w14:paraId="308C984C" w14:textId="77777777" w:rsidR="00392F7B" w:rsidRDefault="00392F7B">
      <w:pPr>
        <w:pStyle w:val="FootnoteText"/>
      </w:pPr>
      <w:r>
        <w:rPr>
          <w:rStyle w:val="FootnoteReference"/>
        </w:rPr>
        <w:footnoteRef/>
      </w:r>
      <w:r>
        <w:t xml:space="preserve"> In 2018, US ten-year treasury yields opened at 2.46% and closed the year at 2.69%, ranging from 2.37% to 3.24%</w:t>
      </w:r>
    </w:p>
    <w:p w14:paraId="1CBB5E39" w14:textId="77777777" w:rsidR="00392F7B" w:rsidRDefault="00392F7B">
      <w:pPr>
        <w:pStyle w:val="FootnoteText"/>
      </w:pPr>
      <w:r>
        <w:t xml:space="preserve">See </w:t>
      </w:r>
      <w:hyperlink r:id="rId10" w:history="1">
        <w:r>
          <w:rPr>
            <w:rStyle w:val="Hyperlink"/>
          </w:rPr>
          <w:t>https://www.treasury.gov/resource-center/data-chart-center/interest-rates/Pages/TextView.aspx?data=yieldYear&amp;year=2018</w:t>
        </w:r>
      </w:hyperlink>
      <w:r>
        <w:t xml:space="preserve"> </w:t>
      </w:r>
    </w:p>
  </w:footnote>
  <w:footnote w:id="28">
    <w:p w14:paraId="5B1A768A" w14:textId="77777777" w:rsidR="00392F7B" w:rsidRDefault="00392F7B">
      <w:pPr>
        <w:pStyle w:val="FootnoteText"/>
      </w:pPr>
      <w:r>
        <w:rPr>
          <w:rStyle w:val="FootnoteReference"/>
        </w:rPr>
        <w:footnoteRef/>
      </w:r>
      <w:r>
        <w:t xml:space="preserve"> Percent male is excluded to avoid multicollinearity</w:t>
      </w:r>
    </w:p>
  </w:footnote>
  <w:footnote w:id="29">
    <w:p w14:paraId="21427110" w14:textId="77777777" w:rsidR="00392F7B" w:rsidRDefault="00392F7B">
      <w:pPr>
        <w:pStyle w:val="FootnoteText"/>
      </w:pPr>
      <w:r>
        <w:rPr>
          <w:rStyle w:val="FootnoteReference"/>
        </w:rPr>
        <w:footnoteRef/>
      </w:r>
      <w:r>
        <w:t xml:space="preserve"> Each race and ethnicity is included as a separate variable</w:t>
      </w:r>
    </w:p>
  </w:footnote>
  <w:footnote w:id="30">
    <w:p w14:paraId="0CF83FFE" w14:textId="77777777" w:rsidR="00392F7B" w:rsidRDefault="00392F7B">
      <w:pPr>
        <w:pStyle w:val="FootnoteText"/>
      </w:pPr>
      <w:r>
        <w:rPr>
          <w:rStyle w:val="FootnoteReference"/>
        </w:rPr>
        <w:footnoteRef/>
      </w:r>
      <w:r>
        <w:t xml:space="preserve"> It has been shown women are more likely than men to use a lender recommended by a friend or family member and are also less likely to shop around for the best rate (Cheng et al., 2011)</w:t>
      </w:r>
    </w:p>
  </w:footnote>
  <w:footnote w:id="31">
    <w:p w14:paraId="2ABBAA33" w14:textId="77777777" w:rsidR="00392F7B" w:rsidRDefault="00392F7B">
      <w:pPr>
        <w:pStyle w:val="FootnoteText"/>
      </w:pPr>
      <w:r>
        <w:rPr>
          <w:rStyle w:val="FootnoteReference"/>
        </w:rPr>
        <w:footnoteRef/>
      </w:r>
      <w:r>
        <w:t xml:space="preserve"> Conforming indicates meeting the standards of government-sponsored entities (GSEs) like Fannie Mae and Freddie Mac, which both have an implicit backing by the government and are currently in conservatorship</w:t>
      </w:r>
    </w:p>
  </w:footnote>
  <w:footnote w:id="32">
    <w:p w14:paraId="7C7D1F78" w14:textId="77777777" w:rsidR="00392F7B" w:rsidRDefault="00392F7B" w:rsidP="00B819A3">
      <w:pPr>
        <w:pStyle w:val="FootnoteText"/>
      </w:pPr>
      <w:r>
        <w:rPr>
          <w:rStyle w:val="FootnoteReference"/>
        </w:rPr>
        <w:footnoteRef/>
      </w:r>
      <w:r>
        <w:t xml:space="preserve"> The proportion of each GSE was separated into individual variables. Other GSEs are included in the HMDA data but these all have extremely small market shares and as such were excluded as independent variables</w:t>
      </w:r>
    </w:p>
  </w:footnote>
  <w:footnote w:id="33">
    <w:p w14:paraId="672D4098" w14:textId="77777777" w:rsidR="00392F7B" w:rsidRDefault="00392F7B" w:rsidP="00F30220">
      <w:pPr>
        <w:pStyle w:val="FootnoteText"/>
      </w:pPr>
      <w:r>
        <w:rPr>
          <w:rStyle w:val="FootnoteReference"/>
        </w:rPr>
        <w:footnoteRef/>
      </w:r>
      <w:r>
        <w:t xml:space="preserve"> These results hold for any order of adding these factors to the model.</w:t>
      </w:r>
    </w:p>
  </w:footnote>
  <w:footnote w:id="34">
    <w:p w14:paraId="4E13E6C0" w14:textId="77777777" w:rsidR="00392F7B" w:rsidRDefault="00392F7B">
      <w:pPr>
        <w:pStyle w:val="FootnoteText"/>
      </w:pPr>
      <w:r>
        <w:rPr>
          <w:rStyle w:val="FootnoteReference"/>
        </w:rPr>
        <w:footnoteRef/>
      </w:r>
      <w:r>
        <w:t xml:space="preserve"> See </w:t>
      </w:r>
      <w:hyperlink r:id="rId11" w:history="1">
        <w:r w:rsidRPr="00671EDB">
          <w:rPr>
            <w:rStyle w:val="Hyperlink"/>
          </w:rPr>
          <w:t>https://www2.census.gov/geo/pdfs/education/CensusTracts.pdf</w:t>
        </w:r>
      </w:hyperlink>
    </w:p>
  </w:footnote>
  <w:footnote w:id="35">
    <w:p w14:paraId="6C88444A" w14:textId="77777777" w:rsidR="00392F7B" w:rsidRDefault="00392F7B" w:rsidP="00671ECE">
      <w:pPr>
        <w:pStyle w:val="FootnoteText"/>
      </w:pPr>
      <w:r>
        <w:rPr>
          <w:rStyle w:val="FootnoteReference"/>
        </w:rPr>
        <w:footnoteRef/>
      </w:r>
      <w:r>
        <w:t xml:space="preserve"> The full regression table can be found in the Appendix</w:t>
      </w:r>
    </w:p>
  </w:footnote>
  <w:footnote w:id="36">
    <w:p w14:paraId="42B0C457" w14:textId="77777777" w:rsidR="00392F7B" w:rsidRDefault="00392F7B" w:rsidP="002517EF">
      <w:pPr>
        <w:pStyle w:val="FootnoteText"/>
      </w:pPr>
      <w:r>
        <w:rPr>
          <w:rStyle w:val="FootnoteReference"/>
        </w:rPr>
        <w:footnoteRef/>
      </w:r>
      <w:r>
        <w:t xml:space="preserve"> See </w:t>
      </w:r>
      <w:hyperlink r:id="rId12" w:history="1">
        <w:r>
          <w:rPr>
            <w:rStyle w:val="Hyperlink"/>
          </w:rPr>
          <w:t>https://www.census.gov/quickfacts/fact/table/US/PST045218</w:t>
        </w:r>
      </w:hyperlink>
    </w:p>
  </w:footnote>
  <w:footnote w:id="37">
    <w:p w14:paraId="12692862" w14:textId="77777777" w:rsidR="00392F7B" w:rsidRDefault="00392F7B" w:rsidP="003E0F01">
      <w:pPr>
        <w:pStyle w:val="FootnoteText"/>
      </w:pPr>
      <w:r>
        <w:rPr>
          <w:rStyle w:val="FootnoteReference"/>
        </w:rPr>
        <w:footnoteRef/>
      </w:r>
      <w:r>
        <w:t xml:space="preserve"> The full regression table can be found in the Appendix</w:t>
      </w:r>
    </w:p>
  </w:footnote>
  <w:footnote w:id="38">
    <w:p w14:paraId="6B4D6C74" w14:textId="147C4B78" w:rsidR="00392F7B" w:rsidRDefault="00392F7B">
      <w:pPr>
        <w:pStyle w:val="FootnoteText"/>
      </w:pPr>
      <w:r>
        <w:rPr>
          <w:rStyle w:val="FootnoteReference"/>
        </w:rPr>
        <w:footnoteRef/>
      </w:r>
      <w:r>
        <w:t xml:space="preserve"> This methodology is repeated utilizing white applicants in place of black in Table 7 of the Appendix. In summary, the results of these specifications find that white applicants receive a rate spread discount, matching economic intuition and adding further validity to the model.</w:t>
      </w:r>
    </w:p>
  </w:footnote>
  <w:footnote w:id="39">
    <w:p w14:paraId="20035C7A" w14:textId="487297EB" w:rsidR="00392F7B" w:rsidRDefault="00392F7B">
      <w:pPr>
        <w:pStyle w:val="FootnoteText"/>
      </w:pPr>
      <w:r>
        <w:rPr>
          <w:rStyle w:val="FootnoteReference"/>
        </w:rPr>
        <w:footnoteRef/>
      </w:r>
      <w:r>
        <w:t xml:space="preserve"> The full regression results can be found in the Appendix</w:t>
      </w:r>
    </w:p>
  </w:footnote>
  <w:footnote w:id="40">
    <w:p w14:paraId="72DE9AAB" w14:textId="77777777" w:rsidR="00392F7B" w:rsidRDefault="00392F7B" w:rsidP="00251851">
      <w:pPr>
        <w:pStyle w:val="FootnoteText"/>
      </w:pPr>
      <w:r>
        <w:rPr>
          <w:rStyle w:val="FootnoteReference"/>
        </w:rPr>
        <w:footnoteRef/>
      </w:r>
      <w:r>
        <w:t xml:space="preserve"> Conforming refers to loans that meet the GSE conforming loan limit</w:t>
      </w:r>
    </w:p>
  </w:footnote>
  <w:footnote w:id="41">
    <w:p w14:paraId="60E08EA6" w14:textId="77777777" w:rsidR="00392F7B" w:rsidRDefault="00392F7B" w:rsidP="00251851">
      <w:pPr>
        <w:pStyle w:val="FootnoteText"/>
      </w:pPr>
      <w:r>
        <w:rPr>
          <w:rStyle w:val="FootnoteReference"/>
        </w:rPr>
        <w:footnoteRef/>
      </w:r>
      <w:r>
        <w:t xml:space="preserve"> Whether the loan is a high-cost loan as designated by the FHA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46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5C53F75"/>
    <w:multiLevelType w:val="multilevel"/>
    <w:tmpl w:val="2730A100"/>
    <w:lvl w:ilvl="0">
      <w:start w:val="1"/>
      <w:numFmt w:val="decimal"/>
      <w:lvlText w:val="%1."/>
      <w:lvlJc w:val="left"/>
      <w:pPr>
        <w:ind w:left="360" w:hanging="360"/>
      </w:pPr>
      <w:rPr>
        <w:rFonts w:hint="default"/>
        <w:sz w:val="24"/>
        <w:szCs w:val="24"/>
      </w:rPr>
    </w:lvl>
    <w:lvl w:ilvl="1">
      <w:start w:val="1"/>
      <w:numFmt w:val="decimal"/>
      <w:lvlText w:val="%1.%2."/>
      <w:lvlJc w:val="left"/>
      <w:pPr>
        <w:ind w:left="432" w:hanging="432"/>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6373A3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6C47316F"/>
    <w:multiLevelType w:val="hybridMultilevel"/>
    <w:tmpl w:val="FAA4224A"/>
    <w:lvl w:ilvl="0" w:tplc="12D490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F72DC3"/>
    <w:multiLevelType w:val="hybridMultilevel"/>
    <w:tmpl w:val="AC560662"/>
    <w:lvl w:ilvl="0" w:tplc="3FE49F3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Nicholson">
    <w15:presenceInfo w15:providerId="Windows Live" w15:userId="f99dad655a296c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wNrIwNTc3NTMzMjNX0lEKTi0uzszPAykwNqsFAHlKrbctAAAA"/>
  </w:docVars>
  <w:rsids>
    <w:rsidRoot w:val="004F1754"/>
    <w:rsid w:val="0000130D"/>
    <w:rsid w:val="000112BA"/>
    <w:rsid w:val="0001132C"/>
    <w:rsid w:val="00011728"/>
    <w:rsid w:val="0001788E"/>
    <w:rsid w:val="000241DB"/>
    <w:rsid w:val="00025BEC"/>
    <w:rsid w:val="0002678B"/>
    <w:rsid w:val="000314F8"/>
    <w:rsid w:val="000326F0"/>
    <w:rsid w:val="0003729D"/>
    <w:rsid w:val="00043930"/>
    <w:rsid w:val="000446F0"/>
    <w:rsid w:val="0005184D"/>
    <w:rsid w:val="000522AA"/>
    <w:rsid w:val="00057E0F"/>
    <w:rsid w:val="00057FF5"/>
    <w:rsid w:val="00065B64"/>
    <w:rsid w:val="0006611A"/>
    <w:rsid w:val="00070CB4"/>
    <w:rsid w:val="00075876"/>
    <w:rsid w:val="000773DE"/>
    <w:rsid w:val="000773E7"/>
    <w:rsid w:val="00083135"/>
    <w:rsid w:val="00084E01"/>
    <w:rsid w:val="00084EA1"/>
    <w:rsid w:val="00086B3F"/>
    <w:rsid w:val="000915A9"/>
    <w:rsid w:val="00092693"/>
    <w:rsid w:val="00095833"/>
    <w:rsid w:val="000A2E92"/>
    <w:rsid w:val="000A439E"/>
    <w:rsid w:val="000B17D6"/>
    <w:rsid w:val="000B17ED"/>
    <w:rsid w:val="000B4D0F"/>
    <w:rsid w:val="000C5BCC"/>
    <w:rsid w:val="000C5D40"/>
    <w:rsid w:val="000D4AE2"/>
    <w:rsid w:val="000D4B0E"/>
    <w:rsid w:val="000D6177"/>
    <w:rsid w:val="000D6871"/>
    <w:rsid w:val="000D7414"/>
    <w:rsid w:val="000D7A36"/>
    <w:rsid w:val="000E32D5"/>
    <w:rsid w:val="000E3D9B"/>
    <w:rsid w:val="000E4136"/>
    <w:rsid w:val="000E4D04"/>
    <w:rsid w:val="000F1E05"/>
    <w:rsid w:val="001067CE"/>
    <w:rsid w:val="00110A23"/>
    <w:rsid w:val="00117295"/>
    <w:rsid w:val="00120635"/>
    <w:rsid w:val="001246D4"/>
    <w:rsid w:val="001347A8"/>
    <w:rsid w:val="001453F2"/>
    <w:rsid w:val="00146E48"/>
    <w:rsid w:val="001521C4"/>
    <w:rsid w:val="001576B0"/>
    <w:rsid w:val="00160B19"/>
    <w:rsid w:val="00162788"/>
    <w:rsid w:val="0017056B"/>
    <w:rsid w:val="00170C72"/>
    <w:rsid w:val="00170D22"/>
    <w:rsid w:val="001860E3"/>
    <w:rsid w:val="00187B78"/>
    <w:rsid w:val="00196491"/>
    <w:rsid w:val="001A4BCE"/>
    <w:rsid w:val="001A5C26"/>
    <w:rsid w:val="001B0200"/>
    <w:rsid w:val="001B5546"/>
    <w:rsid w:val="001C03FB"/>
    <w:rsid w:val="001C0E10"/>
    <w:rsid w:val="001C1033"/>
    <w:rsid w:val="001C1FAC"/>
    <w:rsid w:val="001C52EE"/>
    <w:rsid w:val="001E1429"/>
    <w:rsid w:val="001E2E62"/>
    <w:rsid w:val="001E3140"/>
    <w:rsid w:val="001F2010"/>
    <w:rsid w:val="001F42A2"/>
    <w:rsid w:val="001F54CA"/>
    <w:rsid w:val="001F657C"/>
    <w:rsid w:val="001F6BF7"/>
    <w:rsid w:val="0020170E"/>
    <w:rsid w:val="0021094E"/>
    <w:rsid w:val="0021157F"/>
    <w:rsid w:val="00211AB8"/>
    <w:rsid w:val="00215D10"/>
    <w:rsid w:val="00220636"/>
    <w:rsid w:val="0022339F"/>
    <w:rsid w:val="00226803"/>
    <w:rsid w:val="0023145B"/>
    <w:rsid w:val="00233B2B"/>
    <w:rsid w:val="0023430D"/>
    <w:rsid w:val="00242D23"/>
    <w:rsid w:val="0025020B"/>
    <w:rsid w:val="002517EF"/>
    <w:rsid w:val="00251851"/>
    <w:rsid w:val="00253335"/>
    <w:rsid w:val="0025365F"/>
    <w:rsid w:val="00267A8D"/>
    <w:rsid w:val="00270572"/>
    <w:rsid w:val="0027207D"/>
    <w:rsid w:val="002724AC"/>
    <w:rsid w:val="00273829"/>
    <w:rsid w:val="002741E3"/>
    <w:rsid w:val="002760C8"/>
    <w:rsid w:val="00276DB2"/>
    <w:rsid w:val="00281213"/>
    <w:rsid w:val="00281319"/>
    <w:rsid w:val="00281C3B"/>
    <w:rsid w:val="00286B1F"/>
    <w:rsid w:val="00287D29"/>
    <w:rsid w:val="00294C92"/>
    <w:rsid w:val="002971CB"/>
    <w:rsid w:val="002A2303"/>
    <w:rsid w:val="002B1D52"/>
    <w:rsid w:val="002B1F85"/>
    <w:rsid w:val="002B7076"/>
    <w:rsid w:val="002C2CCA"/>
    <w:rsid w:val="002C3606"/>
    <w:rsid w:val="002C4E70"/>
    <w:rsid w:val="002C6FD1"/>
    <w:rsid w:val="002D3640"/>
    <w:rsid w:val="002D4A0E"/>
    <w:rsid w:val="002D7E4C"/>
    <w:rsid w:val="002E097D"/>
    <w:rsid w:val="002E4708"/>
    <w:rsid w:val="002F371E"/>
    <w:rsid w:val="002F3C35"/>
    <w:rsid w:val="002F7A03"/>
    <w:rsid w:val="00306F99"/>
    <w:rsid w:val="003110BB"/>
    <w:rsid w:val="003150D0"/>
    <w:rsid w:val="00315538"/>
    <w:rsid w:val="00324BB9"/>
    <w:rsid w:val="0033162A"/>
    <w:rsid w:val="00332B60"/>
    <w:rsid w:val="00334A41"/>
    <w:rsid w:val="00341CCE"/>
    <w:rsid w:val="003424E1"/>
    <w:rsid w:val="00342D20"/>
    <w:rsid w:val="00345099"/>
    <w:rsid w:val="00350572"/>
    <w:rsid w:val="00351C3B"/>
    <w:rsid w:val="00355DD5"/>
    <w:rsid w:val="0036406E"/>
    <w:rsid w:val="0036459C"/>
    <w:rsid w:val="003730F9"/>
    <w:rsid w:val="003741C9"/>
    <w:rsid w:val="00384D6D"/>
    <w:rsid w:val="0038661D"/>
    <w:rsid w:val="00392F7B"/>
    <w:rsid w:val="003A2A16"/>
    <w:rsid w:val="003A3319"/>
    <w:rsid w:val="003A533E"/>
    <w:rsid w:val="003A5E45"/>
    <w:rsid w:val="003A745C"/>
    <w:rsid w:val="003B2A75"/>
    <w:rsid w:val="003B5069"/>
    <w:rsid w:val="003C0F4C"/>
    <w:rsid w:val="003C3A56"/>
    <w:rsid w:val="003C3DE7"/>
    <w:rsid w:val="003C552A"/>
    <w:rsid w:val="003D3736"/>
    <w:rsid w:val="003D7188"/>
    <w:rsid w:val="003E0F01"/>
    <w:rsid w:val="003E3122"/>
    <w:rsid w:val="003F1636"/>
    <w:rsid w:val="003F27DB"/>
    <w:rsid w:val="003F2C20"/>
    <w:rsid w:val="003F3081"/>
    <w:rsid w:val="003F6662"/>
    <w:rsid w:val="003F7DCE"/>
    <w:rsid w:val="00401116"/>
    <w:rsid w:val="00403164"/>
    <w:rsid w:val="00404DFC"/>
    <w:rsid w:val="00420812"/>
    <w:rsid w:val="00433BB7"/>
    <w:rsid w:val="00434202"/>
    <w:rsid w:val="004444D3"/>
    <w:rsid w:val="00453D69"/>
    <w:rsid w:val="0046217A"/>
    <w:rsid w:val="00464E25"/>
    <w:rsid w:val="00475137"/>
    <w:rsid w:val="004757C4"/>
    <w:rsid w:val="0048081B"/>
    <w:rsid w:val="0048481D"/>
    <w:rsid w:val="00486A29"/>
    <w:rsid w:val="004909AB"/>
    <w:rsid w:val="00491F5E"/>
    <w:rsid w:val="00495237"/>
    <w:rsid w:val="0049544F"/>
    <w:rsid w:val="00495E5E"/>
    <w:rsid w:val="004B0177"/>
    <w:rsid w:val="004C5084"/>
    <w:rsid w:val="004C68A0"/>
    <w:rsid w:val="004D00FC"/>
    <w:rsid w:val="004D29A3"/>
    <w:rsid w:val="004D7426"/>
    <w:rsid w:val="004D777B"/>
    <w:rsid w:val="004E0C45"/>
    <w:rsid w:val="004E25A2"/>
    <w:rsid w:val="004E61FE"/>
    <w:rsid w:val="004E68D5"/>
    <w:rsid w:val="004E6D90"/>
    <w:rsid w:val="004F0587"/>
    <w:rsid w:val="004F1754"/>
    <w:rsid w:val="004F3036"/>
    <w:rsid w:val="004F5A64"/>
    <w:rsid w:val="004F7EB6"/>
    <w:rsid w:val="005020C6"/>
    <w:rsid w:val="00502DF4"/>
    <w:rsid w:val="00502EDA"/>
    <w:rsid w:val="00515175"/>
    <w:rsid w:val="00515CDD"/>
    <w:rsid w:val="005264B4"/>
    <w:rsid w:val="005315D5"/>
    <w:rsid w:val="00532AD2"/>
    <w:rsid w:val="00535196"/>
    <w:rsid w:val="00537A53"/>
    <w:rsid w:val="0054121D"/>
    <w:rsid w:val="00541B65"/>
    <w:rsid w:val="005465E0"/>
    <w:rsid w:val="0055285E"/>
    <w:rsid w:val="00567F1E"/>
    <w:rsid w:val="00575220"/>
    <w:rsid w:val="00576F87"/>
    <w:rsid w:val="005804B5"/>
    <w:rsid w:val="005857B0"/>
    <w:rsid w:val="00587FF7"/>
    <w:rsid w:val="00590816"/>
    <w:rsid w:val="00592F71"/>
    <w:rsid w:val="00593D31"/>
    <w:rsid w:val="005967EA"/>
    <w:rsid w:val="005A2DEB"/>
    <w:rsid w:val="005A3220"/>
    <w:rsid w:val="005A4D4A"/>
    <w:rsid w:val="005A69AC"/>
    <w:rsid w:val="005A7F95"/>
    <w:rsid w:val="005B4F8A"/>
    <w:rsid w:val="005B519B"/>
    <w:rsid w:val="005C2649"/>
    <w:rsid w:val="005C2CD4"/>
    <w:rsid w:val="005C4403"/>
    <w:rsid w:val="005D3A5B"/>
    <w:rsid w:val="005D6884"/>
    <w:rsid w:val="005E228E"/>
    <w:rsid w:val="005E445E"/>
    <w:rsid w:val="005E50D1"/>
    <w:rsid w:val="005E7323"/>
    <w:rsid w:val="005F3881"/>
    <w:rsid w:val="005F3B9D"/>
    <w:rsid w:val="005F5C6F"/>
    <w:rsid w:val="005F79F3"/>
    <w:rsid w:val="00604BA8"/>
    <w:rsid w:val="00611B05"/>
    <w:rsid w:val="00615768"/>
    <w:rsid w:val="00623920"/>
    <w:rsid w:val="006261ED"/>
    <w:rsid w:val="00633E5B"/>
    <w:rsid w:val="0063571A"/>
    <w:rsid w:val="00636099"/>
    <w:rsid w:val="00650B2B"/>
    <w:rsid w:val="00651FE1"/>
    <w:rsid w:val="00655598"/>
    <w:rsid w:val="006570BE"/>
    <w:rsid w:val="00661917"/>
    <w:rsid w:val="00662851"/>
    <w:rsid w:val="006667A3"/>
    <w:rsid w:val="0067175A"/>
    <w:rsid w:val="00671ECE"/>
    <w:rsid w:val="006A0EF9"/>
    <w:rsid w:val="006B0148"/>
    <w:rsid w:val="006C1A3E"/>
    <w:rsid w:val="006C603D"/>
    <w:rsid w:val="006C74A8"/>
    <w:rsid w:val="006D62B7"/>
    <w:rsid w:val="006E3EAE"/>
    <w:rsid w:val="006E3FB0"/>
    <w:rsid w:val="006F11FE"/>
    <w:rsid w:val="006F36A5"/>
    <w:rsid w:val="006F3AEC"/>
    <w:rsid w:val="00703B3B"/>
    <w:rsid w:val="00704DFB"/>
    <w:rsid w:val="007140DE"/>
    <w:rsid w:val="0071485D"/>
    <w:rsid w:val="007314C0"/>
    <w:rsid w:val="00732B12"/>
    <w:rsid w:val="007378BE"/>
    <w:rsid w:val="00755D63"/>
    <w:rsid w:val="0075654E"/>
    <w:rsid w:val="0076058A"/>
    <w:rsid w:val="007606E3"/>
    <w:rsid w:val="00765744"/>
    <w:rsid w:val="007662E0"/>
    <w:rsid w:val="0076729E"/>
    <w:rsid w:val="007674A1"/>
    <w:rsid w:val="00774D24"/>
    <w:rsid w:val="007777DC"/>
    <w:rsid w:val="0078136A"/>
    <w:rsid w:val="0078268B"/>
    <w:rsid w:val="00787FC5"/>
    <w:rsid w:val="00791F40"/>
    <w:rsid w:val="00793488"/>
    <w:rsid w:val="0079447A"/>
    <w:rsid w:val="00794AC9"/>
    <w:rsid w:val="00794DAA"/>
    <w:rsid w:val="00797762"/>
    <w:rsid w:val="007A4CDE"/>
    <w:rsid w:val="007B2588"/>
    <w:rsid w:val="007B3AE2"/>
    <w:rsid w:val="007B4F91"/>
    <w:rsid w:val="007C38DE"/>
    <w:rsid w:val="007D03B6"/>
    <w:rsid w:val="007D76F7"/>
    <w:rsid w:val="007E0AD4"/>
    <w:rsid w:val="007E181A"/>
    <w:rsid w:val="007E3E5C"/>
    <w:rsid w:val="007E4483"/>
    <w:rsid w:val="007E59B5"/>
    <w:rsid w:val="007E5C42"/>
    <w:rsid w:val="007F2DBD"/>
    <w:rsid w:val="007F58F9"/>
    <w:rsid w:val="007F606C"/>
    <w:rsid w:val="008011BB"/>
    <w:rsid w:val="008046A6"/>
    <w:rsid w:val="00806B79"/>
    <w:rsid w:val="00810C67"/>
    <w:rsid w:val="00810E4C"/>
    <w:rsid w:val="00811C92"/>
    <w:rsid w:val="00821C81"/>
    <w:rsid w:val="00826172"/>
    <w:rsid w:val="00832965"/>
    <w:rsid w:val="00832CDD"/>
    <w:rsid w:val="008330D2"/>
    <w:rsid w:val="00834A92"/>
    <w:rsid w:val="00837DE1"/>
    <w:rsid w:val="00841A55"/>
    <w:rsid w:val="00851007"/>
    <w:rsid w:val="008546ED"/>
    <w:rsid w:val="008551D8"/>
    <w:rsid w:val="00855562"/>
    <w:rsid w:val="00863D79"/>
    <w:rsid w:val="00871D53"/>
    <w:rsid w:val="00876C27"/>
    <w:rsid w:val="00881E11"/>
    <w:rsid w:val="00883B25"/>
    <w:rsid w:val="0088415C"/>
    <w:rsid w:val="00887219"/>
    <w:rsid w:val="00887D6D"/>
    <w:rsid w:val="008931A8"/>
    <w:rsid w:val="008939DE"/>
    <w:rsid w:val="00893C39"/>
    <w:rsid w:val="0089548E"/>
    <w:rsid w:val="008956C4"/>
    <w:rsid w:val="00895A18"/>
    <w:rsid w:val="008978DE"/>
    <w:rsid w:val="008A2758"/>
    <w:rsid w:val="008A29A5"/>
    <w:rsid w:val="008A3126"/>
    <w:rsid w:val="008A3B4F"/>
    <w:rsid w:val="008A5575"/>
    <w:rsid w:val="008A7A7C"/>
    <w:rsid w:val="008B62B0"/>
    <w:rsid w:val="008C0159"/>
    <w:rsid w:val="008C4673"/>
    <w:rsid w:val="008C780C"/>
    <w:rsid w:val="008D154C"/>
    <w:rsid w:val="008D5028"/>
    <w:rsid w:val="008D7BEB"/>
    <w:rsid w:val="008E2073"/>
    <w:rsid w:val="008E434C"/>
    <w:rsid w:val="008F0570"/>
    <w:rsid w:val="008F1780"/>
    <w:rsid w:val="008F1CCA"/>
    <w:rsid w:val="0090122E"/>
    <w:rsid w:val="009029E2"/>
    <w:rsid w:val="009039BF"/>
    <w:rsid w:val="00905EFF"/>
    <w:rsid w:val="009134AD"/>
    <w:rsid w:val="0091661C"/>
    <w:rsid w:val="00916FF9"/>
    <w:rsid w:val="009267F7"/>
    <w:rsid w:val="00931C6A"/>
    <w:rsid w:val="0093338A"/>
    <w:rsid w:val="00936189"/>
    <w:rsid w:val="00950E2F"/>
    <w:rsid w:val="00956A05"/>
    <w:rsid w:val="00963173"/>
    <w:rsid w:val="00975EFE"/>
    <w:rsid w:val="0098523A"/>
    <w:rsid w:val="009867EF"/>
    <w:rsid w:val="009A007E"/>
    <w:rsid w:val="009A07B0"/>
    <w:rsid w:val="009A38B9"/>
    <w:rsid w:val="009B12E9"/>
    <w:rsid w:val="009B184E"/>
    <w:rsid w:val="009B642A"/>
    <w:rsid w:val="009C31CB"/>
    <w:rsid w:val="009C31E0"/>
    <w:rsid w:val="009C42C6"/>
    <w:rsid w:val="009C6CF1"/>
    <w:rsid w:val="009D323B"/>
    <w:rsid w:val="009F56B5"/>
    <w:rsid w:val="00A05268"/>
    <w:rsid w:val="00A05455"/>
    <w:rsid w:val="00A11B10"/>
    <w:rsid w:val="00A13C18"/>
    <w:rsid w:val="00A14218"/>
    <w:rsid w:val="00A224FC"/>
    <w:rsid w:val="00A27DF4"/>
    <w:rsid w:val="00A3337C"/>
    <w:rsid w:val="00A334C1"/>
    <w:rsid w:val="00A33504"/>
    <w:rsid w:val="00A3390C"/>
    <w:rsid w:val="00A34DC5"/>
    <w:rsid w:val="00A4146F"/>
    <w:rsid w:val="00A42B44"/>
    <w:rsid w:val="00A43448"/>
    <w:rsid w:val="00A456A2"/>
    <w:rsid w:val="00A5079C"/>
    <w:rsid w:val="00A6079C"/>
    <w:rsid w:val="00A61648"/>
    <w:rsid w:val="00A70017"/>
    <w:rsid w:val="00A726B9"/>
    <w:rsid w:val="00A82233"/>
    <w:rsid w:val="00AA0C49"/>
    <w:rsid w:val="00AA1F60"/>
    <w:rsid w:val="00AA48C4"/>
    <w:rsid w:val="00AA5DE8"/>
    <w:rsid w:val="00AB04B9"/>
    <w:rsid w:val="00AB53BA"/>
    <w:rsid w:val="00AC1894"/>
    <w:rsid w:val="00AC3CCB"/>
    <w:rsid w:val="00AC7227"/>
    <w:rsid w:val="00AD0E96"/>
    <w:rsid w:val="00AE2EF6"/>
    <w:rsid w:val="00AE348E"/>
    <w:rsid w:val="00AE487D"/>
    <w:rsid w:val="00AE59F2"/>
    <w:rsid w:val="00AE5C15"/>
    <w:rsid w:val="00AE778B"/>
    <w:rsid w:val="00AF1809"/>
    <w:rsid w:val="00AF1C4E"/>
    <w:rsid w:val="00B046F3"/>
    <w:rsid w:val="00B15559"/>
    <w:rsid w:val="00B22FC2"/>
    <w:rsid w:val="00B24DDE"/>
    <w:rsid w:val="00B26125"/>
    <w:rsid w:val="00B319B2"/>
    <w:rsid w:val="00B32460"/>
    <w:rsid w:val="00B36F49"/>
    <w:rsid w:val="00B447D1"/>
    <w:rsid w:val="00B450CA"/>
    <w:rsid w:val="00B45462"/>
    <w:rsid w:val="00B51CA0"/>
    <w:rsid w:val="00B53FB9"/>
    <w:rsid w:val="00B54B50"/>
    <w:rsid w:val="00B54C14"/>
    <w:rsid w:val="00B6376C"/>
    <w:rsid w:val="00B6540A"/>
    <w:rsid w:val="00B70258"/>
    <w:rsid w:val="00B74518"/>
    <w:rsid w:val="00B76AB3"/>
    <w:rsid w:val="00B819A3"/>
    <w:rsid w:val="00B824F3"/>
    <w:rsid w:val="00B84FDC"/>
    <w:rsid w:val="00B8562A"/>
    <w:rsid w:val="00B91639"/>
    <w:rsid w:val="00B943F4"/>
    <w:rsid w:val="00B9566F"/>
    <w:rsid w:val="00B956D5"/>
    <w:rsid w:val="00B97D94"/>
    <w:rsid w:val="00B97E0B"/>
    <w:rsid w:val="00BA13C8"/>
    <w:rsid w:val="00BA1C7A"/>
    <w:rsid w:val="00BA4D20"/>
    <w:rsid w:val="00BA7D53"/>
    <w:rsid w:val="00BB0FF5"/>
    <w:rsid w:val="00BB49F1"/>
    <w:rsid w:val="00BC1C94"/>
    <w:rsid w:val="00BC6D3D"/>
    <w:rsid w:val="00BD3A63"/>
    <w:rsid w:val="00BD4F21"/>
    <w:rsid w:val="00BE102A"/>
    <w:rsid w:val="00BE7482"/>
    <w:rsid w:val="00BF56F4"/>
    <w:rsid w:val="00C01E25"/>
    <w:rsid w:val="00C05C99"/>
    <w:rsid w:val="00C10138"/>
    <w:rsid w:val="00C1483A"/>
    <w:rsid w:val="00C16427"/>
    <w:rsid w:val="00C1774D"/>
    <w:rsid w:val="00C209C2"/>
    <w:rsid w:val="00C31CDD"/>
    <w:rsid w:val="00C5325A"/>
    <w:rsid w:val="00C569A8"/>
    <w:rsid w:val="00C6003C"/>
    <w:rsid w:val="00C66F95"/>
    <w:rsid w:val="00C72243"/>
    <w:rsid w:val="00C72AAD"/>
    <w:rsid w:val="00C74520"/>
    <w:rsid w:val="00C75D62"/>
    <w:rsid w:val="00C7682A"/>
    <w:rsid w:val="00C76D58"/>
    <w:rsid w:val="00C77883"/>
    <w:rsid w:val="00C83FAC"/>
    <w:rsid w:val="00C84261"/>
    <w:rsid w:val="00C91A52"/>
    <w:rsid w:val="00C928CE"/>
    <w:rsid w:val="00C92ACA"/>
    <w:rsid w:val="00C9349D"/>
    <w:rsid w:val="00C9415A"/>
    <w:rsid w:val="00C96FEE"/>
    <w:rsid w:val="00C97B8A"/>
    <w:rsid w:val="00CB3B00"/>
    <w:rsid w:val="00CB592C"/>
    <w:rsid w:val="00CC4E80"/>
    <w:rsid w:val="00CC55E0"/>
    <w:rsid w:val="00CC7A64"/>
    <w:rsid w:val="00CD1E2C"/>
    <w:rsid w:val="00CD24DD"/>
    <w:rsid w:val="00CD709A"/>
    <w:rsid w:val="00CE148C"/>
    <w:rsid w:val="00CE1DF3"/>
    <w:rsid w:val="00CE27A0"/>
    <w:rsid w:val="00CE6F64"/>
    <w:rsid w:val="00CF26F6"/>
    <w:rsid w:val="00CF3816"/>
    <w:rsid w:val="00CF4458"/>
    <w:rsid w:val="00CF634D"/>
    <w:rsid w:val="00D01F43"/>
    <w:rsid w:val="00D062FB"/>
    <w:rsid w:val="00D12337"/>
    <w:rsid w:val="00D14FA9"/>
    <w:rsid w:val="00D26114"/>
    <w:rsid w:val="00D31596"/>
    <w:rsid w:val="00D37D53"/>
    <w:rsid w:val="00D432CF"/>
    <w:rsid w:val="00D43FAB"/>
    <w:rsid w:val="00D53480"/>
    <w:rsid w:val="00D545FE"/>
    <w:rsid w:val="00D57725"/>
    <w:rsid w:val="00D65487"/>
    <w:rsid w:val="00D74164"/>
    <w:rsid w:val="00D77F50"/>
    <w:rsid w:val="00D828C7"/>
    <w:rsid w:val="00D90615"/>
    <w:rsid w:val="00D910D3"/>
    <w:rsid w:val="00DA0B79"/>
    <w:rsid w:val="00DA3415"/>
    <w:rsid w:val="00DA685C"/>
    <w:rsid w:val="00DB1B3E"/>
    <w:rsid w:val="00DB3640"/>
    <w:rsid w:val="00DB4607"/>
    <w:rsid w:val="00DB7758"/>
    <w:rsid w:val="00DC418B"/>
    <w:rsid w:val="00DC733C"/>
    <w:rsid w:val="00DD26AF"/>
    <w:rsid w:val="00DD6A8C"/>
    <w:rsid w:val="00DE162F"/>
    <w:rsid w:val="00DF14DD"/>
    <w:rsid w:val="00DF5FA7"/>
    <w:rsid w:val="00DF65B3"/>
    <w:rsid w:val="00E116D2"/>
    <w:rsid w:val="00E11892"/>
    <w:rsid w:val="00E1204F"/>
    <w:rsid w:val="00E14808"/>
    <w:rsid w:val="00E16744"/>
    <w:rsid w:val="00E22AC4"/>
    <w:rsid w:val="00E231DA"/>
    <w:rsid w:val="00E3122F"/>
    <w:rsid w:val="00E3169F"/>
    <w:rsid w:val="00E4043F"/>
    <w:rsid w:val="00E439B2"/>
    <w:rsid w:val="00E57971"/>
    <w:rsid w:val="00E61583"/>
    <w:rsid w:val="00E70965"/>
    <w:rsid w:val="00E70FEB"/>
    <w:rsid w:val="00E72FF2"/>
    <w:rsid w:val="00E75C6E"/>
    <w:rsid w:val="00E7685A"/>
    <w:rsid w:val="00E76CCB"/>
    <w:rsid w:val="00E92723"/>
    <w:rsid w:val="00EA28B3"/>
    <w:rsid w:val="00EA601A"/>
    <w:rsid w:val="00EA6B3A"/>
    <w:rsid w:val="00EA781B"/>
    <w:rsid w:val="00EB25E7"/>
    <w:rsid w:val="00EB2670"/>
    <w:rsid w:val="00EB4EA0"/>
    <w:rsid w:val="00ED0299"/>
    <w:rsid w:val="00ED093B"/>
    <w:rsid w:val="00ED3BBF"/>
    <w:rsid w:val="00ED7265"/>
    <w:rsid w:val="00EE291F"/>
    <w:rsid w:val="00EE7EE9"/>
    <w:rsid w:val="00EF036B"/>
    <w:rsid w:val="00EF699B"/>
    <w:rsid w:val="00EF6C38"/>
    <w:rsid w:val="00F00330"/>
    <w:rsid w:val="00F0234D"/>
    <w:rsid w:val="00F0410F"/>
    <w:rsid w:val="00F077CA"/>
    <w:rsid w:val="00F103BE"/>
    <w:rsid w:val="00F14BA8"/>
    <w:rsid w:val="00F20B27"/>
    <w:rsid w:val="00F22ED5"/>
    <w:rsid w:val="00F27C2F"/>
    <w:rsid w:val="00F30220"/>
    <w:rsid w:val="00F31501"/>
    <w:rsid w:val="00F35B80"/>
    <w:rsid w:val="00F413C4"/>
    <w:rsid w:val="00F4174A"/>
    <w:rsid w:val="00F52410"/>
    <w:rsid w:val="00F5707A"/>
    <w:rsid w:val="00F62EC2"/>
    <w:rsid w:val="00F67388"/>
    <w:rsid w:val="00F7332C"/>
    <w:rsid w:val="00F74B56"/>
    <w:rsid w:val="00F86D87"/>
    <w:rsid w:val="00F90891"/>
    <w:rsid w:val="00F94788"/>
    <w:rsid w:val="00FA0500"/>
    <w:rsid w:val="00FA68FF"/>
    <w:rsid w:val="00FA7261"/>
    <w:rsid w:val="00FB1731"/>
    <w:rsid w:val="00FB1811"/>
    <w:rsid w:val="00FB3B07"/>
    <w:rsid w:val="00FB75F1"/>
    <w:rsid w:val="00FC0235"/>
    <w:rsid w:val="00FC0A33"/>
    <w:rsid w:val="00FC127F"/>
    <w:rsid w:val="00FC652F"/>
    <w:rsid w:val="00FD1C7D"/>
    <w:rsid w:val="00FD5A79"/>
    <w:rsid w:val="00FD7C1B"/>
    <w:rsid w:val="00FE4DA4"/>
    <w:rsid w:val="00FF136F"/>
    <w:rsid w:val="00FF3F71"/>
    <w:rsid w:val="00FF4202"/>
    <w:rsid w:val="00FF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6911"/>
  <w15:chartTrackingRefBased/>
  <w15:docId w15:val="{70543919-D1EB-4201-9ADE-C4343E63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1754"/>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495E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5E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5E5E"/>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754"/>
    <w:pPr>
      <w:ind w:left="720"/>
      <w:contextualSpacing/>
    </w:pPr>
  </w:style>
  <w:style w:type="paragraph" w:styleId="Header">
    <w:name w:val="header"/>
    <w:basedOn w:val="Normal"/>
    <w:link w:val="HeaderChar"/>
    <w:uiPriority w:val="99"/>
    <w:unhideWhenUsed/>
    <w:rsid w:val="002D7E4C"/>
    <w:pPr>
      <w:tabs>
        <w:tab w:val="center" w:pos="4680"/>
        <w:tab w:val="right" w:pos="9360"/>
      </w:tabs>
    </w:pPr>
  </w:style>
  <w:style w:type="character" w:customStyle="1" w:styleId="HeaderChar">
    <w:name w:val="Header Char"/>
    <w:basedOn w:val="DefaultParagraphFont"/>
    <w:link w:val="Header"/>
    <w:uiPriority w:val="99"/>
    <w:rsid w:val="002D7E4C"/>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2D7E4C"/>
    <w:pPr>
      <w:tabs>
        <w:tab w:val="center" w:pos="4680"/>
        <w:tab w:val="right" w:pos="9360"/>
      </w:tabs>
    </w:pPr>
  </w:style>
  <w:style w:type="character" w:customStyle="1" w:styleId="FooterChar">
    <w:name w:val="Footer Char"/>
    <w:basedOn w:val="DefaultParagraphFont"/>
    <w:link w:val="Footer"/>
    <w:uiPriority w:val="99"/>
    <w:rsid w:val="002D7E4C"/>
    <w:rPr>
      <w:rFonts w:ascii="Times New Roman" w:eastAsia="Times New Roman" w:hAnsi="Times New Roman" w:cs="Times New Roman"/>
      <w:sz w:val="24"/>
      <w:szCs w:val="20"/>
    </w:rPr>
  </w:style>
  <w:style w:type="character" w:styleId="Hyperlink">
    <w:name w:val="Hyperlink"/>
    <w:basedOn w:val="DefaultParagraphFont"/>
    <w:uiPriority w:val="99"/>
    <w:unhideWhenUsed/>
    <w:rsid w:val="002D7E4C"/>
    <w:rPr>
      <w:color w:val="0000FF"/>
      <w:u w:val="single"/>
    </w:rPr>
  </w:style>
  <w:style w:type="paragraph" w:styleId="EndnoteText">
    <w:name w:val="endnote text"/>
    <w:basedOn w:val="Normal"/>
    <w:link w:val="EndnoteTextChar"/>
    <w:uiPriority w:val="99"/>
    <w:semiHidden/>
    <w:unhideWhenUsed/>
    <w:rsid w:val="00A05455"/>
    <w:rPr>
      <w:sz w:val="20"/>
    </w:rPr>
  </w:style>
  <w:style w:type="character" w:customStyle="1" w:styleId="EndnoteTextChar">
    <w:name w:val="Endnote Text Char"/>
    <w:basedOn w:val="DefaultParagraphFont"/>
    <w:link w:val="EndnoteText"/>
    <w:uiPriority w:val="99"/>
    <w:semiHidden/>
    <w:rsid w:val="00A0545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05455"/>
    <w:rPr>
      <w:vertAlign w:val="superscript"/>
    </w:rPr>
  </w:style>
  <w:style w:type="paragraph" w:styleId="FootnoteText">
    <w:name w:val="footnote text"/>
    <w:basedOn w:val="Normal"/>
    <w:link w:val="FootnoteTextChar"/>
    <w:uiPriority w:val="99"/>
    <w:semiHidden/>
    <w:unhideWhenUsed/>
    <w:rsid w:val="00A05455"/>
    <w:rPr>
      <w:sz w:val="20"/>
    </w:rPr>
  </w:style>
  <w:style w:type="character" w:customStyle="1" w:styleId="FootnoteTextChar">
    <w:name w:val="Footnote Text Char"/>
    <w:basedOn w:val="DefaultParagraphFont"/>
    <w:link w:val="FootnoteText"/>
    <w:uiPriority w:val="99"/>
    <w:semiHidden/>
    <w:rsid w:val="00A0545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05455"/>
    <w:rPr>
      <w:vertAlign w:val="superscript"/>
    </w:rPr>
  </w:style>
  <w:style w:type="character" w:styleId="CommentReference">
    <w:name w:val="annotation reference"/>
    <w:basedOn w:val="DefaultParagraphFont"/>
    <w:uiPriority w:val="99"/>
    <w:semiHidden/>
    <w:unhideWhenUsed/>
    <w:rsid w:val="0079447A"/>
    <w:rPr>
      <w:sz w:val="16"/>
      <w:szCs w:val="16"/>
    </w:rPr>
  </w:style>
  <w:style w:type="paragraph" w:styleId="CommentText">
    <w:name w:val="annotation text"/>
    <w:basedOn w:val="Normal"/>
    <w:link w:val="CommentTextChar"/>
    <w:uiPriority w:val="99"/>
    <w:semiHidden/>
    <w:unhideWhenUsed/>
    <w:rsid w:val="0079447A"/>
    <w:rPr>
      <w:sz w:val="20"/>
    </w:rPr>
  </w:style>
  <w:style w:type="character" w:customStyle="1" w:styleId="CommentTextChar">
    <w:name w:val="Comment Text Char"/>
    <w:basedOn w:val="DefaultParagraphFont"/>
    <w:link w:val="CommentText"/>
    <w:uiPriority w:val="99"/>
    <w:semiHidden/>
    <w:rsid w:val="007944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9447A"/>
    <w:rPr>
      <w:b/>
      <w:bCs/>
    </w:rPr>
  </w:style>
  <w:style w:type="character" w:customStyle="1" w:styleId="CommentSubjectChar">
    <w:name w:val="Comment Subject Char"/>
    <w:basedOn w:val="CommentTextChar"/>
    <w:link w:val="CommentSubject"/>
    <w:uiPriority w:val="99"/>
    <w:semiHidden/>
    <w:rsid w:val="0079447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944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47A"/>
    <w:rPr>
      <w:rFonts w:ascii="Segoe UI" w:eastAsia="Times New Roman" w:hAnsi="Segoe UI" w:cs="Segoe UI"/>
      <w:sz w:val="18"/>
      <w:szCs w:val="18"/>
    </w:rPr>
  </w:style>
  <w:style w:type="paragraph" w:styleId="NoSpacing">
    <w:name w:val="No Spacing"/>
    <w:link w:val="NoSpacingChar"/>
    <w:uiPriority w:val="1"/>
    <w:qFormat/>
    <w:rsid w:val="00636099"/>
    <w:pPr>
      <w:spacing w:after="0" w:line="240" w:lineRule="auto"/>
    </w:pPr>
    <w:rPr>
      <w:rFonts w:eastAsiaTheme="minorEastAsia"/>
    </w:rPr>
  </w:style>
  <w:style w:type="character" w:customStyle="1" w:styleId="NoSpacingChar">
    <w:name w:val="No Spacing Char"/>
    <w:basedOn w:val="DefaultParagraphFont"/>
    <w:link w:val="NoSpacing"/>
    <w:uiPriority w:val="1"/>
    <w:rsid w:val="00636099"/>
    <w:rPr>
      <w:rFonts w:eastAsiaTheme="minorEastAsia"/>
    </w:rPr>
  </w:style>
  <w:style w:type="character" w:styleId="PlaceholderText">
    <w:name w:val="Placeholder Text"/>
    <w:basedOn w:val="DefaultParagraphFont"/>
    <w:uiPriority w:val="99"/>
    <w:semiHidden/>
    <w:rsid w:val="00BE102A"/>
    <w:rPr>
      <w:color w:val="808080"/>
    </w:rPr>
  </w:style>
  <w:style w:type="character" w:styleId="UnresolvedMention">
    <w:name w:val="Unresolved Mention"/>
    <w:basedOn w:val="DefaultParagraphFont"/>
    <w:uiPriority w:val="99"/>
    <w:semiHidden/>
    <w:unhideWhenUsed/>
    <w:rsid w:val="00E76CCB"/>
    <w:rPr>
      <w:color w:val="605E5C"/>
      <w:shd w:val="clear" w:color="auto" w:fill="E1DFDD"/>
    </w:rPr>
  </w:style>
  <w:style w:type="character" w:styleId="FollowedHyperlink">
    <w:name w:val="FollowedHyperlink"/>
    <w:basedOn w:val="DefaultParagraphFont"/>
    <w:uiPriority w:val="99"/>
    <w:semiHidden/>
    <w:unhideWhenUsed/>
    <w:rsid w:val="00DC733C"/>
    <w:rPr>
      <w:color w:val="954F72" w:themeColor="followedHyperlink"/>
      <w:u w:val="single"/>
    </w:rPr>
  </w:style>
  <w:style w:type="character" w:customStyle="1" w:styleId="Heading1Char">
    <w:name w:val="Heading 1 Char"/>
    <w:basedOn w:val="DefaultParagraphFont"/>
    <w:link w:val="Heading1"/>
    <w:uiPriority w:val="9"/>
    <w:rsid w:val="00495E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95E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95E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3427">
      <w:marLeft w:val="0"/>
      <w:marRight w:val="150"/>
      <w:marTop w:val="0"/>
      <w:marBottom w:val="0"/>
      <w:divBdr>
        <w:top w:val="none" w:sz="0" w:space="0" w:color="auto"/>
        <w:left w:val="none" w:sz="0" w:space="0" w:color="auto"/>
        <w:bottom w:val="none" w:sz="0" w:space="0" w:color="auto"/>
        <w:right w:val="none" w:sz="0" w:space="0" w:color="auto"/>
      </w:divBdr>
      <w:divsChild>
        <w:div w:id="1898083119">
          <w:marLeft w:val="0"/>
          <w:marRight w:val="150"/>
          <w:marTop w:val="0"/>
          <w:marBottom w:val="0"/>
          <w:divBdr>
            <w:top w:val="none" w:sz="0" w:space="0" w:color="auto"/>
            <w:left w:val="none" w:sz="0" w:space="0" w:color="auto"/>
            <w:bottom w:val="none" w:sz="0" w:space="0" w:color="auto"/>
            <w:right w:val="none" w:sz="0" w:space="0" w:color="auto"/>
          </w:divBdr>
        </w:div>
      </w:divsChild>
    </w:div>
    <w:div w:id="58990169">
      <w:marLeft w:val="0"/>
      <w:marRight w:val="150"/>
      <w:marTop w:val="0"/>
      <w:marBottom w:val="0"/>
      <w:divBdr>
        <w:top w:val="none" w:sz="0" w:space="0" w:color="auto"/>
        <w:left w:val="none" w:sz="0" w:space="0" w:color="auto"/>
        <w:bottom w:val="none" w:sz="0" w:space="0" w:color="auto"/>
        <w:right w:val="none" w:sz="0" w:space="0" w:color="auto"/>
      </w:divBdr>
      <w:divsChild>
        <w:div w:id="520971745">
          <w:marLeft w:val="0"/>
          <w:marRight w:val="150"/>
          <w:marTop w:val="0"/>
          <w:marBottom w:val="0"/>
          <w:divBdr>
            <w:top w:val="none" w:sz="0" w:space="0" w:color="auto"/>
            <w:left w:val="none" w:sz="0" w:space="0" w:color="auto"/>
            <w:bottom w:val="none" w:sz="0" w:space="0" w:color="auto"/>
            <w:right w:val="none" w:sz="0" w:space="0" w:color="auto"/>
          </w:divBdr>
        </w:div>
      </w:divsChild>
    </w:div>
    <w:div w:id="72046100">
      <w:bodyDiv w:val="1"/>
      <w:marLeft w:val="0"/>
      <w:marRight w:val="0"/>
      <w:marTop w:val="0"/>
      <w:marBottom w:val="0"/>
      <w:divBdr>
        <w:top w:val="none" w:sz="0" w:space="0" w:color="auto"/>
        <w:left w:val="none" w:sz="0" w:space="0" w:color="auto"/>
        <w:bottom w:val="none" w:sz="0" w:space="0" w:color="auto"/>
        <w:right w:val="none" w:sz="0" w:space="0" w:color="auto"/>
      </w:divBdr>
    </w:div>
    <w:div w:id="111246270">
      <w:bodyDiv w:val="1"/>
      <w:marLeft w:val="0"/>
      <w:marRight w:val="0"/>
      <w:marTop w:val="0"/>
      <w:marBottom w:val="0"/>
      <w:divBdr>
        <w:top w:val="none" w:sz="0" w:space="0" w:color="auto"/>
        <w:left w:val="none" w:sz="0" w:space="0" w:color="auto"/>
        <w:bottom w:val="none" w:sz="0" w:space="0" w:color="auto"/>
        <w:right w:val="none" w:sz="0" w:space="0" w:color="auto"/>
      </w:divBdr>
    </w:div>
    <w:div w:id="314917730">
      <w:bodyDiv w:val="1"/>
      <w:marLeft w:val="0"/>
      <w:marRight w:val="0"/>
      <w:marTop w:val="0"/>
      <w:marBottom w:val="0"/>
      <w:divBdr>
        <w:top w:val="none" w:sz="0" w:space="0" w:color="auto"/>
        <w:left w:val="none" w:sz="0" w:space="0" w:color="auto"/>
        <w:bottom w:val="none" w:sz="0" w:space="0" w:color="auto"/>
        <w:right w:val="none" w:sz="0" w:space="0" w:color="auto"/>
      </w:divBdr>
    </w:div>
    <w:div w:id="342634286">
      <w:bodyDiv w:val="1"/>
      <w:marLeft w:val="0"/>
      <w:marRight w:val="0"/>
      <w:marTop w:val="0"/>
      <w:marBottom w:val="0"/>
      <w:divBdr>
        <w:top w:val="none" w:sz="0" w:space="0" w:color="auto"/>
        <w:left w:val="none" w:sz="0" w:space="0" w:color="auto"/>
        <w:bottom w:val="none" w:sz="0" w:space="0" w:color="auto"/>
        <w:right w:val="none" w:sz="0" w:space="0" w:color="auto"/>
      </w:divBdr>
    </w:div>
    <w:div w:id="395395598">
      <w:bodyDiv w:val="1"/>
      <w:marLeft w:val="0"/>
      <w:marRight w:val="0"/>
      <w:marTop w:val="0"/>
      <w:marBottom w:val="0"/>
      <w:divBdr>
        <w:top w:val="none" w:sz="0" w:space="0" w:color="auto"/>
        <w:left w:val="none" w:sz="0" w:space="0" w:color="auto"/>
        <w:bottom w:val="none" w:sz="0" w:space="0" w:color="auto"/>
        <w:right w:val="none" w:sz="0" w:space="0" w:color="auto"/>
      </w:divBdr>
    </w:div>
    <w:div w:id="413665692">
      <w:bodyDiv w:val="1"/>
      <w:marLeft w:val="0"/>
      <w:marRight w:val="0"/>
      <w:marTop w:val="0"/>
      <w:marBottom w:val="0"/>
      <w:divBdr>
        <w:top w:val="none" w:sz="0" w:space="0" w:color="auto"/>
        <w:left w:val="none" w:sz="0" w:space="0" w:color="auto"/>
        <w:bottom w:val="none" w:sz="0" w:space="0" w:color="auto"/>
        <w:right w:val="none" w:sz="0" w:space="0" w:color="auto"/>
      </w:divBdr>
      <w:divsChild>
        <w:div w:id="2034529471">
          <w:marLeft w:val="0"/>
          <w:marRight w:val="150"/>
          <w:marTop w:val="0"/>
          <w:marBottom w:val="0"/>
          <w:divBdr>
            <w:top w:val="none" w:sz="0" w:space="0" w:color="auto"/>
            <w:left w:val="none" w:sz="0" w:space="0" w:color="auto"/>
            <w:bottom w:val="none" w:sz="0" w:space="0" w:color="auto"/>
            <w:right w:val="none" w:sz="0" w:space="0" w:color="auto"/>
          </w:divBdr>
        </w:div>
        <w:div w:id="2066374667">
          <w:marLeft w:val="0"/>
          <w:marRight w:val="150"/>
          <w:marTop w:val="0"/>
          <w:marBottom w:val="0"/>
          <w:divBdr>
            <w:top w:val="none" w:sz="0" w:space="0" w:color="auto"/>
            <w:left w:val="none" w:sz="0" w:space="0" w:color="auto"/>
            <w:bottom w:val="none" w:sz="0" w:space="0" w:color="auto"/>
            <w:right w:val="none" w:sz="0" w:space="0" w:color="auto"/>
          </w:divBdr>
        </w:div>
      </w:divsChild>
    </w:div>
    <w:div w:id="417989142">
      <w:bodyDiv w:val="1"/>
      <w:marLeft w:val="0"/>
      <w:marRight w:val="0"/>
      <w:marTop w:val="0"/>
      <w:marBottom w:val="0"/>
      <w:divBdr>
        <w:top w:val="none" w:sz="0" w:space="0" w:color="auto"/>
        <w:left w:val="none" w:sz="0" w:space="0" w:color="auto"/>
        <w:bottom w:val="none" w:sz="0" w:space="0" w:color="auto"/>
        <w:right w:val="none" w:sz="0" w:space="0" w:color="auto"/>
      </w:divBdr>
    </w:div>
    <w:div w:id="425078697">
      <w:bodyDiv w:val="1"/>
      <w:marLeft w:val="0"/>
      <w:marRight w:val="0"/>
      <w:marTop w:val="0"/>
      <w:marBottom w:val="0"/>
      <w:divBdr>
        <w:top w:val="none" w:sz="0" w:space="0" w:color="auto"/>
        <w:left w:val="none" w:sz="0" w:space="0" w:color="auto"/>
        <w:bottom w:val="none" w:sz="0" w:space="0" w:color="auto"/>
        <w:right w:val="none" w:sz="0" w:space="0" w:color="auto"/>
      </w:divBdr>
      <w:divsChild>
        <w:div w:id="531456657">
          <w:marLeft w:val="0"/>
          <w:marRight w:val="150"/>
          <w:marTop w:val="0"/>
          <w:marBottom w:val="0"/>
          <w:divBdr>
            <w:top w:val="none" w:sz="0" w:space="0" w:color="auto"/>
            <w:left w:val="none" w:sz="0" w:space="0" w:color="auto"/>
            <w:bottom w:val="none" w:sz="0" w:space="0" w:color="auto"/>
            <w:right w:val="none" w:sz="0" w:space="0" w:color="auto"/>
          </w:divBdr>
        </w:div>
        <w:div w:id="1934510066">
          <w:marLeft w:val="0"/>
          <w:marRight w:val="150"/>
          <w:marTop w:val="0"/>
          <w:marBottom w:val="0"/>
          <w:divBdr>
            <w:top w:val="none" w:sz="0" w:space="0" w:color="auto"/>
            <w:left w:val="none" w:sz="0" w:space="0" w:color="auto"/>
            <w:bottom w:val="none" w:sz="0" w:space="0" w:color="auto"/>
            <w:right w:val="none" w:sz="0" w:space="0" w:color="auto"/>
          </w:divBdr>
        </w:div>
      </w:divsChild>
    </w:div>
    <w:div w:id="448664208">
      <w:bodyDiv w:val="1"/>
      <w:marLeft w:val="0"/>
      <w:marRight w:val="0"/>
      <w:marTop w:val="0"/>
      <w:marBottom w:val="0"/>
      <w:divBdr>
        <w:top w:val="none" w:sz="0" w:space="0" w:color="auto"/>
        <w:left w:val="none" w:sz="0" w:space="0" w:color="auto"/>
        <w:bottom w:val="none" w:sz="0" w:space="0" w:color="auto"/>
        <w:right w:val="none" w:sz="0" w:space="0" w:color="auto"/>
      </w:divBdr>
      <w:divsChild>
        <w:div w:id="1496266215">
          <w:marLeft w:val="0"/>
          <w:marRight w:val="150"/>
          <w:marTop w:val="0"/>
          <w:marBottom w:val="0"/>
          <w:divBdr>
            <w:top w:val="none" w:sz="0" w:space="0" w:color="auto"/>
            <w:left w:val="none" w:sz="0" w:space="0" w:color="auto"/>
            <w:bottom w:val="none" w:sz="0" w:space="0" w:color="auto"/>
            <w:right w:val="none" w:sz="0" w:space="0" w:color="auto"/>
          </w:divBdr>
        </w:div>
        <w:div w:id="2088648796">
          <w:marLeft w:val="0"/>
          <w:marRight w:val="150"/>
          <w:marTop w:val="0"/>
          <w:marBottom w:val="0"/>
          <w:divBdr>
            <w:top w:val="none" w:sz="0" w:space="0" w:color="auto"/>
            <w:left w:val="none" w:sz="0" w:space="0" w:color="auto"/>
            <w:bottom w:val="none" w:sz="0" w:space="0" w:color="auto"/>
            <w:right w:val="none" w:sz="0" w:space="0" w:color="auto"/>
          </w:divBdr>
        </w:div>
      </w:divsChild>
    </w:div>
    <w:div w:id="527840461">
      <w:marLeft w:val="0"/>
      <w:marRight w:val="150"/>
      <w:marTop w:val="0"/>
      <w:marBottom w:val="0"/>
      <w:divBdr>
        <w:top w:val="none" w:sz="0" w:space="0" w:color="auto"/>
        <w:left w:val="none" w:sz="0" w:space="0" w:color="auto"/>
        <w:bottom w:val="none" w:sz="0" w:space="0" w:color="auto"/>
        <w:right w:val="none" w:sz="0" w:space="0" w:color="auto"/>
      </w:divBdr>
      <w:divsChild>
        <w:div w:id="804931460">
          <w:marLeft w:val="0"/>
          <w:marRight w:val="150"/>
          <w:marTop w:val="0"/>
          <w:marBottom w:val="0"/>
          <w:divBdr>
            <w:top w:val="none" w:sz="0" w:space="0" w:color="auto"/>
            <w:left w:val="none" w:sz="0" w:space="0" w:color="auto"/>
            <w:bottom w:val="none" w:sz="0" w:space="0" w:color="auto"/>
            <w:right w:val="none" w:sz="0" w:space="0" w:color="auto"/>
          </w:divBdr>
        </w:div>
      </w:divsChild>
    </w:div>
    <w:div w:id="537933286">
      <w:bodyDiv w:val="1"/>
      <w:marLeft w:val="0"/>
      <w:marRight w:val="0"/>
      <w:marTop w:val="0"/>
      <w:marBottom w:val="0"/>
      <w:divBdr>
        <w:top w:val="none" w:sz="0" w:space="0" w:color="auto"/>
        <w:left w:val="none" w:sz="0" w:space="0" w:color="auto"/>
        <w:bottom w:val="none" w:sz="0" w:space="0" w:color="auto"/>
        <w:right w:val="none" w:sz="0" w:space="0" w:color="auto"/>
      </w:divBdr>
    </w:div>
    <w:div w:id="582564710">
      <w:bodyDiv w:val="1"/>
      <w:marLeft w:val="0"/>
      <w:marRight w:val="0"/>
      <w:marTop w:val="0"/>
      <w:marBottom w:val="0"/>
      <w:divBdr>
        <w:top w:val="none" w:sz="0" w:space="0" w:color="auto"/>
        <w:left w:val="none" w:sz="0" w:space="0" w:color="auto"/>
        <w:bottom w:val="none" w:sz="0" w:space="0" w:color="auto"/>
        <w:right w:val="none" w:sz="0" w:space="0" w:color="auto"/>
      </w:divBdr>
    </w:div>
    <w:div w:id="610480137">
      <w:marLeft w:val="0"/>
      <w:marRight w:val="150"/>
      <w:marTop w:val="0"/>
      <w:marBottom w:val="0"/>
      <w:divBdr>
        <w:top w:val="none" w:sz="0" w:space="0" w:color="auto"/>
        <w:left w:val="none" w:sz="0" w:space="0" w:color="auto"/>
        <w:bottom w:val="none" w:sz="0" w:space="0" w:color="auto"/>
        <w:right w:val="none" w:sz="0" w:space="0" w:color="auto"/>
      </w:divBdr>
      <w:divsChild>
        <w:div w:id="1287855240">
          <w:marLeft w:val="0"/>
          <w:marRight w:val="150"/>
          <w:marTop w:val="0"/>
          <w:marBottom w:val="0"/>
          <w:divBdr>
            <w:top w:val="none" w:sz="0" w:space="0" w:color="auto"/>
            <w:left w:val="none" w:sz="0" w:space="0" w:color="auto"/>
            <w:bottom w:val="none" w:sz="0" w:space="0" w:color="auto"/>
            <w:right w:val="none" w:sz="0" w:space="0" w:color="auto"/>
          </w:divBdr>
        </w:div>
      </w:divsChild>
    </w:div>
    <w:div w:id="664826083">
      <w:marLeft w:val="0"/>
      <w:marRight w:val="150"/>
      <w:marTop w:val="0"/>
      <w:marBottom w:val="0"/>
      <w:divBdr>
        <w:top w:val="none" w:sz="0" w:space="0" w:color="auto"/>
        <w:left w:val="none" w:sz="0" w:space="0" w:color="auto"/>
        <w:bottom w:val="none" w:sz="0" w:space="0" w:color="auto"/>
        <w:right w:val="none" w:sz="0" w:space="0" w:color="auto"/>
      </w:divBdr>
      <w:divsChild>
        <w:div w:id="627273773">
          <w:marLeft w:val="0"/>
          <w:marRight w:val="150"/>
          <w:marTop w:val="0"/>
          <w:marBottom w:val="0"/>
          <w:divBdr>
            <w:top w:val="none" w:sz="0" w:space="0" w:color="auto"/>
            <w:left w:val="none" w:sz="0" w:space="0" w:color="auto"/>
            <w:bottom w:val="none" w:sz="0" w:space="0" w:color="auto"/>
            <w:right w:val="none" w:sz="0" w:space="0" w:color="auto"/>
          </w:divBdr>
        </w:div>
      </w:divsChild>
    </w:div>
    <w:div w:id="797449780">
      <w:bodyDiv w:val="1"/>
      <w:marLeft w:val="0"/>
      <w:marRight w:val="0"/>
      <w:marTop w:val="0"/>
      <w:marBottom w:val="0"/>
      <w:divBdr>
        <w:top w:val="none" w:sz="0" w:space="0" w:color="auto"/>
        <w:left w:val="none" w:sz="0" w:space="0" w:color="auto"/>
        <w:bottom w:val="none" w:sz="0" w:space="0" w:color="auto"/>
        <w:right w:val="none" w:sz="0" w:space="0" w:color="auto"/>
      </w:divBdr>
    </w:div>
    <w:div w:id="878588875">
      <w:bodyDiv w:val="1"/>
      <w:marLeft w:val="0"/>
      <w:marRight w:val="0"/>
      <w:marTop w:val="0"/>
      <w:marBottom w:val="0"/>
      <w:divBdr>
        <w:top w:val="none" w:sz="0" w:space="0" w:color="auto"/>
        <w:left w:val="none" w:sz="0" w:space="0" w:color="auto"/>
        <w:bottom w:val="none" w:sz="0" w:space="0" w:color="auto"/>
        <w:right w:val="none" w:sz="0" w:space="0" w:color="auto"/>
      </w:divBdr>
    </w:div>
    <w:div w:id="980502427">
      <w:marLeft w:val="0"/>
      <w:marRight w:val="150"/>
      <w:marTop w:val="0"/>
      <w:marBottom w:val="0"/>
      <w:divBdr>
        <w:top w:val="none" w:sz="0" w:space="0" w:color="auto"/>
        <w:left w:val="none" w:sz="0" w:space="0" w:color="auto"/>
        <w:bottom w:val="none" w:sz="0" w:space="0" w:color="auto"/>
        <w:right w:val="none" w:sz="0" w:space="0" w:color="auto"/>
      </w:divBdr>
      <w:divsChild>
        <w:div w:id="1547568376">
          <w:marLeft w:val="0"/>
          <w:marRight w:val="150"/>
          <w:marTop w:val="0"/>
          <w:marBottom w:val="0"/>
          <w:divBdr>
            <w:top w:val="none" w:sz="0" w:space="0" w:color="auto"/>
            <w:left w:val="none" w:sz="0" w:space="0" w:color="auto"/>
            <w:bottom w:val="none" w:sz="0" w:space="0" w:color="auto"/>
            <w:right w:val="none" w:sz="0" w:space="0" w:color="auto"/>
          </w:divBdr>
        </w:div>
      </w:divsChild>
    </w:div>
    <w:div w:id="1001932554">
      <w:bodyDiv w:val="1"/>
      <w:marLeft w:val="0"/>
      <w:marRight w:val="0"/>
      <w:marTop w:val="0"/>
      <w:marBottom w:val="0"/>
      <w:divBdr>
        <w:top w:val="none" w:sz="0" w:space="0" w:color="auto"/>
        <w:left w:val="none" w:sz="0" w:space="0" w:color="auto"/>
        <w:bottom w:val="none" w:sz="0" w:space="0" w:color="auto"/>
        <w:right w:val="none" w:sz="0" w:space="0" w:color="auto"/>
      </w:divBdr>
    </w:div>
    <w:div w:id="1145119195">
      <w:bodyDiv w:val="1"/>
      <w:marLeft w:val="0"/>
      <w:marRight w:val="0"/>
      <w:marTop w:val="0"/>
      <w:marBottom w:val="0"/>
      <w:divBdr>
        <w:top w:val="none" w:sz="0" w:space="0" w:color="auto"/>
        <w:left w:val="none" w:sz="0" w:space="0" w:color="auto"/>
        <w:bottom w:val="none" w:sz="0" w:space="0" w:color="auto"/>
        <w:right w:val="none" w:sz="0" w:space="0" w:color="auto"/>
      </w:divBdr>
    </w:div>
    <w:div w:id="1186359014">
      <w:bodyDiv w:val="1"/>
      <w:marLeft w:val="0"/>
      <w:marRight w:val="0"/>
      <w:marTop w:val="0"/>
      <w:marBottom w:val="0"/>
      <w:divBdr>
        <w:top w:val="none" w:sz="0" w:space="0" w:color="auto"/>
        <w:left w:val="none" w:sz="0" w:space="0" w:color="auto"/>
        <w:bottom w:val="none" w:sz="0" w:space="0" w:color="auto"/>
        <w:right w:val="none" w:sz="0" w:space="0" w:color="auto"/>
      </w:divBdr>
    </w:div>
    <w:div w:id="1221481345">
      <w:marLeft w:val="0"/>
      <w:marRight w:val="150"/>
      <w:marTop w:val="0"/>
      <w:marBottom w:val="0"/>
      <w:divBdr>
        <w:top w:val="none" w:sz="0" w:space="0" w:color="auto"/>
        <w:left w:val="none" w:sz="0" w:space="0" w:color="auto"/>
        <w:bottom w:val="none" w:sz="0" w:space="0" w:color="auto"/>
        <w:right w:val="none" w:sz="0" w:space="0" w:color="auto"/>
      </w:divBdr>
      <w:divsChild>
        <w:div w:id="299726948">
          <w:marLeft w:val="0"/>
          <w:marRight w:val="150"/>
          <w:marTop w:val="0"/>
          <w:marBottom w:val="0"/>
          <w:divBdr>
            <w:top w:val="none" w:sz="0" w:space="0" w:color="auto"/>
            <w:left w:val="none" w:sz="0" w:space="0" w:color="auto"/>
            <w:bottom w:val="none" w:sz="0" w:space="0" w:color="auto"/>
            <w:right w:val="none" w:sz="0" w:space="0" w:color="auto"/>
          </w:divBdr>
        </w:div>
      </w:divsChild>
    </w:div>
    <w:div w:id="1238435879">
      <w:bodyDiv w:val="1"/>
      <w:marLeft w:val="0"/>
      <w:marRight w:val="0"/>
      <w:marTop w:val="0"/>
      <w:marBottom w:val="0"/>
      <w:divBdr>
        <w:top w:val="none" w:sz="0" w:space="0" w:color="auto"/>
        <w:left w:val="none" w:sz="0" w:space="0" w:color="auto"/>
        <w:bottom w:val="none" w:sz="0" w:space="0" w:color="auto"/>
        <w:right w:val="none" w:sz="0" w:space="0" w:color="auto"/>
      </w:divBdr>
    </w:div>
    <w:div w:id="1299651242">
      <w:bodyDiv w:val="1"/>
      <w:marLeft w:val="0"/>
      <w:marRight w:val="0"/>
      <w:marTop w:val="0"/>
      <w:marBottom w:val="0"/>
      <w:divBdr>
        <w:top w:val="none" w:sz="0" w:space="0" w:color="auto"/>
        <w:left w:val="none" w:sz="0" w:space="0" w:color="auto"/>
        <w:bottom w:val="none" w:sz="0" w:space="0" w:color="auto"/>
        <w:right w:val="none" w:sz="0" w:space="0" w:color="auto"/>
      </w:divBdr>
    </w:div>
    <w:div w:id="1342127623">
      <w:bodyDiv w:val="1"/>
      <w:marLeft w:val="0"/>
      <w:marRight w:val="0"/>
      <w:marTop w:val="0"/>
      <w:marBottom w:val="0"/>
      <w:divBdr>
        <w:top w:val="none" w:sz="0" w:space="0" w:color="auto"/>
        <w:left w:val="none" w:sz="0" w:space="0" w:color="auto"/>
        <w:bottom w:val="none" w:sz="0" w:space="0" w:color="auto"/>
        <w:right w:val="none" w:sz="0" w:space="0" w:color="auto"/>
      </w:divBdr>
    </w:div>
    <w:div w:id="1433092755">
      <w:bodyDiv w:val="1"/>
      <w:marLeft w:val="0"/>
      <w:marRight w:val="0"/>
      <w:marTop w:val="0"/>
      <w:marBottom w:val="0"/>
      <w:divBdr>
        <w:top w:val="none" w:sz="0" w:space="0" w:color="auto"/>
        <w:left w:val="none" w:sz="0" w:space="0" w:color="auto"/>
        <w:bottom w:val="none" w:sz="0" w:space="0" w:color="auto"/>
        <w:right w:val="none" w:sz="0" w:space="0" w:color="auto"/>
      </w:divBdr>
    </w:div>
    <w:div w:id="1439372632">
      <w:bodyDiv w:val="1"/>
      <w:marLeft w:val="0"/>
      <w:marRight w:val="0"/>
      <w:marTop w:val="0"/>
      <w:marBottom w:val="0"/>
      <w:divBdr>
        <w:top w:val="none" w:sz="0" w:space="0" w:color="auto"/>
        <w:left w:val="none" w:sz="0" w:space="0" w:color="auto"/>
        <w:bottom w:val="none" w:sz="0" w:space="0" w:color="auto"/>
        <w:right w:val="none" w:sz="0" w:space="0" w:color="auto"/>
      </w:divBdr>
      <w:divsChild>
        <w:div w:id="361058402">
          <w:marLeft w:val="0"/>
          <w:marRight w:val="150"/>
          <w:marTop w:val="0"/>
          <w:marBottom w:val="0"/>
          <w:divBdr>
            <w:top w:val="none" w:sz="0" w:space="0" w:color="auto"/>
            <w:left w:val="none" w:sz="0" w:space="0" w:color="auto"/>
            <w:bottom w:val="none" w:sz="0" w:space="0" w:color="auto"/>
            <w:right w:val="none" w:sz="0" w:space="0" w:color="auto"/>
          </w:divBdr>
        </w:div>
        <w:div w:id="1487895109">
          <w:marLeft w:val="0"/>
          <w:marRight w:val="150"/>
          <w:marTop w:val="0"/>
          <w:marBottom w:val="0"/>
          <w:divBdr>
            <w:top w:val="none" w:sz="0" w:space="0" w:color="auto"/>
            <w:left w:val="none" w:sz="0" w:space="0" w:color="auto"/>
            <w:bottom w:val="none" w:sz="0" w:space="0" w:color="auto"/>
            <w:right w:val="none" w:sz="0" w:space="0" w:color="auto"/>
          </w:divBdr>
        </w:div>
      </w:divsChild>
    </w:div>
    <w:div w:id="1590700678">
      <w:bodyDiv w:val="1"/>
      <w:marLeft w:val="0"/>
      <w:marRight w:val="0"/>
      <w:marTop w:val="0"/>
      <w:marBottom w:val="0"/>
      <w:divBdr>
        <w:top w:val="none" w:sz="0" w:space="0" w:color="auto"/>
        <w:left w:val="none" w:sz="0" w:space="0" w:color="auto"/>
        <w:bottom w:val="none" w:sz="0" w:space="0" w:color="auto"/>
        <w:right w:val="none" w:sz="0" w:space="0" w:color="auto"/>
      </w:divBdr>
    </w:div>
    <w:div w:id="1676029864">
      <w:bodyDiv w:val="1"/>
      <w:marLeft w:val="0"/>
      <w:marRight w:val="0"/>
      <w:marTop w:val="0"/>
      <w:marBottom w:val="0"/>
      <w:divBdr>
        <w:top w:val="none" w:sz="0" w:space="0" w:color="auto"/>
        <w:left w:val="none" w:sz="0" w:space="0" w:color="auto"/>
        <w:bottom w:val="none" w:sz="0" w:space="0" w:color="auto"/>
        <w:right w:val="none" w:sz="0" w:space="0" w:color="auto"/>
      </w:divBdr>
    </w:div>
    <w:div w:id="1692756104">
      <w:bodyDiv w:val="1"/>
      <w:marLeft w:val="0"/>
      <w:marRight w:val="0"/>
      <w:marTop w:val="0"/>
      <w:marBottom w:val="0"/>
      <w:divBdr>
        <w:top w:val="none" w:sz="0" w:space="0" w:color="auto"/>
        <w:left w:val="none" w:sz="0" w:space="0" w:color="auto"/>
        <w:bottom w:val="none" w:sz="0" w:space="0" w:color="auto"/>
        <w:right w:val="none" w:sz="0" w:space="0" w:color="auto"/>
      </w:divBdr>
    </w:div>
    <w:div w:id="1730108844">
      <w:bodyDiv w:val="1"/>
      <w:marLeft w:val="0"/>
      <w:marRight w:val="0"/>
      <w:marTop w:val="0"/>
      <w:marBottom w:val="0"/>
      <w:divBdr>
        <w:top w:val="none" w:sz="0" w:space="0" w:color="auto"/>
        <w:left w:val="none" w:sz="0" w:space="0" w:color="auto"/>
        <w:bottom w:val="none" w:sz="0" w:space="0" w:color="auto"/>
        <w:right w:val="none" w:sz="0" w:space="0" w:color="auto"/>
      </w:divBdr>
    </w:div>
    <w:div w:id="1753164656">
      <w:marLeft w:val="0"/>
      <w:marRight w:val="150"/>
      <w:marTop w:val="0"/>
      <w:marBottom w:val="0"/>
      <w:divBdr>
        <w:top w:val="none" w:sz="0" w:space="0" w:color="auto"/>
        <w:left w:val="none" w:sz="0" w:space="0" w:color="auto"/>
        <w:bottom w:val="none" w:sz="0" w:space="0" w:color="auto"/>
        <w:right w:val="none" w:sz="0" w:space="0" w:color="auto"/>
      </w:divBdr>
      <w:divsChild>
        <w:div w:id="1335644745">
          <w:marLeft w:val="0"/>
          <w:marRight w:val="150"/>
          <w:marTop w:val="0"/>
          <w:marBottom w:val="0"/>
          <w:divBdr>
            <w:top w:val="none" w:sz="0" w:space="0" w:color="auto"/>
            <w:left w:val="none" w:sz="0" w:space="0" w:color="auto"/>
            <w:bottom w:val="none" w:sz="0" w:space="0" w:color="auto"/>
            <w:right w:val="none" w:sz="0" w:space="0" w:color="auto"/>
          </w:divBdr>
        </w:div>
      </w:divsChild>
    </w:div>
    <w:div w:id="1833257284">
      <w:marLeft w:val="0"/>
      <w:marRight w:val="150"/>
      <w:marTop w:val="0"/>
      <w:marBottom w:val="0"/>
      <w:divBdr>
        <w:top w:val="none" w:sz="0" w:space="0" w:color="auto"/>
        <w:left w:val="none" w:sz="0" w:space="0" w:color="auto"/>
        <w:bottom w:val="none" w:sz="0" w:space="0" w:color="auto"/>
        <w:right w:val="none" w:sz="0" w:space="0" w:color="auto"/>
      </w:divBdr>
      <w:divsChild>
        <w:div w:id="576980371">
          <w:marLeft w:val="0"/>
          <w:marRight w:val="150"/>
          <w:marTop w:val="0"/>
          <w:marBottom w:val="0"/>
          <w:divBdr>
            <w:top w:val="none" w:sz="0" w:space="0" w:color="auto"/>
            <w:left w:val="none" w:sz="0" w:space="0" w:color="auto"/>
            <w:bottom w:val="none" w:sz="0" w:space="0" w:color="auto"/>
            <w:right w:val="none" w:sz="0" w:space="0" w:color="auto"/>
          </w:divBdr>
        </w:div>
      </w:divsChild>
    </w:div>
    <w:div w:id="1902522495">
      <w:bodyDiv w:val="1"/>
      <w:marLeft w:val="0"/>
      <w:marRight w:val="0"/>
      <w:marTop w:val="0"/>
      <w:marBottom w:val="0"/>
      <w:divBdr>
        <w:top w:val="none" w:sz="0" w:space="0" w:color="auto"/>
        <w:left w:val="none" w:sz="0" w:space="0" w:color="auto"/>
        <w:bottom w:val="none" w:sz="0" w:space="0" w:color="auto"/>
        <w:right w:val="none" w:sz="0" w:space="0" w:color="auto"/>
      </w:divBdr>
      <w:divsChild>
        <w:div w:id="1826584086">
          <w:marLeft w:val="0"/>
          <w:marRight w:val="150"/>
          <w:marTop w:val="0"/>
          <w:marBottom w:val="0"/>
          <w:divBdr>
            <w:top w:val="none" w:sz="0" w:space="0" w:color="auto"/>
            <w:left w:val="none" w:sz="0" w:space="0" w:color="auto"/>
            <w:bottom w:val="none" w:sz="0" w:space="0" w:color="auto"/>
            <w:right w:val="none" w:sz="0" w:space="0" w:color="auto"/>
          </w:divBdr>
        </w:div>
        <w:div w:id="1368406250">
          <w:marLeft w:val="0"/>
          <w:marRight w:val="150"/>
          <w:marTop w:val="0"/>
          <w:marBottom w:val="0"/>
          <w:divBdr>
            <w:top w:val="none" w:sz="0" w:space="0" w:color="auto"/>
            <w:left w:val="none" w:sz="0" w:space="0" w:color="auto"/>
            <w:bottom w:val="none" w:sz="0" w:space="0" w:color="auto"/>
            <w:right w:val="none" w:sz="0" w:space="0" w:color="auto"/>
          </w:divBdr>
        </w:div>
      </w:divsChild>
    </w:div>
    <w:div w:id="2093886637">
      <w:marLeft w:val="0"/>
      <w:marRight w:val="150"/>
      <w:marTop w:val="0"/>
      <w:marBottom w:val="0"/>
      <w:divBdr>
        <w:top w:val="none" w:sz="0" w:space="0" w:color="auto"/>
        <w:left w:val="none" w:sz="0" w:space="0" w:color="auto"/>
        <w:bottom w:val="none" w:sz="0" w:space="0" w:color="auto"/>
        <w:right w:val="none" w:sz="0" w:space="0" w:color="auto"/>
      </w:divBdr>
      <w:divsChild>
        <w:div w:id="2106489601">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census.gov/quickfacts/fact/table/US/PST045218" TargetMode="External"/><Relationship Id="rId3" Type="http://schemas.openxmlformats.org/officeDocument/2006/relationships/hyperlink" Target="https://fred.stlouisfed.org/series/USSTHPI" TargetMode="External"/><Relationship Id="rId7" Type="http://schemas.openxmlformats.org/officeDocument/2006/relationships/hyperlink" Target="https://fred.stlouisfed.org/graph/?g=NUh" TargetMode="External"/><Relationship Id="rId12" Type="http://schemas.openxmlformats.org/officeDocument/2006/relationships/hyperlink" Target="https://www.census.gov/quickfacts/fact/table/US/PST045218" TargetMode="External"/><Relationship Id="rId2" Type="http://schemas.openxmlformats.org/officeDocument/2006/relationships/hyperlink" Target="https://www.census.gov/housing/hvs/data/charts/fig08.pdf" TargetMode="External"/><Relationship Id="rId1" Type="http://schemas.openxmlformats.org/officeDocument/2006/relationships/hyperlink" Target="https://fred.stlouisfed.org/series/RHORUSQ156N" TargetMode="External"/><Relationship Id="rId6" Type="http://schemas.openxmlformats.org/officeDocument/2006/relationships/hyperlink" Target="http://www.freddiemac.com/pmms/" TargetMode="External"/><Relationship Id="rId11" Type="http://schemas.openxmlformats.org/officeDocument/2006/relationships/hyperlink" Target="https://www2.census.gov/geo/pdfs/education/CensusTracts.pdf" TargetMode="External"/><Relationship Id="rId5" Type="http://schemas.openxmlformats.org/officeDocument/2006/relationships/hyperlink" Target="https://transition.fcc.gov/form477/Geo/more_about_census_tracts.pdf" TargetMode="External"/><Relationship Id="rId10" Type="http://schemas.openxmlformats.org/officeDocument/2006/relationships/hyperlink" Target="https://www.treasury.gov/resource-center/data-chart-center/interest-rates/Pages/TextView.aspx?data=yieldYear&amp;year=2018" TargetMode="External"/><Relationship Id="rId4" Type="http://schemas.openxmlformats.org/officeDocument/2006/relationships/hyperlink" Target="https://ffiec.cfpb.gov/documentation/2019/lar-data-fields/" TargetMode="External"/><Relationship Id="rId9" Type="http://schemas.openxmlformats.org/officeDocument/2006/relationships/hyperlink" Target="https://www.census.gov/data/developers/data-sets/acs-5year.20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3FFB9-5BDE-4AD0-BAC6-BB1A3370F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18789</TotalTime>
  <Pages>55</Pages>
  <Words>15120</Words>
  <Characters>86187</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Nicholson</dc:creator>
  <cp:keywords/>
  <dc:description/>
  <cp:lastModifiedBy>Michael Nicholson</cp:lastModifiedBy>
  <cp:revision>343</cp:revision>
  <cp:lastPrinted>2020-02-17T16:15:00Z</cp:lastPrinted>
  <dcterms:created xsi:type="dcterms:W3CDTF">2020-01-10T02:12:00Z</dcterms:created>
  <dcterms:modified xsi:type="dcterms:W3CDTF">2020-02-23T03:33:00Z</dcterms:modified>
</cp:coreProperties>
</file>