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A6AD3" w14:textId="4706B08B" w:rsidR="00AF4086" w:rsidRDefault="00A63278">
      <w:r>
        <w:t>Author(s):</w:t>
      </w:r>
    </w:p>
    <w:p w14:paraId="79A5030F" w14:textId="24E32BDE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</w:p>
    <w:p w14:paraId="14C0DDF9" w14:textId="5F439032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</w:p>
    <w:p w14:paraId="1885EA5E" w14:textId="37D147C3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5800CF68" w:rsidR="00AF4086" w:rsidRDefault="007665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665A7">
              <w:t>The purpose of FFDRO is to provide a machine-readable vocabulary for representing data localisation restrictions detected in ODRL policies and their compliance status with respect to EU Regulation 2018/1807 on the free flow of non-personal data. The ontology enables automated compliance tools to express evaluation results in a standardized, interoperable format suitable for integration with data governance frameworks.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431B038B" w:rsidR="00AF4086" w:rsidRDefault="007665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665A7">
              <w:t>FFDRO covers the representation of geographic restrictions in data usage policies, compliance evaluation processes, detected violations, and links to regulatory provisions (specifically Article 4 of Regulation 2018/1807). The ontology does not cover personal data protection requirements (governed by GDPR), specific justifications for public security exemptions, or data processing activities unrelated to geographic constraints.</w:t>
            </w:r>
            <w:bookmarkStart w:id="0" w:name="_GoBack"/>
            <w:bookmarkEnd w:id="0"/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6185C11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6111782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592A9A1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BCB8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9198828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54F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719FD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5D96B26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77777777" w:rsidR="00AF4086" w:rsidRDefault="00AF4086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358CEA1B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1CEBAA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7665A7"/>
    <w:rsid w:val="00A63278"/>
    <w:rsid w:val="00A85CE2"/>
    <w:rsid w:val="00AF4086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1A550-0B6A-45C4-A10A-1DEA574B2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VICTOR RODRIGUEZ DONCEL</cp:lastModifiedBy>
  <cp:revision>2</cp:revision>
  <dcterms:created xsi:type="dcterms:W3CDTF">2025-11-18T13:57:00Z</dcterms:created>
  <dcterms:modified xsi:type="dcterms:W3CDTF">2025-11-18T13:57:00Z</dcterms:modified>
</cp:coreProperties>
</file>