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jc w:val="center"/>
      </w:pPr>
      <w:r>
        <w:rPr>
          <w:rFonts w:ascii="Noto Sans SC Thin" w:hAnsi="Noto Sans SC Thin" w:eastAsia="Noto Sans SC Thin" w:cs="Noto Sans SC Thin"/>
          <w:b/>
          <w:color w:val="17365D"/>
          <w:sz w:val="54"/>
        </w:rPr>
        <w:t>埃博拉病毒病输入性疫情</w:t>
      </w:r>
    </w:p>
    <w:p>
      <w:pPr>
        <w:jc w:val="center"/>
      </w:pPr>
      <w:r>
        <w:rPr>
          <w:rFonts w:ascii="Noto Sans SC Thin" w:hAnsi="Noto Sans SC Thin" w:eastAsia="Noto Sans SC Thin" w:cs="Noto Sans SC Thin"/>
          <w:b/>
          <w:color w:val="1F4E78"/>
          <w:sz w:val="44"/>
        </w:rPr>
        <w:t>桌面推演脚本</w:t>
      </w:r>
    </w:p>
    <w:p>
      <w:pPr>
        <w:jc w:val="center"/>
      </w:pPr>
      <w:r>
        <w:rPr>
          <w:rFonts w:ascii="Noto Sans SC Thin" w:hAnsi="Noto Sans SC Thin" w:eastAsia="Noto Sans SC Thin" w:cs="Noto Sans SC Thin"/>
          <w:b w:val="0"/>
          <w:color w:val="666666"/>
          <w:sz w:val="22"/>
        </w:rPr>
        <w:t>输入发现—医疗机构暴露—社区接触者管理—跨部门协同—恢复评估</w:t>
      </w:r>
    </w:p>
    <w:tbl>
      <w:tblPr>
        <w:tblStyle w:val="32"/>
        <w:tblpPr w:leftFromText="180" w:rightFromText="180" w:vertAnchor="text" w:horzAnchor="page" w:tblpX="1531" w:tblpY="75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>
        <w:trPr>
          <w:trHeight w:val="0" w:hRule="atLeast"/>
        </w:trPr>
        <w:tc>
          <w:tcPr>
            <w:tcW w:w="9298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SC Thin" w:hAnsi="Noto Sans SC Thin" w:eastAsia="Noto Sans SC Thin" w:cs="Noto Sans SC Thin"/>
                <w:b/>
                <w:color w:val="17365D"/>
                <w:sz w:val="20"/>
              </w:rPr>
              <w:t xml:space="preserve">演练属性  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讨论型桌面推演（TTX），含</w:t>
            </w:r>
            <w:r>
              <w:rPr>
                <w:rFonts w:hint="eastAsia" w:cs="Noto Sans SC Thin"/>
                <w:b w:val="0"/>
                <w:color w:val="000000"/>
                <w:sz w:val="19"/>
                <w:lang w:val="en-US" w:eastAsia="zh-CN"/>
              </w:rPr>
              <w:t>8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个情景模块、</w:t>
            </w:r>
            <w:r>
              <w:rPr>
                <w:rFonts w:hint="eastAsia" w:cs="Noto Sans SC Thin"/>
                <w:b w:val="0"/>
                <w:color w:val="000000"/>
                <w:sz w:val="19"/>
                <w:lang w:val="en-US" w:eastAsia="zh-CN"/>
              </w:rPr>
              <w:t>多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条事件注入、双路径效果数据和量化评价表。</w:t>
            </w:r>
          </w:p>
        </w:tc>
      </w:tr>
    </w:tbl>
    <w:p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>
        <w:trPr>
          <w:trHeight w:val="0" w:hRule="atLeast"/>
          <w:tblHeader/>
          <w:jc w:val="center"/>
        </w:trPr>
        <w:tc>
          <w:tcPr>
            <w:tcW w:w="464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设定</w:t>
            </w:r>
          </w:p>
        </w:tc>
      </w:tr>
      <w:tr>
        <w:trPr>
          <w:trHeight w:val="0" w:hRule="atLeast"/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演练地点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虚构城市“</w:t>
            </w:r>
            <w:r>
              <w:rPr>
                <w:rFonts w:hint="eastAsia" w:cs="Noto Sans SC Thin"/>
                <w:b w:val="0"/>
                <w:color w:val="000000"/>
                <w:sz w:val="19"/>
                <w:lang w:eastAsia="zh-CN"/>
              </w:rPr>
              <w:t>深圳市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”（口岸型超大城市）</w:t>
            </w:r>
          </w:p>
        </w:tc>
      </w:tr>
      <w:tr>
        <w:trPr>
          <w:trHeight w:val="0" w:hRule="atLeast"/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模拟疫情时间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2026年8月3日—9月1</w:t>
            </w:r>
            <w:r>
              <w:rPr>
                <w:rFonts w:hint="eastAsia" w:cs="Noto Sans SC Thin"/>
                <w:b w:val="0"/>
                <w:color w:val="000000"/>
                <w:sz w:val="19"/>
                <w:lang w:val="en-US" w:eastAsia="zh-CN"/>
              </w:rPr>
              <w:t>6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日</w:t>
            </w:r>
          </w:p>
        </w:tc>
      </w:tr>
      <w:tr>
        <w:trPr>
          <w:trHeight w:val="0" w:hRule="atLeast"/>
          <w:jc w:val="center"/>
        </w:trPr>
        <w:tc>
          <w:tcPr>
            <w:tcW w:w="464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9"/>
                <w:lang w:val="en-US" w:eastAsia="zh-CN"/>
              </w:rPr>
              <w:t>涉及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</w:rPr>
              <w:t>对象</w:t>
            </w:r>
          </w:p>
        </w:tc>
        <w:tc>
          <w:tcPr>
            <w:tcW w:w="464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卫健</w:t>
            </w:r>
            <w:r>
              <w:rPr>
                <w:rFonts w:hint="eastAsia" w:cs="Noto Sans SC Thin"/>
                <w:b w:val="0"/>
                <w:color w:val="000000"/>
                <w:sz w:val="19"/>
                <w:highlight w:val="none"/>
                <w:lang w:val="en-US" w:eastAsia="zh-CN"/>
              </w:rPr>
              <w:t>委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、疾控、</w:t>
            </w:r>
            <w:r>
              <w:rPr>
                <w:rFonts w:hint="eastAsia" w:cs="Noto Sans SC Thin"/>
                <w:b w:val="0"/>
                <w:color w:val="000000"/>
                <w:sz w:val="19"/>
                <w:highlight w:val="none"/>
                <w:lang w:val="en-US" w:eastAsia="zh-CN"/>
              </w:rPr>
              <w:t>医院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、海关、公安、外事、宣传、街道社区</w:t>
            </w:r>
            <w:r>
              <w:rPr>
                <w:rFonts w:hint="eastAsia" w:cs="Noto Sans SC Thin"/>
                <w:b w:val="0"/>
                <w:color w:val="000000"/>
                <w:sz w:val="19"/>
                <w:highlight w:val="none"/>
                <w:lang w:eastAsia="zh-CN"/>
              </w:rPr>
              <w:t>、</w:t>
            </w:r>
            <w:r>
              <w:rPr>
                <w:rFonts w:hint="eastAsia"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急救中心</w:t>
            </w:r>
            <w:r>
              <w:rPr>
                <w:rFonts w:hint="eastAsia" w:cs="Noto Sans SC Thin"/>
                <w:b w:val="0"/>
                <w:color w:val="000000"/>
                <w:sz w:val="19"/>
                <w:highlight w:val="none"/>
                <w:lang w:eastAsia="zh-CN"/>
              </w:rPr>
              <w:t>、</w:t>
            </w:r>
            <w:r>
              <w:rPr>
                <w:rFonts w:hint="eastAsia"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航空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等</w:t>
            </w:r>
          </w:p>
        </w:tc>
      </w:tr>
    </w:tbl>
    <w:p>
      <w:pPr>
        <w:spacing w:after="20"/>
      </w:pPr>
    </w:p>
    <w:p>
      <w:pPr>
        <w:rPr>
          <w:rFonts w:hint="eastAsia" w:eastAsia="Noto Sans SC Thin"/>
          <w:lang w:eastAsia="zh-CN"/>
        </w:rPr>
      </w:pPr>
      <w:r>
        <w:rPr>
          <w:rFonts w:ascii="Noto Sans SC Thin" w:hAnsi="Noto Sans SC Thin" w:eastAsia="Noto Sans SC Thin" w:cs="Noto Sans SC Thin"/>
          <w:b w:val="0"/>
          <w:color w:val="666666"/>
          <w:sz w:val="18"/>
        </w:rPr>
        <w:t>编制说明：本脚本中的城市、人员、机构、航班、企业、病例和数字均为演练虚构。病原学与处置原则参考埃博拉病毒病的一般规律</w:t>
      </w:r>
      <w:r>
        <w:rPr>
          <w:rFonts w:hint="eastAsia" w:cs="Noto Sans SC Thin"/>
          <w:b w:val="0"/>
          <w:color w:val="666666"/>
          <w:sz w:val="18"/>
          <w:lang w:eastAsia="zh-CN"/>
        </w:rPr>
        <w:t>。</w:t>
      </w:r>
    </w:p>
    <w:p>
      <w:r>
        <w:br w:type="page"/>
      </w:r>
    </w:p>
    <w:p>
      <w:pPr>
        <w:pStyle w:val="3"/>
      </w:pPr>
      <w:r>
        <w:t>一、演练总则</w:t>
      </w:r>
    </w:p>
    <w:p>
      <w:pPr>
        <w:pStyle w:val="4"/>
      </w:pPr>
      <w:r>
        <w:t>1. 演练目的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检验口岸与医疗机构对输入性埃博拉病毒病的早期识别、报告、隔离和转运能力。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检验疾控机构病例调查、接触者判定、21天健康监测、实验室送检与风险评估能力。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检验多部门联合指挥、信息发布、外籍人员服务管理能力。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通过同一事件的“及时处置/延误处置”数据分支，观察干预对传播风险和资源压力的影响。</w:t>
      </w:r>
    </w:p>
    <w:p>
      <w:pPr>
        <w:pStyle w:val="4"/>
      </w:pPr>
      <w:r>
        <w:t>2. 演练边界与科学假设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4837"/>
        <w:gridCol w:w="3099"/>
      </w:tblGrid>
      <w:tr>
        <w:trPr>
          <w:trHeight w:val="0" w:hRule="atLeast"/>
          <w:tblHeader/>
          <w:jc w:val="center"/>
        </w:trPr>
        <w:tc>
          <w:tcPr>
            <w:tcW w:w="13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项目</w:t>
            </w:r>
          </w:p>
        </w:tc>
        <w:tc>
          <w:tcPr>
            <w:tcW w:w="483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本脚本设定</w:t>
            </w:r>
          </w:p>
        </w:tc>
        <w:tc>
          <w:tcPr>
            <w:tcW w:w="309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推演提示</w:t>
            </w:r>
          </w:p>
        </w:tc>
      </w:tr>
      <w:tr>
        <w:trPr>
          <w:trHeight w:val="0" w:hRule="atLeast"/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传播方式</w:t>
            </w:r>
          </w:p>
        </w:tc>
        <w:tc>
          <w:tcPr>
            <w:tcW w:w="48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主要经患者血液、呕吐物、排泄物等体液及被污染物品直接接触传播；患者出现症状后才具有传播风险。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不将空气传播、日常路过、普通快递或规范包装冷链作为主要传播路径。</w:t>
            </w:r>
          </w:p>
        </w:tc>
      </w:tr>
      <w:tr>
        <w:trPr>
          <w:trHeight w:val="0" w:hRule="atLeast"/>
          <w:jc w:val="center"/>
        </w:trPr>
        <w:tc>
          <w:tcPr>
            <w:tcW w:w="136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潜伏期</w:t>
            </w:r>
          </w:p>
        </w:tc>
        <w:tc>
          <w:tcPr>
            <w:tcW w:w="483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2—21天；指数病例设定为7天。</w:t>
            </w:r>
          </w:p>
        </w:tc>
        <w:tc>
          <w:tcPr>
            <w:tcW w:w="30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接触者自最后一次有效暴露后监测21天。</w:t>
            </w:r>
          </w:p>
        </w:tc>
      </w:tr>
      <w:tr>
        <w:trPr>
          <w:trHeight w:val="0" w:hRule="atLeast"/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实验室确证</w:t>
            </w:r>
          </w:p>
        </w:tc>
        <w:tc>
          <w:tcPr>
            <w:tcW w:w="48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市级初筛后按程序复核；采样、包装和运输遵循高致病性病原体要求。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机场筛查只能发现异常，不能凭单次快检宣布确诊。</w:t>
            </w:r>
          </w:p>
        </w:tc>
      </w:tr>
      <w:tr>
        <w:trPr>
          <w:trHeight w:val="0" w:hRule="atLeast"/>
          <w:jc w:val="center"/>
        </w:trPr>
        <w:tc>
          <w:tcPr>
            <w:tcW w:w="136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治疗</w:t>
            </w:r>
          </w:p>
        </w:tc>
        <w:tc>
          <w:tcPr>
            <w:tcW w:w="483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支持治疗、液体和电解质管理、器官功能支持；特异治疗由临床专家组按有效方案决定。</w:t>
            </w:r>
          </w:p>
        </w:tc>
        <w:tc>
          <w:tcPr>
            <w:tcW w:w="30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桌面推演不开展真实采样、穿脱防护或药物操作。</w:t>
            </w:r>
          </w:p>
        </w:tc>
      </w:tr>
      <w:tr>
        <w:trPr>
          <w:trHeight w:val="0" w:hRule="atLeast"/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设施</w:t>
            </w:r>
          </w:p>
        </w:tc>
        <w:tc>
          <w:tcPr>
            <w:tcW w:w="48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定点医院高等级隔离病区承担收治；病原操作由具备相应生物安全条件的实验室承担。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不把临床病房表述为“P4病房”。</w:t>
            </w:r>
          </w:p>
        </w:tc>
      </w:tr>
      <w:tr>
        <w:trPr>
          <w:trHeight w:val="0" w:hRule="atLeast"/>
          <w:jc w:val="center"/>
        </w:trPr>
        <w:tc>
          <w:tcPr>
            <w:tcW w:w="136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疫苗</w:t>
            </w:r>
          </w:p>
        </w:tc>
        <w:tc>
          <w:tcPr>
            <w:tcW w:w="483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若国家储备与政策允许，可对高风险接触者和一线人员实施环状接种。</w:t>
            </w:r>
          </w:p>
        </w:tc>
        <w:tc>
          <w:tcPr>
            <w:tcW w:w="30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演练重点是决策、知情同意、冷链和不良反应监测。</w:t>
            </w:r>
          </w:p>
        </w:tc>
      </w:tr>
    </w:tbl>
    <w:p/>
    <w:p>
      <w:pPr>
        <w:pStyle w:val="3"/>
      </w:pPr>
      <w:r>
        <w:t>二、组织架构与人员具体化</w:t>
      </w:r>
    </w:p>
    <w:p>
      <w:pPr>
        <w:pStyle w:val="4"/>
      </w:pPr>
      <w:r>
        <w:t>1. 演练体系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5052"/>
        <w:gridCol w:w="3099"/>
      </w:tblGrid>
      <w:tr>
        <w:trPr>
          <w:trHeight w:val="0" w:hRule="atLeast"/>
          <w:tblHeader/>
          <w:jc w:val="center"/>
        </w:trPr>
        <w:tc>
          <w:tcPr>
            <w:tcW w:w="114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组别</w:t>
            </w:r>
          </w:p>
        </w:tc>
        <w:tc>
          <w:tcPr>
            <w:tcW w:w="505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人员设定</w:t>
            </w:r>
          </w:p>
        </w:tc>
        <w:tc>
          <w:tcPr>
            <w:tcW w:w="309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主要职责</w:t>
            </w:r>
          </w:p>
        </w:tc>
      </w:tr>
      <w:tr>
        <w:trPr>
          <w:trHeight w:val="0" w:hRule="atLeast"/>
          <w:jc w:val="center"/>
        </w:trPr>
        <w:tc>
          <w:tcPr>
            <w:tcW w:w="11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部门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组</w:t>
            </w:r>
          </w:p>
        </w:tc>
        <w:tc>
          <w:tcPr>
            <w:tcW w:w="50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rFonts w:hint="default" w:eastAsia="Noto Sans SC Thin"/>
                <w:highlight w:val="none"/>
                <w:lang w:val="en-US" w:eastAsia="zh-CN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卫健</w:t>
            </w:r>
            <w:r>
              <w:rPr>
                <w:rFonts w:hint="eastAsia" w:cs="Noto Sans SC Thin"/>
                <w:b w:val="0"/>
                <w:color w:val="000000"/>
                <w:sz w:val="19"/>
                <w:highlight w:val="none"/>
                <w:lang w:val="en-US" w:eastAsia="zh-CN"/>
              </w:rPr>
              <w:t>委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、疾控、</w:t>
            </w:r>
            <w:r>
              <w:rPr>
                <w:rFonts w:hint="eastAsia" w:cs="Noto Sans SC Thin"/>
                <w:b w:val="0"/>
                <w:color w:val="000000"/>
                <w:sz w:val="19"/>
                <w:highlight w:val="none"/>
                <w:lang w:val="en-US" w:eastAsia="zh-CN"/>
              </w:rPr>
              <w:t>医院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、海关、公安、外事、宣传、街道社区</w:t>
            </w:r>
            <w:r>
              <w:rPr>
                <w:rFonts w:hint="eastAsia" w:cs="Noto Sans SC Thin"/>
                <w:b w:val="0"/>
                <w:color w:val="000000"/>
                <w:sz w:val="19"/>
                <w:highlight w:val="none"/>
                <w:lang w:eastAsia="zh-CN"/>
              </w:rPr>
              <w:t>、</w:t>
            </w:r>
            <w:r>
              <w:rPr>
                <w:rFonts w:hint="eastAsia"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急救中心</w:t>
            </w:r>
            <w:r>
              <w:rPr>
                <w:rFonts w:hint="eastAsia" w:cs="Noto Sans SC Thin"/>
                <w:b w:val="0"/>
                <w:color w:val="000000"/>
                <w:sz w:val="19"/>
                <w:highlight w:val="none"/>
                <w:lang w:eastAsia="zh-CN"/>
              </w:rPr>
              <w:t>、</w:t>
            </w:r>
            <w:r>
              <w:rPr>
                <w:rFonts w:hint="eastAsia" w:ascii="Noto Sans SC Thin" w:hAnsi="Noto Sans SC Thin" w:eastAsia="Noto Sans SC Thin" w:cs="Noto Sans SC Thin"/>
                <w:b w:val="0"/>
                <w:color w:val="000000"/>
                <w:sz w:val="19"/>
                <w:highlight w:val="none"/>
              </w:rPr>
              <w:t>航空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研判、决策、下达任务并报告结果。</w:t>
            </w:r>
          </w:p>
        </w:tc>
      </w:tr>
      <w:tr>
        <w:trPr>
          <w:trHeight w:val="0" w:hRule="atLeast"/>
          <w:jc w:val="center"/>
        </w:trPr>
        <w:tc>
          <w:tcPr>
            <w:tcW w:w="11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人员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组</w:t>
            </w:r>
          </w:p>
        </w:tc>
        <w:tc>
          <w:tcPr>
            <w:tcW w:w="50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  <w:highlight w:val="none"/>
              </w:rPr>
              <w:t>病例、家属、医生、记者、领馆、社区居民等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</w:p>
        </w:tc>
      </w:tr>
    </w:tbl>
    <w:p>
      <w:pPr>
        <w:spacing w:after="20"/>
      </w:pPr>
    </w:p>
    <w:p>
      <w:pPr>
        <w:pStyle w:val="4"/>
      </w:pPr>
      <w:r>
        <w:t>2. 机构和岗位清单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3551"/>
        <w:gridCol w:w="3323"/>
      </w:tblGrid>
      <w:tr>
        <w:trPr>
          <w:trHeight w:val="0" w:hRule="atLeast"/>
          <w:tblHeader/>
          <w:jc w:val="center"/>
        </w:trPr>
        <w:tc>
          <w:tcPr>
            <w:tcW w:w="242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机构/部门</w:t>
            </w:r>
          </w:p>
        </w:tc>
        <w:tc>
          <w:tcPr>
            <w:tcW w:w="35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桌面席位（虚构姓名）</w:t>
            </w:r>
          </w:p>
        </w:tc>
        <w:tc>
          <w:tcPr>
            <w:tcW w:w="332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关键职责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市卫生健康委</w:t>
            </w:r>
          </w:p>
        </w:tc>
        <w:tc>
          <w:tcPr>
            <w:tcW w:w="3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应急处处长梁晨；医政处副处长宋妍</w:t>
            </w:r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统筹响应、医疗资源和专家会诊。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市疾控中心</w:t>
            </w:r>
          </w:p>
        </w:tc>
        <w:tc>
          <w:tcPr>
            <w:tcW w:w="3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应急办主任罗骁；流调组长林蔚；</w:t>
            </w:r>
          </w:p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实验室主任赵峻</w:t>
            </w:r>
          </w:p>
        </w:tc>
        <w:tc>
          <w:tcPr>
            <w:tcW w:w="33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调查、接触者管理、采样检测、风险评估。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hint="eastAsia" w:cs="Noto Sans SC Thin"/>
                <w:b w:val="0"/>
                <w:color w:val="000000"/>
                <w:sz w:val="16"/>
                <w:highlight w:val="none"/>
                <w:lang w:val="en-US" w:eastAsia="zh-CN"/>
              </w:rPr>
              <w:t>深圳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海关</w:t>
            </w:r>
          </w:p>
        </w:tc>
        <w:tc>
          <w:tcPr>
            <w:tcW w:w="3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卫生检疫科科长秦正</w:t>
            </w:r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入境异常发现、航班和旅客信息移交。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市第三人民医院（定点）</w:t>
            </w:r>
          </w:p>
        </w:tc>
        <w:tc>
          <w:tcPr>
            <w:tcW w:w="3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感染科主任杜娴；院感科主任韩青</w:t>
            </w:r>
          </w:p>
        </w:tc>
        <w:tc>
          <w:tcPr>
            <w:tcW w:w="33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隔离救治、院感管理、暴露评估。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市中心医院</w:t>
            </w:r>
          </w:p>
        </w:tc>
        <w:tc>
          <w:tcPr>
            <w:tcW w:w="3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急诊主任王岚；护士长陈雨</w:t>
            </w:r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首诊识别、就地隔离、院内接触者追踪。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市急救中心</w:t>
            </w:r>
          </w:p>
        </w:tc>
        <w:tc>
          <w:tcPr>
            <w:tcW w:w="3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调度长郭鹏；负压车组长叶帆</w:t>
            </w:r>
          </w:p>
        </w:tc>
        <w:tc>
          <w:tcPr>
            <w:tcW w:w="33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专车转运、车内污染控制。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公安</w:t>
            </w:r>
          </w:p>
        </w:tc>
        <w:tc>
          <w:tcPr>
            <w:tcW w:w="3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治安支队邵平；交通局客运处高锐</w:t>
            </w:r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秩序、轨迹协查和跨区转运保障。</w:t>
            </w:r>
          </w:p>
        </w:tc>
      </w:tr>
      <w:tr>
        <w:trPr>
          <w:trHeight w:val="90" w:hRule="atLeast"/>
          <w:jc w:val="center"/>
        </w:trPr>
        <w:tc>
          <w:tcPr>
            <w:tcW w:w="24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外事办</w:t>
            </w:r>
          </w:p>
        </w:tc>
        <w:tc>
          <w:tcPr>
            <w:tcW w:w="3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涉外处蒋欣；法语翻译阿丽娜</w:t>
            </w:r>
          </w:p>
        </w:tc>
        <w:tc>
          <w:tcPr>
            <w:tcW w:w="33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领事沟通、翻译与外籍人员服务。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宣传</w:t>
            </w:r>
          </w:p>
        </w:tc>
        <w:tc>
          <w:tcPr>
            <w:tcW w:w="3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新闻处魏岚；网信研判员周牧</w:t>
            </w:r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统一发布、舆情监测和谣言处置。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rFonts w:hint="default" w:eastAsia="Noto Sans SC Thin"/>
                <w:highlight w:val="none"/>
                <w:lang w:val="en-US" w:eastAsia="zh-CN"/>
              </w:rPr>
            </w:pPr>
            <w:r>
              <w:rPr>
                <w:rFonts w:hint="eastAsia"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  <w:lang w:val="en-US" w:eastAsia="zh-CN"/>
              </w:rPr>
              <w:t>街道社区</w:t>
            </w:r>
          </w:p>
        </w:tc>
        <w:tc>
          <w:tcPr>
            <w:tcW w:w="3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民政处唐宁；海湾街道主任冯悦</w:t>
            </w:r>
          </w:p>
        </w:tc>
        <w:tc>
          <w:tcPr>
            <w:tcW w:w="33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隔离生活保障、困难家庭支持。</w:t>
            </w:r>
          </w:p>
        </w:tc>
      </w:tr>
      <w:tr>
        <w:trPr>
          <w:trHeight w:val="0" w:hRule="atLeast"/>
          <w:jc w:val="center"/>
        </w:trPr>
        <w:tc>
          <w:tcPr>
            <w:tcW w:w="24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highlight w:val="none"/>
              </w:rPr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  <w:highlight w:val="none"/>
              </w:rPr>
              <w:t>航空公司</w:t>
            </w:r>
          </w:p>
        </w:tc>
        <w:tc>
          <w:tcPr>
            <w:tcW w:w="3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6"/>
                <w:lang w:val="en-US" w:eastAsia="zh-CN"/>
              </w:rPr>
              <w:t>深航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航空站长陆杰；机场运行中心叶青</w:t>
            </w:r>
          </w:p>
        </w:tc>
        <w:tc>
          <w:tcPr>
            <w:tcW w:w="33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旅客名单、机组暴露评估和场地协同。</w:t>
            </w:r>
          </w:p>
        </w:tc>
      </w:tr>
    </w:tbl>
    <w:p>
      <w:pPr>
        <w:spacing w:after="20"/>
      </w:pPr>
    </w:p>
    <w:p>
      <w:pPr>
        <w:pStyle w:val="3"/>
      </w:pPr>
      <w:r>
        <w:t>三、疫情背景和基础数据</w:t>
      </w:r>
    </w:p>
    <w:p>
      <w:pPr>
        <w:pStyle w:val="4"/>
      </w:pPr>
      <w:r>
        <w:t>1. 境外疫情简报（</w:t>
      </w:r>
      <w:r>
        <w:rPr>
          <w:rFonts w:hint="eastAsia"/>
          <w:lang w:val="en-US" w:eastAsia="zh-CN"/>
        </w:rPr>
        <w:t>疫情</w:t>
      </w:r>
      <w:r>
        <w:t>虚构）</w:t>
      </w:r>
    </w:p>
    <w:p>
      <w:r>
        <w:rPr>
          <w:rFonts w:ascii="Noto Sans SC Thin" w:hAnsi="Noto Sans SC Thin" w:eastAsia="Noto Sans SC Thin" w:cs="Noto Sans SC Thin"/>
          <w:b w:val="0"/>
          <w:color w:val="000000"/>
          <w:sz w:val="21"/>
        </w:rPr>
        <w:t>2026年7月，西非国家“K国”北河省报告埃博拉病毒病聚集性疫情。截至8月2日累计疑似86例、确诊41例、死亡19例，病例主要集中在马洛市和邻近矿区。我国与马洛市无直航，但可经阿迪斯城、海湾城等枢纽中转。世界卫生组织尚未建议采取一般性旅行或贸易限制。</w:t>
      </w:r>
    </w:p>
    <w:p>
      <w:pPr>
        <w:pStyle w:val="4"/>
      </w:pPr>
      <w:r>
        <w:t>2. 指数病例档案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8119"/>
      </w:tblGrid>
      <w:tr>
        <w:trPr>
          <w:trHeight w:val="0" w:hRule="atLeast"/>
          <w:tblHeader/>
          <w:jc w:val="center"/>
        </w:trPr>
        <w:tc>
          <w:tcPr>
            <w:tcW w:w="117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字段</w:t>
            </w:r>
          </w:p>
        </w:tc>
        <w:tc>
          <w:tcPr>
            <w:tcW w:w="811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内容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病例编号</w:t>
            </w:r>
          </w:p>
        </w:tc>
        <w:tc>
          <w:tcPr>
            <w:tcW w:w="81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BH-EVD-001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姓名/身份</w:t>
            </w:r>
          </w:p>
        </w:tc>
        <w:tc>
          <w:tcPr>
            <w:tcW w:w="811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周启航，男，38岁，中国籍，矿山设备工程师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旅行史</w:t>
            </w:r>
          </w:p>
        </w:tc>
        <w:tc>
          <w:tcPr>
            <w:tcW w:w="81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7月31日马洛市→阿迪斯城；8月2日阿迪斯城→</w:t>
            </w:r>
            <w:r>
              <w:rPr>
                <w:rFonts w:hint="eastAsia" w:cs="Noto Sans SC Thin"/>
                <w:b w:val="0"/>
                <w:color w:val="000000"/>
                <w:sz w:val="18"/>
                <w:lang w:eastAsia="zh-CN"/>
              </w:rPr>
              <w:t>深圳市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，</w:t>
            </w:r>
            <w:r>
              <w:rPr>
                <w:rFonts w:hint="eastAsia" w:cs="Noto Sans SC Thin"/>
                <w:b w:val="0"/>
                <w:color w:val="000000"/>
                <w:sz w:val="18"/>
                <w:lang w:val="en-US" w:eastAsia="zh-CN"/>
              </w:rPr>
              <w:t>深航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航空BH217，座位38A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暴露史</w:t>
            </w:r>
          </w:p>
        </w:tc>
        <w:tc>
          <w:tcPr>
            <w:tcW w:w="811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7月27日帮助患病同事搬运并清理呕吐物，未戴手套；该同事7月30日死亡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发病史</w:t>
            </w:r>
          </w:p>
        </w:tc>
        <w:tc>
          <w:tcPr>
            <w:tcW w:w="81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8月3日乏力、低热；8月5日高热39.1℃、腹泻、呕吐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同住人员</w:t>
            </w:r>
          </w:p>
        </w:tc>
        <w:tc>
          <w:tcPr>
            <w:tcW w:w="811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妻子沈洁（36岁）、女儿周可（8岁）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就诊过程</w:t>
            </w:r>
          </w:p>
        </w:tc>
        <w:tc>
          <w:tcPr>
            <w:tcW w:w="81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8月5日10:18网约车到市中心医院急诊；10:42分诊；11:05医生追问旅行史后隔离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随身物品</w:t>
            </w:r>
          </w:p>
        </w:tc>
        <w:tc>
          <w:tcPr>
            <w:tcW w:w="811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手机、证件、背包、污染衣物</w:t>
            </w:r>
          </w:p>
        </w:tc>
      </w:tr>
      <w:tr>
        <w:trPr>
          <w:trHeight w:val="0" w:hRule="atLeast"/>
          <w:jc w:val="center"/>
        </w:trPr>
        <w:tc>
          <w:tcPr>
            <w:tcW w:w="1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语言/沟通</w:t>
            </w:r>
          </w:p>
        </w:tc>
        <w:tc>
          <w:tcPr>
            <w:tcW w:w="81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普通话；焦虑，担心工作和家属被歧视</w:t>
            </w:r>
          </w:p>
        </w:tc>
      </w:tr>
    </w:tbl>
    <w:p>
      <w:pPr>
        <w:pStyle w:val="4"/>
      </w:pPr>
      <w:r>
        <w:t>3. 航班和首批接触信息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3656"/>
        <w:gridCol w:w="4011"/>
      </w:tblGrid>
      <w:tr>
        <w:trPr>
          <w:trHeight w:val="0" w:hRule="atLeast"/>
          <w:tblHeader/>
          <w:jc w:val="center"/>
        </w:trPr>
        <w:tc>
          <w:tcPr>
            <w:tcW w:w="163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类别</w:t>
            </w:r>
          </w:p>
        </w:tc>
        <w:tc>
          <w:tcPr>
            <w:tcW w:w="365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模拟数量</w:t>
            </w:r>
          </w:p>
        </w:tc>
        <w:tc>
          <w:tcPr>
            <w:tcW w:w="401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初步研判</w:t>
            </w:r>
          </w:p>
        </w:tc>
      </w:tr>
      <w:tr>
        <w:trPr>
          <w:trHeight w:val="0" w:hRule="atLeast"/>
          <w:jc w:val="center"/>
        </w:trPr>
        <w:tc>
          <w:tcPr>
            <w:tcW w:w="16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航班总人数</w:t>
            </w:r>
          </w:p>
        </w:tc>
        <w:tc>
          <w:tcPr>
            <w:tcW w:w="3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乘客286人、机组12人</w:t>
            </w:r>
          </w:p>
        </w:tc>
        <w:tc>
          <w:tcPr>
            <w:tcW w:w="40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需调取座位图和服务记录，不等于全部密切接触者</w:t>
            </w:r>
          </w:p>
        </w:tc>
      </w:tr>
      <w:tr>
        <w:trPr>
          <w:trHeight w:val="0" w:hRule="atLeast"/>
          <w:jc w:val="center"/>
        </w:trPr>
        <w:tc>
          <w:tcPr>
            <w:tcW w:w="163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邻近座位乘客</w:t>
            </w:r>
          </w:p>
        </w:tc>
        <w:tc>
          <w:tcPr>
            <w:tcW w:w="36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前后左右3排共27人</w:t>
            </w:r>
          </w:p>
        </w:tc>
        <w:tc>
          <w:tcPr>
            <w:tcW w:w="401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结合患者当时是否有症状、体液暴露再分类</w:t>
            </w:r>
          </w:p>
        </w:tc>
      </w:tr>
      <w:tr>
        <w:trPr>
          <w:trHeight w:val="0" w:hRule="atLeast"/>
          <w:jc w:val="center"/>
        </w:trPr>
        <w:tc>
          <w:tcPr>
            <w:tcW w:w="16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同机同行者</w:t>
            </w:r>
          </w:p>
        </w:tc>
        <w:tc>
          <w:tcPr>
            <w:tcW w:w="3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2人，座位37A/37B</w:t>
            </w:r>
          </w:p>
        </w:tc>
        <w:tc>
          <w:tcPr>
            <w:tcW w:w="40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与病例在境外共同住宿，需重点核实暴露</w:t>
            </w:r>
          </w:p>
        </w:tc>
      </w:tr>
      <w:tr>
        <w:trPr>
          <w:trHeight w:val="0" w:hRule="atLeast"/>
          <w:jc w:val="center"/>
        </w:trPr>
        <w:tc>
          <w:tcPr>
            <w:tcW w:w="163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入境后轨迹</w:t>
            </w:r>
          </w:p>
        </w:tc>
        <w:tc>
          <w:tcPr>
            <w:tcW w:w="36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机场巴士、家庭、便利店、网约车、中心医院</w:t>
            </w:r>
          </w:p>
        </w:tc>
        <w:tc>
          <w:tcPr>
            <w:tcW w:w="401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普通同空间不自动列为密切接触者</w:t>
            </w:r>
          </w:p>
        </w:tc>
      </w:tr>
      <w:tr>
        <w:trPr>
          <w:trHeight w:val="0" w:hRule="atLeast"/>
          <w:jc w:val="center"/>
        </w:trPr>
        <w:tc>
          <w:tcPr>
            <w:tcW w:w="16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中心医院初筛暴露</w:t>
            </w:r>
          </w:p>
        </w:tc>
        <w:tc>
          <w:tcPr>
            <w:tcW w:w="3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医护11人、保洁2人、患者/陪同9人</w:t>
            </w:r>
          </w:p>
        </w:tc>
        <w:tc>
          <w:tcPr>
            <w:tcW w:w="40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重点核查未防护接触呕吐物、锐器或黏膜暴露</w:t>
            </w:r>
          </w:p>
        </w:tc>
      </w:tr>
    </w:tbl>
    <w:p>
      <w:pPr>
        <w:pStyle w:val="3"/>
      </w:pPr>
      <w:r>
        <w:t>四、</w:t>
      </w:r>
      <w:r>
        <w:rPr>
          <w:rFonts w:hint="eastAsia"/>
          <w:lang w:val="en-US" w:eastAsia="zh-CN"/>
        </w:rPr>
        <w:t>推演</w:t>
      </w:r>
      <w:r>
        <w:t>运行规则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每个决策</w:t>
      </w:r>
      <w:r>
        <w:rPr>
          <w:rFonts w:hint="eastAsia" w:cs="Noto Sans SC Thin"/>
          <w:b w:val="0"/>
          <w:color w:val="000000"/>
          <w:sz w:val="20"/>
          <w:lang w:val="en-US" w:eastAsia="zh-CN"/>
        </w:rPr>
        <w:t>点</w:t>
      </w: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采用“四句话报告”：</w:t>
      </w:r>
      <w:r>
        <w:rPr>
          <w:rFonts w:ascii="Noto Sans SC Thin" w:hAnsi="Noto Sans SC Thin" w:eastAsia="Noto Sans SC Thin" w:cs="Noto Sans SC Thin"/>
          <w:b w:val="0"/>
          <w:color w:val="0000FF"/>
          <w:sz w:val="20"/>
        </w:rPr>
        <w:t>判断是什么、立即做什么、谁负责、何时反馈。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可在关键处选择A（及时规范）或B（延误/缺陷）数据包，用于比较效果，不是预设唯一答案。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2"/>
        <w:gridCol w:w="2324"/>
        <w:gridCol w:w="2324"/>
      </w:tblGrid>
      <w:tr>
        <w:trPr>
          <w:trHeight w:val="0" w:hRule="atLeast"/>
          <w:tblHeader/>
          <w:jc w:val="center"/>
        </w:trPr>
        <w:tc>
          <w:tcPr>
            <w:tcW w:w="32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模块</w:t>
            </w:r>
          </w:p>
        </w:tc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模拟疫情时间</w:t>
            </w:r>
          </w:p>
        </w:tc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核心能力</w:t>
            </w:r>
          </w:p>
        </w:tc>
      </w:tr>
      <w:tr>
        <w:trPr>
          <w:trHeight w:val="0" w:hRule="atLeast"/>
          <w:jc w:val="center"/>
        </w:trPr>
        <w:tc>
          <w:tcPr>
            <w:tcW w:w="32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1 首诊发现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8月5日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识别、隔离、报告</w:t>
            </w:r>
          </w:p>
        </w:tc>
      </w:tr>
      <w:tr>
        <w:trPr>
          <w:trHeight w:val="0" w:hRule="atLeast"/>
          <w:jc w:val="center"/>
        </w:trPr>
        <w:tc>
          <w:tcPr>
            <w:tcW w:w="3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2 转运与实验室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8月5—6日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转运、采样、确证</w:t>
            </w:r>
          </w:p>
        </w:tc>
      </w:tr>
      <w:tr>
        <w:trPr>
          <w:trHeight w:val="0" w:hRule="atLeast"/>
          <w:jc w:val="center"/>
        </w:trPr>
        <w:tc>
          <w:tcPr>
            <w:tcW w:w="3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3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 xml:space="preserve"> 接触者管理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8月6—8日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分类、追踪、21天监测</w:t>
            </w:r>
          </w:p>
        </w:tc>
      </w:tr>
      <w:tr>
        <w:trPr>
          <w:trHeight w:val="0" w:hRule="atLeast"/>
          <w:jc w:val="center"/>
        </w:trPr>
        <w:tc>
          <w:tcPr>
            <w:tcW w:w="32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4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 xml:space="preserve"> 家庭续发疑似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8月</w:t>
            </w: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8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—1</w:t>
            </w: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0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日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传播链阻断</w:t>
            </w:r>
          </w:p>
        </w:tc>
      </w:tr>
      <w:tr>
        <w:trPr>
          <w:trHeight w:val="0" w:hRule="atLeast"/>
          <w:jc w:val="center"/>
        </w:trPr>
        <w:tc>
          <w:tcPr>
            <w:tcW w:w="3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5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 xml:space="preserve"> 外籍接触者与跨区域协同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8月1</w:t>
            </w: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0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—1</w:t>
            </w: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3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日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外事和协同</w:t>
            </w:r>
          </w:p>
        </w:tc>
      </w:tr>
      <w:tr>
        <w:trPr>
          <w:trHeight w:val="0" w:hRule="atLeast"/>
          <w:jc w:val="center"/>
        </w:trPr>
        <w:tc>
          <w:tcPr>
            <w:tcW w:w="32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6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 xml:space="preserve"> 舆情与社区事件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8月1</w:t>
            </w: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3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—1</w:t>
            </w: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6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日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风险沟通</w:t>
            </w:r>
          </w:p>
        </w:tc>
      </w:tr>
      <w:tr>
        <w:trPr>
          <w:trHeight w:val="0" w:hRule="atLeast"/>
          <w:jc w:val="center"/>
        </w:trPr>
        <w:tc>
          <w:tcPr>
            <w:tcW w:w="32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7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 xml:space="preserve"> 终止响应与恢复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9月1</w:t>
            </w:r>
            <w:r>
              <w:rPr>
                <w:rFonts w:hint="eastAsia" w:cs="Noto Sans SC Thin"/>
                <w:b w:val="0"/>
                <w:color w:val="000000"/>
                <w:sz w:val="17"/>
                <w:lang w:val="en-US" w:eastAsia="zh-CN"/>
              </w:rPr>
              <w:t>6</w:t>
            </w: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日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结束标准和复盘</w:t>
            </w:r>
          </w:p>
        </w:tc>
      </w:tr>
      <w:tr>
        <w:trPr>
          <w:trHeight w:val="0" w:hRule="atLeast"/>
          <w:jc w:val="center"/>
        </w:trPr>
        <w:tc>
          <w:tcPr>
            <w:tcW w:w="3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综合复盘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—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评价与改进</w:t>
            </w:r>
          </w:p>
        </w:tc>
      </w:tr>
    </w:tbl>
    <w:p>
      <w:pPr>
        <w:spacing w:after="20"/>
      </w:pPr>
    </w:p>
    <w:p>
      <w:pPr>
        <w:pStyle w:val="3"/>
      </w:pPr>
      <w:r>
        <w:t>五、主事件清单与详细推演脚本</w:t>
      </w:r>
    </w:p>
    <w:p>
      <w:pPr>
        <w:pStyle w:val="4"/>
      </w:pPr>
      <w:r>
        <w:t>模块1：首诊发现与即时控制</w:t>
      </w:r>
    </w:p>
    <w:p>
      <w:pPr>
        <w:pStyle w:val="5"/>
      </w:pPr>
      <w:r>
        <w:t>M1-1｜08月05日 10:42｜急诊分诊卡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（海关、航空公司）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周启航高热、乏力、腹泻，首次只说“非洲出差”。候诊区已有18人。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按病例定义继续追问具体国家、时间和体液接触史；立即佩戴口罩、引导至隔离区，限制陪同人员流动。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正确处置：11:05隔离，公共候诊区停留23分钟；延误分支：12:00才隔离，发生一次呕吐，新增需评估人员21人。</w:t>
            </w:r>
          </w:p>
        </w:tc>
      </w:tr>
    </w:tbl>
    <w:p>
      <w:pPr>
        <w:spacing w:after="20"/>
      </w:pPr>
    </w:p>
    <w:p>
      <w:pPr>
        <w:pStyle w:val="5"/>
      </w:pPr>
      <w:r>
        <w:rPr>
          <w:rFonts w:hint="eastAsia" w:ascii="Noto Sans SC Thin" w:hAnsi="Noto Sans SC Thin" w:eastAsia="Noto Sans SC Thin" w:cs="Noto Sans SC Thin"/>
          <w:b w:val="0"/>
          <w:color w:val="666666"/>
          <w:sz w:val="17"/>
          <w:lang w:val="en-US" w:eastAsia="zh-CN"/>
        </w:rPr>
        <w:t xml:space="preserve"> </w:t>
      </w:r>
      <w:r>
        <w:t>M1-2｜08月05日 11:12｜患者拒绝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rFonts w:hint="default"/>
                <w:lang w:val="en-US"/>
              </w:rPr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（海关、航空公司）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患者担心被强制隔离、拒绝采血，并要求先见妻子。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进行风险解释和知情沟通；提供视频联系家属；必要时依法采取措施并保障患者尊严。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沟通到位：15分钟后配合；处置生硬：患者拍摄短视频上传，舆情提前出现。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  <w:r>
        <w:t>M1-3【关键】｜08月05日 11:20｜首次报告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（医院）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医院感染科认为“症状不典型，先等血常规”，急诊要求是否立即网络报告。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按疑似事件先电话快报卫健和疾控并开展院内控制；明确首报信息可不完整、后续续报。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15分钟内报告：疾控12:00前到场；等待检验：响应整体延迟2小时10分钟。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4"/>
      </w:pPr>
      <w:r>
        <w:t>模块2：安全转运、采样与确证</w:t>
      </w:r>
    </w:p>
    <w:p>
      <w:pPr>
        <w:pStyle w:val="5"/>
      </w:pPr>
      <w:r>
        <w:t>M2-1｜08月05日 12:05｜转运请求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（医院、急救中心、公安）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定点医院可接收，但常备负压车正在执行任务，预计70分钟返回。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决定就地隔离保障、启用第二机动车、转运路线和交接清单；避免普通救护车无准备转运。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启用机动组：13:10完成接收；等待：患者在急诊隔离间增加2次呕吐处置。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  <w:r>
        <w:t>M2-2｜08月05日 13:30｜采样争议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3207"/>
        <w:gridCol w:w="3099"/>
      </w:tblGrid>
      <w:tr>
        <w:trPr>
          <w:trHeight w:val="0" w:hRule="atLeast"/>
          <w:tblHeader/>
          <w:jc w:val="center"/>
        </w:trPr>
        <w:tc>
          <w:tcPr>
            <w:tcW w:w="29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20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（医院）</w:t>
            </w:r>
          </w:p>
        </w:tc>
        <w:tc>
          <w:tcPr>
            <w:tcW w:w="309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9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临床希望同时采血常规、生化、血培养和多病原检测；采样人员对管数和包装不确定。</w:t>
            </w:r>
          </w:p>
        </w:tc>
        <w:tc>
          <w:tcPr>
            <w:tcW w:w="32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由专家组确定最小必要检测；双人核对标本、三重包装、专人运输和交接追踪；禁止气动物流。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规范：无泄漏，17:40到达实验室；缺陷：外层污染模拟阳性，启动暴露调查并延迟4小时。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</w:p>
    <w:p>
      <w:pPr>
        <w:pStyle w:val="5"/>
      </w:pPr>
      <w:r>
        <w:t>M2-3｜08月06日 06:30｜实验室结果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1"/>
        <w:gridCol w:w="3327"/>
        <w:gridCol w:w="3099"/>
      </w:tblGrid>
      <w:tr>
        <w:trPr>
          <w:trHeight w:val="0" w:hRule="atLeast"/>
          <w:tblHeader/>
          <w:jc w:val="center"/>
        </w:trPr>
        <w:tc>
          <w:tcPr>
            <w:tcW w:w="287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32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（卫健委、疾控）</w:t>
            </w:r>
          </w:p>
        </w:tc>
        <w:tc>
          <w:tcPr>
            <w:tcW w:w="309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市级实验室EBOV核酸初筛阳性；疟原虫检测阴性。复核结果预计12小时。</w:t>
            </w:r>
          </w:p>
        </w:tc>
        <w:tc>
          <w:tcPr>
            <w:tcW w:w="33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按高度疑似/初筛阳性升级响应；病例信息续报；启动接触者追踪，不等待最终复核。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及时：18:00已找到首批高风险接触者92%；等待复核：仅找到61%。</w:t>
            </w:r>
          </w:p>
        </w:tc>
      </w:tr>
    </w:tbl>
    <w:p>
      <w:pPr>
        <w:spacing w:after="20"/>
      </w:pPr>
    </w:p>
    <w:p>
      <w:pPr>
        <w:pStyle w:val="5"/>
      </w:pPr>
      <w:r>
        <w:t>M2-4｜08月06日 18:40｜复核确证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3360"/>
        <w:gridCol w:w="3099"/>
      </w:tblGrid>
      <w:tr>
        <w:trPr>
          <w:trHeight w:val="0" w:hRule="atLeast"/>
          <w:tblHeader/>
          <w:jc w:val="center"/>
        </w:trPr>
        <w:tc>
          <w:tcPr>
            <w:tcW w:w="283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（卫健委、疾控）</w:t>
            </w:r>
          </w:p>
        </w:tc>
        <w:tc>
          <w:tcPr>
            <w:tcW w:w="309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复核实验室报告EBOV核酸阳性，Ct 22.6；样本符合质量要求。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依法依规报告与通报；完成病例确诊口径；启动联合指挥机制及每日风险评估。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目标：结果接收后30分钟内完成多渠道一致性核对，2小时内形成首轮统一信息。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4"/>
      </w:pPr>
      <w:r>
        <w:t>模块</w:t>
      </w:r>
      <w:r>
        <w:rPr>
          <w:rFonts w:hint="eastAsia"/>
          <w:lang w:val="en-US" w:eastAsia="zh-CN"/>
        </w:rPr>
        <w:t>3</w:t>
      </w:r>
      <w:r>
        <w:t>：接触者追踪与21天管理</w:t>
      </w: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3</w:t>
      </w:r>
      <w:r>
        <w:t>-1｜08月06日 19:30｜首轮名单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（卫健委、疾控、医院）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初步列出126名需调查人员：家庭2、同行2、航班39、医院24、交通与社区59。电话缺失18人，身份信息不全9人。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不是把126人全部隔离；完成暴露分级、唯一编号、最后暴露日和每日监测方式。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24小时目标：调查完成率≥90%，高风险失访为0；48小时全部完成风险分类。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3</w:t>
      </w:r>
      <w:r>
        <w:t>-2｜08月07日 09:00｜航班争议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（卫健委、疾控、宣传）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媒体称“全航班298人都是密接”；某区要求集中隔离所有旅客。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根据症状时间、座位、体液暴露和服务行为逐人判定；向公众解释“调查对象≠密切接触者”。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复核后：高风险7人、中风险18人、低风险观察39人，其余不纳入主动监测。</w:t>
            </w:r>
          </w:p>
        </w:tc>
      </w:tr>
    </w:tbl>
    <w:p>
      <w:pPr>
        <w:pStyle w:val="5"/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3</w:t>
      </w:r>
      <w:r>
        <w:t>-3｜08月08日 16:00｜失联人员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（卫健委、疾控、街道社区）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同行者罗某电话关机，登记住址为空；其社交平台显示可能转往邻省。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启动跨区域协查，传递最小必要信息；明确接收确认、每日反馈和结案回执。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6小时内找到：无新增暴露；24小时后找到：其曾参加12人聚餐，但当时无症状，仅需风险沟通。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4"/>
      </w:pPr>
      <w:r>
        <w:t>模块</w:t>
      </w:r>
      <w:r>
        <w:rPr>
          <w:rFonts w:hint="eastAsia"/>
          <w:lang w:val="en-US" w:eastAsia="zh-CN"/>
        </w:rPr>
        <w:t>4</w:t>
      </w:r>
      <w:r>
        <w:t>：家庭续发疑似与传播链阻断</w:t>
      </w: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4</w:t>
      </w:r>
      <w:r>
        <w:t>-1｜08月10日 07:20｜监测报警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226"/>
        <w:gridCol w:w="2972"/>
      </w:tblGrid>
      <w:tr>
        <w:trPr>
          <w:trHeight w:val="0" w:hRule="atLeast"/>
          <w:tblHeader/>
          <w:jc w:val="center"/>
        </w:trPr>
        <w:tc>
          <w:tcPr>
            <w:tcW w:w="309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22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（卫健委、疾控、医院、急救中心）</w:t>
            </w:r>
          </w:p>
        </w:tc>
        <w:tc>
          <w:tcPr>
            <w:tcW w:w="297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妻子沈洁在集中健康监测点出现38.1℃、乏力和恶心，距最后接触7天。</w:t>
            </w:r>
          </w:p>
        </w:tc>
        <w:tc>
          <w:tcPr>
            <w:tcW w:w="32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就地隔离、专车转运、采样检测；重新核对最后暴露时间；保护8岁女儿并安排照护。</w:t>
            </w:r>
          </w:p>
        </w:tc>
        <w:tc>
          <w:tcPr>
            <w:tcW w:w="29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规范：50分钟内转运，无同住人员暴露；延误：与其他接触者共用卫生间4小时，新增高风险5人。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4</w:t>
      </w:r>
      <w:r>
        <w:t>-2｜08月10日 15:30｜检测结果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（卫健委、疾控、医院）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妻子首份EBOV核酸阳性，Ct 27.9；基因序列与指数病例高度一致。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按续发病例管理；建立第二条病例时间线；调查家庭内体液接触和环境污染点；更新风险评估。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病例总数变为2；高风险接触者由11增至16；隔离床占用2/12。</w:t>
            </w:r>
          </w:p>
        </w:tc>
      </w:tr>
    </w:tbl>
    <w:p>
      <w:pPr>
        <w:pStyle w:val="5"/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4</w:t>
      </w:r>
      <w:r>
        <w:t>-3｜08月12日 08:00｜儿童照护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  <w:rPr>
                <w:rFonts w:hint="default" w:eastAsia="Noto Sans SC Thin"/>
                <w:lang w:val="en-US" w:eastAsia="zh-CN"/>
              </w:rPr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（街道社区）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女儿核酸阴性、无症状，但无人监护；祖母要求接回家。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由民政、妇联/儿童保护、医疗和家属制定低暴露照护方案；提供心理支持和远程亲子联系。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照护稳定：每日测温依从率100%；安排不清：出现家属冲闯监测点模拟事件。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4"/>
      </w:pPr>
      <w:r>
        <w:t>模块</w:t>
      </w:r>
      <w:r>
        <w:rPr>
          <w:rFonts w:hint="eastAsia"/>
          <w:lang w:val="en-US" w:eastAsia="zh-CN"/>
        </w:rPr>
        <w:t>5</w:t>
      </w:r>
      <w:r>
        <w:t>：外籍接触者与跨区域协同</w:t>
      </w: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5</w:t>
      </w:r>
      <w:r>
        <w:t>-1｜08月12日 11:00｜外籍接触者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247"/>
        <w:gridCol w:w="2951"/>
      </w:tblGrid>
      <w:tr>
        <w:trPr>
          <w:trHeight w:val="0" w:hRule="atLeast"/>
          <w:tblHeader/>
          <w:jc w:val="center"/>
        </w:trPr>
        <w:tc>
          <w:tcPr>
            <w:tcW w:w="309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24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（卫健委、疾控、外事）</w:t>
            </w:r>
          </w:p>
        </w:tc>
        <w:tc>
          <w:tcPr>
            <w:tcW w:w="29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航班高风险接触者中有2名K国籍工程师，仅会法语；其中1人签证将到期。</w:t>
            </w:r>
          </w:p>
        </w:tc>
        <w:tc>
          <w:tcPr>
            <w:tcW w:w="3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启用翻译；双语告知权利义务；联络外事和领馆；隔离、签证和费用问题分别处理。</w:t>
            </w:r>
          </w:p>
        </w:tc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沟通满意度模拟评分由55/100升至88/100；监测依从率100%。</w:t>
            </w:r>
          </w:p>
        </w:tc>
      </w:tr>
    </w:tbl>
    <w:p>
      <w:pPr>
        <w:pStyle w:val="5"/>
      </w:pPr>
      <w:r>
        <w:t>M</w:t>
      </w:r>
      <w:r>
        <w:rPr>
          <w:rFonts w:hint="eastAsia"/>
          <w:lang w:val="en-US" w:eastAsia="zh-CN"/>
        </w:rPr>
        <w:t>5</w:t>
      </w:r>
      <w:r>
        <w:t>-2【关键】｜08月13日 09:30｜跨市发热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（卫健委、疾控、宣传）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转往邻市的中风险接触者出现37.9℃和咽痛，当地医院从社交媒体得知其身份。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通过正式机制点对点通报；共同确认病例定义、转运检测、信息发布归口和费用结算。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2小时内闭环：检测为流感A阳性、EBOV阴性；协调不畅：两地发布矛盾信息，引发恐慌。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5</w:t>
      </w:r>
      <w:r>
        <w:t>-3｜08月15日 18:00｜境外信息请求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（卫健委、疾控、宣传、外事）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K国卫生部门请求病例在当地的接触细节和病毒序列；同时询问同行病逝者身份。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经国家授权渠道和IHR联络机制共享必要信息；保护个人隐私；区分技术共享和公众发布。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形成可追溯的信息共享记录，明确发送人、批准人、数据字段和接收确认。</w:t>
            </w:r>
          </w:p>
        </w:tc>
      </w:tr>
    </w:tbl>
    <w:p>
      <w:pPr>
        <w:pStyle w:val="4"/>
      </w:pPr>
      <w:r>
        <w:t>模块</w:t>
      </w:r>
      <w:r>
        <w:rPr>
          <w:rFonts w:hint="eastAsia"/>
          <w:lang w:val="en-US" w:eastAsia="zh-CN"/>
        </w:rPr>
        <w:t>6</w:t>
      </w:r>
      <w:r>
        <w:t>：风险沟通、舆情与社区稳定</w:t>
      </w: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6</w:t>
      </w:r>
      <w:r>
        <w:t>-1｜08月15日 10:00｜谣言截图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（卫健委、疾控、宣传外事）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短视频称“埃博拉可通过外卖和空气传播，海湾街道将封控”，2小时转发8.4万次。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30分钟内监测核实；发布传播途径、当前病例数和个人防护要点；由可信临床/疾控专家出镜。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及时回应：相关搜索热度6小时下降43%；沉默：口罩销量激增6倍、急诊咨询增加180%。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6</w:t>
      </w:r>
      <w:r>
        <w:t>-2｜08月15日 14:20｜隐私泄露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（卫健委、疾控、宣传、街道社区）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微信群出现指数病例姓名、住址和女儿学校；记者堵在小区门口。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要求平台处置泄露信息；保护家庭和未成年人；设置媒体区；对内部访问日志开展调查。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2小时内删除率92%；若处置不当，家属拒绝配合后续访谈。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6</w:t>
      </w:r>
      <w:r>
        <w:t>-3｜08月18日 09:00｜社区诉求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（街道社区）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监测人员反映误工、送餐、慢病用药和宠物照护困难；6人表示将退出监测。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建立“一人一清单”保障；开通心理热线；依法合理补助；每日公布服务响应时效。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24小时诉求办结率从58%升至94%，失访意向降至0。</w:t>
            </w:r>
          </w:p>
        </w:tc>
      </w:tr>
    </w:tbl>
    <w:p>
      <w:pPr>
        <w:spacing w:after="20"/>
      </w:pPr>
    </w:p>
    <w:p>
      <w:pPr>
        <w:pStyle w:val="4"/>
      </w:pPr>
      <w:r>
        <w:t>模块</w:t>
      </w:r>
      <w:r>
        <w:rPr>
          <w:rFonts w:hint="eastAsia"/>
          <w:lang w:val="en-US" w:eastAsia="zh-CN"/>
        </w:rPr>
        <w:t>7</w:t>
      </w:r>
      <w:r>
        <w:t>：康复、解除管理与响应终止</w:t>
      </w: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7</w:t>
      </w:r>
      <w:r>
        <w:t>-1｜09月02日 10:00｜患者康复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（卫健委、疾控、街道社区）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指数病例临床稳定，达到出院评估阶段；患者担心体液持续带毒和社会歧视。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按有效技术规范完成实验室和临床评估；提供康复随访、性健康咨询、心理和反歧视支持。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出院前完成书面随访计划；社区只获得必要信息，不公开诊断细节。</w:t>
            </w:r>
          </w:p>
        </w:tc>
      </w:tr>
    </w:tbl>
    <w:p>
      <w:pPr>
        <w:rPr>
          <w:rFonts w:hint="default" w:eastAsia="Noto Sans SC Thin"/>
          <w:lang w:val="en-US" w:eastAsia="zh-CN"/>
        </w:rPr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7</w:t>
      </w:r>
      <w:r>
        <w:t>-2｜09月03日 24:00｜监测期结束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（卫健委、疾控、社区）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最后一名接触者完成21天监测。累计管理高风险16人、中风险23人、低风险观察42人，无失访。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逐人核对最后暴露日和监测完整性；书面解除；归档异常症状记录和检测结果。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监测完成率100%，每日健康信息按时率98.7%。</w:t>
            </w:r>
          </w:p>
        </w:tc>
      </w:tr>
    </w:tbl>
    <w:p>
      <w:pPr>
        <w:rPr>
          <w:rFonts w:hint="eastAsia" w:eastAsia="Noto Sans SC Thin"/>
          <w:lang w:eastAsia="zh-CN"/>
        </w:rPr>
      </w:pPr>
    </w:p>
    <w:p>
      <w:pPr>
        <w:pStyle w:val="5"/>
      </w:pPr>
      <w:r>
        <w:t>M</w:t>
      </w:r>
      <w:r>
        <w:rPr>
          <w:rFonts w:hint="eastAsia"/>
          <w:lang w:val="en-US" w:eastAsia="zh-CN"/>
        </w:rPr>
        <w:t>7</w:t>
      </w:r>
      <w:bookmarkStart w:id="0" w:name="_GoBack"/>
      <w:bookmarkEnd w:id="0"/>
      <w:r>
        <w:t>-3｜09月18日 09:00｜终止建议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28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事件注入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hint="eastAsia" w:ascii="Noto Sans SC Thin" w:hAnsi="Noto Sans SC Thin" w:eastAsia="Noto Sans SC Thin" w:cs="Noto Sans SC Thin"/>
                <w:b/>
                <w:color w:val="FFFFFF"/>
                <w:sz w:val="18"/>
                <w:lang w:val="en-US" w:eastAsia="zh-CN"/>
              </w:rPr>
              <w:t>干预和措施</w:t>
            </w:r>
            <w:r>
              <w:rPr>
                <w:rFonts w:hint="eastAsia" w:cs="Noto Sans SC Thin"/>
                <w:b/>
                <w:color w:val="FFFFFF"/>
                <w:sz w:val="18"/>
                <w:lang w:val="en-US" w:eastAsia="zh-CN"/>
              </w:rPr>
              <w:t>（卫健委、疾控）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效果反馈/数据</w:t>
            </w:r>
          </w:p>
        </w:tc>
      </w:tr>
      <w:tr>
        <w:trPr>
          <w:trHeight w:val="0" w:hRule="atLeast"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第二例病例后已超过两个最长潜伏期，无新增病例；两例患者均康复。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专家风险评估；提出终止响应建议；恢复常态监测；确定信息发布、物资补库、人员休整和复盘安排。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结局：确诊2例、死亡0、医务人员感染0、二代以后传播0；并非表述为“零社区扩散”（已发生家庭续发）。</w:t>
            </w:r>
          </w:p>
        </w:tc>
      </w:tr>
    </w:tbl>
    <w:p>
      <w:pPr>
        <w:spacing w:after="20"/>
      </w:pPr>
    </w:p>
    <w:p>
      <w:pPr>
        <w:rPr>
          <w:rFonts w:hint="eastAsia" w:eastAsia="Noto Sans SC Thin"/>
          <w:lang w:eastAsia="zh-CN"/>
        </w:rPr>
      </w:pPr>
    </w:p>
    <w:p>
      <w:pPr>
        <w:pStyle w:val="3"/>
      </w:pPr>
      <w:r>
        <w:t>六、病例、接触者和传播链模拟数据</w:t>
      </w:r>
    </w:p>
    <w:p>
      <w:pPr>
        <w:pStyle w:val="4"/>
      </w:pPr>
      <w:r>
        <w:t>1. 最终病例线表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rHeight w:val="0" w:hRule="atLeast"/>
          <w:tblHeader/>
          <w:jc w:val="center"/>
        </w:trPr>
        <w:tc>
          <w:tcPr>
            <w:tcW w:w="141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编号</w:t>
            </w:r>
          </w:p>
        </w:tc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身份</w:t>
            </w:r>
          </w:p>
        </w:tc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发病/隔离</w:t>
            </w:r>
          </w:p>
        </w:tc>
        <w:tc>
          <w:tcPr>
            <w:tcW w:w="141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确诊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主要暴露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结局</w:t>
            </w:r>
          </w:p>
        </w:tc>
      </w:tr>
      <w:tr>
        <w:trPr>
          <w:trHeight w:val="0" w:hRule="atLeast"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BH-EVD-001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周启航，38岁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8月3日/8月5日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8月6日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K国患者体液，无防护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9月2日康复出院</w:t>
            </w:r>
          </w:p>
        </w:tc>
      </w:tr>
      <w:tr>
        <w:trPr>
          <w:trHeight w:val="0" w:hRule="atLeast"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BH-EVD-002</w:t>
            </w:r>
          </w:p>
        </w:tc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沈洁，36岁</w:t>
            </w:r>
          </w:p>
        </w:tc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8月10日/同日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8月10日</w:t>
            </w:r>
          </w:p>
        </w:tc>
        <w:tc>
          <w:tcPr>
            <w:tcW w:w="28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照护丈夫并清理呕吐物，手部皮肤破损</w:t>
            </w:r>
          </w:p>
        </w:tc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9月7日康复出院</w:t>
            </w:r>
          </w:p>
        </w:tc>
      </w:tr>
    </w:tbl>
    <w:p>
      <w:pPr>
        <w:pStyle w:val="4"/>
      </w:pPr>
      <w:r>
        <w:t>2. 接触者分类和结局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10"/>
        <w:gridCol w:w="3170"/>
        <w:gridCol w:w="2512"/>
        <w:gridCol w:w="1860"/>
      </w:tblGrid>
      <w:tr>
        <w:trPr>
          <w:trHeight w:val="0" w:hRule="atLeast"/>
          <w:tblHeader/>
          <w:jc w:val="center"/>
        </w:trPr>
        <w:tc>
          <w:tcPr>
            <w:tcW w:w="10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类别</w:t>
            </w:r>
          </w:p>
        </w:tc>
        <w:tc>
          <w:tcPr>
            <w:tcW w:w="71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人数</w:t>
            </w:r>
          </w:p>
        </w:tc>
        <w:tc>
          <w:tcPr>
            <w:tcW w:w="317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代表性暴露</w:t>
            </w:r>
          </w:p>
        </w:tc>
        <w:tc>
          <w:tcPr>
            <w:tcW w:w="251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管理方式</w:t>
            </w:r>
          </w:p>
        </w:tc>
        <w:tc>
          <w:tcPr>
            <w:tcW w:w="186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结局</w:t>
            </w:r>
          </w:p>
        </w:tc>
      </w:tr>
      <w:tr>
        <w:trPr>
          <w:trHeight w:val="0" w:hRule="atLeast"/>
          <w:jc w:val="center"/>
        </w:trPr>
        <w:tc>
          <w:tcPr>
            <w:tcW w:w="1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高风险</w:t>
            </w:r>
          </w:p>
        </w:tc>
        <w:tc>
          <w:tcPr>
            <w:tcW w:w="7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16</w:t>
            </w:r>
          </w:p>
        </w:tc>
        <w:tc>
          <w:tcPr>
            <w:tcW w:w="3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无充分防护接触患者体液、针刺、家庭照护</w:t>
            </w:r>
          </w:p>
        </w:tc>
        <w:tc>
          <w:tcPr>
            <w:tcW w:w="2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重点健康监测；必要时集中/指定场所；评估环状接种</w:t>
            </w:r>
          </w:p>
        </w:tc>
        <w:tc>
          <w:tcPr>
            <w:tcW w:w="1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1人续发（妻子）；其余无发病</w:t>
            </w:r>
          </w:p>
        </w:tc>
      </w:tr>
      <w:tr>
        <w:trPr>
          <w:trHeight w:val="0" w:hRule="atLeast"/>
          <w:jc w:val="center"/>
        </w:trPr>
        <w:tc>
          <w:tcPr>
            <w:tcW w:w="10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中风险</w:t>
            </w:r>
          </w:p>
        </w:tc>
        <w:tc>
          <w:tcPr>
            <w:tcW w:w="71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23</w:t>
            </w:r>
          </w:p>
        </w:tc>
        <w:tc>
          <w:tcPr>
            <w:tcW w:w="317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近距离照护或污染环境接触，但防护/细节存在不确定</w:t>
            </w:r>
          </w:p>
        </w:tc>
        <w:tc>
          <w:tcPr>
            <w:tcW w:w="25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每日主动监测，限制高风险活动，出现症状立即转运</w:t>
            </w:r>
          </w:p>
        </w:tc>
        <w:tc>
          <w:tcPr>
            <w:tcW w:w="186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1人流感A，EBOV阴性</w:t>
            </w:r>
          </w:p>
        </w:tc>
      </w:tr>
      <w:tr>
        <w:trPr>
          <w:trHeight w:val="0" w:hRule="atLeast"/>
          <w:jc w:val="center"/>
        </w:trPr>
        <w:tc>
          <w:tcPr>
            <w:tcW w:w="1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低风险观察</w:t>
            </w:r>
          </w:p>
        </w:tc>
        <w:tc>
          <w:tcPr>
            <w:tcW w:w="7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42</w:t>
            </w:r>
          </w:p>
        </w:tc>
        <w:tc>
          <w:tcPr>
            <w:tcW w:w="31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同一空间或短时接触，无已知体液暴露</w:t>
            </w:r>
          </w:p>
        </w:tc>
        <w:tc>
          <w:tcPr>
            <w:tcW w:w="2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风险告知和自我监测，保持联络</w:t>
            </w:r>
          </w:p>
        </w:tc>
        <w:tc>
          <w:tcPr>
            <w:tcW w:w="1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无异常</w:t>
            </w:r>
          </w:p>
        </w:tc>
      </w:tr>
      <w:tr>
        <w:trPr>
          <w:trHeight w:val="0" w:hRule="atLeast"/>
          <w:jc w:val="center"/>
        </w:trPr>
        <w:tc>
          <w:tcPr>
            <w:tcW w:w="10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调查后排除</w:t>
            </w:r>
          </w:p>
        </w:tc>
        <w:tc>
          <w:tcPr>
            <w:tcW w:w="71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87</w:t>
            </w:r>
          </w:p>
        </w:tc>
        <w:tc>
          <w:tcPr>
            <w:tcW w:w="317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无症状期同乘、无有效接触或轨迹不重叠</w:t>
            </w:r>
          </w:p>
        </w:tc>
        <w:tc>
          <w:tcPr>
            <w:tcW w:w="25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记录排除依据，不纳入持续管理</w:t>
            </w:r>
          </w:p>
        </w:tc>
        <w:tc>
          <w:tcPr>
            <w:tcW w:w="186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无异常</w:t>
            </w:r>
          </w:p>
        </w:tc>
      </w:tr>
    </w:tbl>
    <w:p>
      <w:pPr>
        <w:pStyle w:val="4"/>
      </w:pPr>
      <w:r>
        <w:t>3. 干预前后效果对比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>
        <w:trPr>
          <w:trHeight w:val="0" w:hRule="atLeast"/>
          <w:tblHeader/>
          <w:jc w:val="center"/>
        </w:trPr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指标</w:t>
            </w:r>
          </w:p>
        </w:tc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及时规范路径</w:t>
            </w:r>
          </w:p>
        </w:tc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延误缺陷路径（反事实）</w:t>
            </w:r>
          </w:p>
        </w:tc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解释</w:t>
            </w:r>
          </w:p>
        </w:tc>
      </w:tr>
      <w:tr>
        <w:trPr>
          <w:trHeight w:val="0" w:hRule="atLeast"/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首诊至隔离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23分钟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78分钟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影响院内需要调查的人数</w:t>
            </w:r>
          </w:p>
        </w:tc>
      </w:tr>
      <w:tr>
        <w:trPr>
          <w:trHeight w:val="0" w:hRule="atLeast"/>
          <w:jc w:val="center"/>
        </w:trPr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首报至疾控到场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35分钟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130分钟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影响采样与追踪启动</w:t>
            </w:r>
          </w:p>
        </w:tc>
      </w:tr>
      <w:tr>
        <w:trPr>
          <w:trHeight w:val="0" w:hRule="atLeast"/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24小时高风险接触者找到率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92%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61%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延误提高失访和异地流动风险</w:t>
            </w:r>
          </w:p>
        </w:tc>
      </w:tr>
      <w:tr>
        <w:trPr>
          <w:trHeight w:val="0" w:hRule="atLeast"/>
          <w:jc w:val="center"/>
        </w:trPr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院内需评估人员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24人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52人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因候诊区呕吐和保洁持续工作</w:t>
            </w:r>
          </w:p>
        </w:tc>
      </w:tr>
      <w:tr>
        <w:trPr>
          <w:trHeight w:val="0" w:hRule="atLeast"/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高风险接触者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16人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31人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不是感染人数</w:t>
            </w:r>
          </w:p>
        </w:tc>
      </w:tr>
      <w:tr>
        <w:trPr>
          <w:trHeight w:val="0" w:hRule="atLeast"/>
          <w:jc w:val="center"/>
        </w:trPr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预计续发病例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1例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模型中位数3例（范围1—6）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仅供演练压力测试，不是预测</w:t>
            </w:r>
          </w:p>
        </w:tc>
      </w:tr>
      <w:tr>
        <w:trPr>
          <w:trHeight w:val="0" w:hRule="atLeast"/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舆情咨询峰值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基线的1.6倍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基线的3.8倍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6"/>
              </w:rPr>
              <w:t>及时透明沟通降低恐慌</w:t>
            </w:r>
          </w:p>
        </w:tc>
      </w:tr>
    </w:tbl>
    <w:p>
      <w:pPr>
        <w:pStyle w:val="4"/>
      </w:pPr>
      <w:r>
        <w:t>4. 简化传播链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978"/>
        <w:gridCol w:w="1705"/>
        <w:gridCol w:w="2776"/>
        <w:gridCol w:w="1728"/>
      </w:tblGrid>
      <w:tr>
        <w:trPr>
          <w:trHeight w:val="0" w:hRule="atLeast"/>
          <w:tblHeader/>
          <w:jc w:val="center"/>
        </w:trPr>
        <w:tc>
          <w:tcPr>
            <w:tcW w:w="111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传播代次</w:t>
            </w:r>
          </w:p>
        </w:tc>
        <w:tc>
          <w:tcPr>
            <w:tcW w:w="197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病例</w:t>
            </w:r>
          </w:p>
        </w:tc>
        <w:tc>
          <w:tcPr>
            <w:tcW w:w="170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感染来源</w:t>
            </w:r>
          </w:p>
        </w:tc>
        <w:tc>
          <w:tcPr>
            <w:tcW w:w="277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造成的有效暴露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是否产生下一代</w:t>
            </w:r>
          </w:p>
        </w:tc>
      </w:tr>
      <w:tr>
        <w:trPr>
          <w:trHeight w:val="0" w:hRule="atLeast"/>
          <w:jc w:val="center"/>
        </w:trPr>
        <w:tc>
          <w:tcPr>
            <w:tcW w:w="11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境外源头</w:t>
            </w:r>
          </w:p>
        </w:tc>
        <w:tc>
          <w:tcPr>
            <w:tcW w:w="19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K国病例K-113</w:t>
            </w:r>
          </w:p>
        </w:tc>
        <w:tc>
          <w:tcPr>
            <w:tcW w:w="17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—</w:t>
            </w:r>
          </w:p>
        </w:tc>
        <w:tc>
          <w:tcPr>
            <w:tcW w:w="2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周启航清理呕吐物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是</w:t>
            </w:r>
          </w:p>
        </w:tc>
      </w:tr>
      <w:tr>
        <w:trPr>
          <w:trHeight w:val="0" w:hRule="atLeast"/>
          <w:jc w:val="center"/>
        </w:trPr>
        <w:tc>
          <w:tcPr>
            <w:tcW w:w="111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第一代</w:t>
            </w:r>
          </w:p>
        </w:tc>
        <w:tc>
          <w:tcPr>
            <w:tcW w:w="19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BH-EVD-001 周启航</w:t>
            </w:r>
          </w:p>
        </w:tc>
        <w:tc>
          <w:tcPr>
            <w:tcW w:w="170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K国病例体液暴露</w:t>
            </w:r>
          </w:p>
        </w:tc>
        <w:tc>
          <w:tcPr>
            <w:tcW w:w="27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妻子、医护、保洁等高风险11人</w:t>
            </w:r>
          </w:p>
        </w:tc>
        <w:tc>
          <w:tcPr>
            <w:tcW w:w="17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妻子1例</w:t>
            </w:r>
          </w:p>
        </w:tc>
      </w:tr>
      <w:tr>
        <w:trPr>
          <w:trHeight w:val="0" w:hRule="atLeast"/>
          <w:jc w:val="center"/>
        </w:trPr>
        <w:tc>
          <w:tcPr>
            <w:tcW w:w="11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第二代</w:t>
            </w:r>
          </w:p>
        </w:tc>
        <w:tc>
          <w:tcPr>
            <w:tcW w:w="19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BH-EVD-002 沈洁</w:t>
            </w:r>
          </w:p>
        </w:tc>
        <w:tc>
          <w:tcPr>
            <w:tcW w:w="17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家庭照护体液暴露</w:t>
            </w:r>
          </w:p>
        </w:tc>
        <w:tc>
          <w:tcPr>
            <w:tcW w:w="2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健康监测点处置规范，高风险5人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否</w:t>
            </w:r>
          </w:p>
        </w:tc>
      </w:tr>
      <w:tr>
        <w:trPr>
          <w:trHeight w:val="0" w:hRule="atLeast"/>
          <w:jc w:val="center"/>
        </w:trPr>
        <w:tc>
          <w:tcPr>
            <w:tcW w:w="111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第三代</w:t>
            </w:r>
          </w:p>
        </w:tc>
        <w:tc>
          <w:tcPr>
            <w:tcW w:w="19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无</w:t>
            </w:r>
          </w:p>
        </w:tc>
        <w:tc>
          <w:tcPr>
            <w:tcW w:w="170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—</w:t>
            </w:r>
          </w:p>
        </w:tc>
        <w:tc>
          <w:tcPr>
            <w:tcW w:w="27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—</w:t>
            </w:r>
          </w:p>
        </w:tc>
        <w:tc>
          <w:tcPr>
            <w:tcW w:w="17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pStyle w:val="3"/>
        <w:rPr>
          <w:rFonts w:hint="eastAsia" w:eastAsiaTheme="majorEastAsia"/>
          <w:lang w:eastAsia="zh-CN"/>
        </w:rPr>
      </w:pPr>
      <w:r>
        <w:rPr>
          <w:rFonts w:hint="eastAsia"/>
          <w:lang w:val="en-US" w:eastAsia="zh-CN"/>
        </w:rPr>
        <w:t>七</w:t>
      </w:r>
      <w:r>
        <w:t>、专项技术要点</w:t>
      </w:r>
    </w:p>
    <w:p>
      <w:pPr>
        <w:pStyle w:val="4"/>
      </w:pPr>
      <w:r>
        <w:t>1. 首诊医疗机构“十项即时动作”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识别：询问具体国家/地区、日期、症状和体液接触史。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隔离：将患者置于预设隔离区域，控制人员进出。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防护：按风险选择PPE，落实专人监督穿脱。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报告：院内和属地双线快报，不等待全部检验。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限制：暂停非必要检查和跨区域移动。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记录：保存人员、时间、地点和操作日志。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采样：由受训人员按最小必要原则实施。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环境：圈定污染区，规范处理体液污染。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沟通：解释措施、保护隐私、联系家属。</w:t>
      </w:r>
    </w:p>
    <w:p>
      <w:pPr>
        <w:pStyle w:val="16"/>
        <w:spacing w:after="60"/>
      </w:pPr>
      <w:r>
        <w:rPr>
          <w:rFonts w:ascii="Noto Sans SC Thin" w:hAnsi="Noto Sans SC Thin" w:eastAsia="Noto Sans SC Thin" w:cs="Noto Sans SC Thin"/>
          <w:b w:val="0"/>
          <w:color w:val="000000"/>
          <w:sz w:val="20"/>
        </w:rPr>
        <w:t>准备转运：确认接收医院、车辆、路线和交接。</w:t>
      </w:r>
    </w:p>
    <w:p>
      <w:pPr>
        <w:pStyle w:val="4"/>
      </w:pPr>
      <w:r>
        <w:t>2. 关键时间指标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>
        <w:trPr>
          <w:trHeight w:val="0" w:hRule="atLeast"/>
          <w:tblHeader/>
          <w:jc w:val="center"/>
        </w:trPr>
        <w:tc>
          <w:tcPr>
            <w:tcW w:w="385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指标</w:t>
            </w:r>
          </w:p>
        </w:tc>
        <w:tc>
          <w:tcPr>
            <w:tcW w:w="272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优秀阈值</w:t>
            </w:r>
          </w:p>
        </w:tc>
        <w:tc>
          <w:tcPr>
            <w:tcW w:w="272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/>
                <w:color w:val="FFFFFF"/>
                <w:sz w:val="18"/>
              </w:rPr>
              <w:t>合格阈值</w:t>
            </w:r>
          </w:p>
        </w:tc>
      </w:tr>
      <w:tr>
        <w:trPr>
          <w:trHeight w:val="0" w:hRule="atLeast"/>
          <w:jc w:val="center"/>
        </w:trPr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首诊识别后就地隔离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≤15分钟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≤30分钟</w:t>
            </w:r>
          </w:p>
        </w:tc>
      </w:tr>
      <w:tr>
        <w:trPr>
          <w:trHeight w:val="0" w:hRule="atLeast"/>
          <w:jc w:val="center"/>
        </w:trPr>
        <w:tc>
          <w:tcPr>
            <w:tcW w:w="385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医疗机构疑似事件快报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≤30分钟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≤60分钟</w:t>
            </w:r>
          </w:p>
        </w:tc>
      </w:tr>
      <w:tr>
        <w:trPr>
          <w:trHeight w:val="0" w:hRule="atLeast"/>
          <w:jc w:val="center"/>
        </w:trPr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接报后流调队伍出发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≤30分钟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≤60分钟</w:t>
            </w:r>
          </w:p>
        </w:tc>
      </w:tr>
      <w:tr>
        <w:trPr>
          <w:trHeight w:val="0" w:hRule="atLeast"/>
          <w:jc w:val="center"/>
        </w:trPr>
        <w:tc>
          <w:tcPr>
            <w:tcW w:w="385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高风险职业暴露报告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≤10分钟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≤30分钟</w:t>
            </w:r>
          </w:p>
        </w:tc>
      </w:tr>
      <w:tr>
        <w:trPr>
          <w:trHeight w:val="0" w:hRule="atLeast"/>
          <w:jc w:val="center"/>
        </w:trPr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确证后首轮信息发布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≤2小时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≤4小时</w:t>
            </w:r>
          </w:p>
        </w:tc>
      </w:tr>
      <w:tr>
        <w:trPr>
          <w:trHeight w:val="0" w:hRule="atLeast"/>
          <w:jc w:val="center"/>
        </w:trPr>
        <w:tc>
          <w:tcPr>
            <w:tcW w:w="385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24小时高风险接触者找到率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≥90%且无失访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≥80%</w:t>
            </w:r>
          </w:p>
        </w:tc>
      </w:tr>
      <w:tr>
        <w:trPr>
          <w:trHeight w:val="0" w:hRule="atLeast"/>
          <w:jc w:val="center"/>
        </w:trPr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跨区域协查接收确认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≤2小时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≤6小时</w:t>
            </w:r>
          </w:p>
        </w:tc>
      </w:tr>
      <w:tr>
        <w:trPr>
          <w:trHeight w:val="0" w:hRule="atLeast"/>
          <w:jc w:val="center"/>
        </w:trPr>
        <w:tc>
          <w:tcPr>
            <w:tcW w:w="385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监测异常到隔离转运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≤60分钟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Noto Sans SC Thin" w:hAnsi="Noto Sans SC Thin" w:eastAsia="Noto Sans SC Thin" w:cs="Noto Sans SC Thin"/>
                <w:b w:val="0"/>
                <w:color w:val="000000"/>
                <w:sz w:val="18"/>
              </w:rPr>
              <w:t>≤120分钟</w:t>
            </w:r>
          </w:p>
        </w:tc>
      </w:tr>
    </w:tbl>
    <w:p>
      <w:pPr>
        <w:spacing w:after="20"/>
      </w:pPr>
    </w:p>
    <w:sectPr>
      <w:headerReference r:id="rId5" w:type="default"/>
      <w:footerReference r:id="rId6" w:type="default"/>
      <w:pgSz w:w="11906" w:h="16838"/>
      <w:pgMar w:top="1361" w:right="1247" w:bottom="1247" w:left="1361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C Thin">
    <w:altName w:val="冬青黑体简体中文"/>
    <w:panose1 w:val="020B0200000000000000"/>
    <w:charset w:val="86"/>
    <w:family w:val="auto"/>
    <w:pitch w:val="default"/>
    <w:sig w:usb0="00000000" w:usb1="00000000" w:usb2="00000016" w:usb3="00000000" w:csb0="60060107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Noto Sans SC Thin" w:hAnsi="Noto Sans SC Thin" w:eastAsia="Noto Sans SC Thin" w:cs="Noto Sans SC Thin"/>
        <w:b w:val="0"/>
        <w:color w:val="7F7F7F"/>
        <w:sz w:val="16"/>
      </w:rPr>
      <w:t xml:space="preserve">埃博拉病毒病输入性疫情桌面推演脚本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right"/>
    </w:pPr>
    <w:r>
      <w:rPr>
        <w:rFonts w:ascii="Noto Sans SC Thin" w:hAnsi="Noto Sans SC Thin" w:eastAsia="Noto Sans SC Thin" w:cs="Noto Sans SC Thin"/>
        <w:b w:val="0"/>
        <w:color w:val="7F7F7F"/>
        <w:sz w:val="17"/>
      </w:rPr>
      <w:t>公共卫生应急桌面推演｜内部演练材料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3A4D03"/>
    <w:rsid w:val="0777AFAB"/>
    <w:rsid w:val="0B77B871"/>
    <w:rsid w:val="0FE7B3E3"/>
    <w:rsid w:val="10EC9BD2"/>
    <w:rsid w:val="1BECC1F2"/>
    <w:rsid w:val="1D7DC917"/>
    <w:rsid w:val="1EB6FD00"/>
    <w:rsid w:val="22CBE989"/>
    <w:rsid w:val="2FAFC166"/>
    <w:rsid w:val="2FEE687A"/>
    <w:rsid w:val="3204420A"/>
    <w:rsid w:val="337F74B5"/>
    <w:rsid w:val="359ECAB1"/>
    <w:rsid w:val="369B1322"/>
    <w:rsid w:val="36BE79FA"/>
    <w:rsid w:val="36FBACF1"/>
    <w:rsid w:val="379B3994"/>
    <w:rsid w:val="3ADFA414"/>
    <w:rsid w:val="3BAEEB88"/>
    <w:rsid w:val="3BBD29BC"/>
    <w:rsid w:val="3BF62EDA"/>
    <w:rsid w:val="3C5FEFBC"/>
    <w:rsid w:val="3D735568"/>
    <w:rsid w:val="3DDF0DF4"/>
    <w:rsid w:val="3E7F8113"/>
    <w:rsid w:val="3F7FB6D8"/>
    <w:rsid w:val="3FF76C02"/>
    <w:rsid w:val="3FFDA886"/>
    <w:rsid w:val="497D0468"/>
    <w:rsid w:val="4BA7E4DC"/>
    <w:rsid w:val="4BBB4C05"/>
    <w:rsid w:val="4D934FE5"/>
    <w:rsid w:val="4EBB40B0"/>
    <w:rsid w:val="4FFFA273"/>
    <w:rsid w:val="530B2274"/>
    <w:rsid w:val="542A628A"/>
    <w:rsid w:val="55EBC2FC"/>
    <w:rsid w:val="56FDE829"/>
    <w:rsid w:val="5964D13A"/>
    <w:rsid w:val="59B76530"/>
    <w:rsid w:val="5AFC2523"/>
    <w:rsid w:val="5AFFA482"/>
    <w:rsid w:val="5BBFB9EC"/>
    <w:rsid w:val="5BFFE154"/>
    <w:rsid w:val="5CEB6181"/>
    <w:rsid w:val="5DB7E406"/>
    <w:rsid w:val="5E1EA5F8"/>
    <w:rsid w:val="5ED58E6F"/>
    <w:rsid w:val="5EEB31AF"/>
    <w:rsid w:val="5F37AA44"/>
    <w:rsid w:val="5F3D1FC7"/>
    <w:rsid w:val="5FB30AFF"/>
    <w:rsid w:val="5FBA172C"/>
    <w:rsid w:val="5FBFA49D"/>
    <w:rsid w:val="65EF5E9C"/>
    <w:rsid w:val="67BE69BA"/>
    <w:rsid w:val="6D5FAB64"/>
    <w:rsid w:val="6DEE040C"/>
    <w:rsid w:val="6EEFB6F0"/>
    <w:rsid w:val="6EF766AF"/>
    <w:rsid w:val="6EFE7C1D"/>
    <w:rsid w:val="6FBFC669"/>
    <w:rsid w:val="6FEB843F"/>
    <w:rsid w:val="6FFF2A98"/>
    <w:rsid w:val="6FFFEFE8"/>
    <w:rsid w:val="75BCD968"/>
    <w:rsid w:val="75F6EEBF"/>
    <w:rsid w:val="76F3F44D"/>
    <w:rsid w:val="76FF8675"/>
    <w:rsid w:val="778B4B44"/>
    <w:rsid w:val="77ED9F73"/>
    <w:rsid w:val="77EE2571"/>
    <w:rsid w:val="77F5F3D5"/>
    <w:rsid w:val="77FA6D27"/>
    <w:rsid w:val="77FD48E7"/>
    <w:rsid w:val="77FF8990"/>
    <w:rsid w:val="77FFEF11"/>
    <w:rsid w:val="7AFFA73C"/>
    <w:rsid w:val="7B349B47"/>
    <w:rsid w:val="7B6F7CF2"/>
    <w:rsid w:val="7B7E46F4"/>
    <w:rsid w:val="7B8FD4C7"/>
    <w:rsid w:val="7BDF24F3"/>
    <w:rsid w:val="7BEFBB2C"/>
    <w:rsid w:val="7BF6FDEA"/>
    <w:rsid w:val="7CCB3989"/>
    <w:rsid w:val="7CCB907A"/>
    <w:rsid w:val="7CDFF29E"/>
    <w:rsid w:val="7D6BF665"/>
    <w:rsid w:val="7D6F9305"/>
    <w:rsid w:val="7D7DF530"/>
    <w:rsid w:val="7D7E3B4D"/>
    <w:rsid w:val="7DEE2BBF"/>
    <w:rsid w:val="7DFED8FF"/>
    <w:rsid w:val="7DFF16E8"/>
    <w:rsid w:val="7E351CAB"/>
    <w:rsid w:val="7E37F4F6"/>
    <w:rsid w:val="7E6FE121"/>
    <w:rsid w:val="7E7EE7CD"/>
    <w:rsid w:val="7EC7FC29"/>
    <w:rsid w:val="7ECD723A"/>
    <w:rsid w:val="7ECF7E1E"/>
    <w:rsid w:val="7EEF9744"/>
    <w:rsid w:val="7EFF9C44"/>
    <w:rsid w:val="7F6FC53E"/>
    <w:rsid w:val="7F73C859"/>
    <w:rsid w:val="7F7C767E"/>
    <w:rsid w:val="7F7E39EE"/>
    <w:rsid w:val="7F7EDF35"/>
    <w:rsid w:val="7F7F2178"/>
    <w:rsid w:val="7F7FA807"/>
    <w:rsid w:val="7F95EF5B"/>
    <w:rsid w:val="7FBA7FCC"/>
    <w:rsid w:val="7FBF6A30"/>
    <w:rsid w:val="7FBFCAFC"/>
    <w:rsid w:val="7FCB21AB"/>
    <w:rsid w:val="7FD9D41E"/>
    <w:rsid w:val="7FEACE45"/>
    <w:rsid w:val="7FF73C72"/>
    <w:rsid w:val="7FF78CF0"/>
    <w:rsid w:val="7FF7C296"/>
    <w:rsid w:val="7FFAFE35"/>
    <w:rsid w:val="7FFD9DB6"/>
    <w:rsid w:val="7FFDB68B"/>
    <w:rsid w:val="7FFE1B1E"/>
    <w:rsid w:val="7FFF31AC"/>
    <w:rsid w:val="7FFFD330"/>
    <w:rsid w:val="86BF28FF"/>
    <w:rsid w:val="8DFF00C1"/>
    <w:rsid w:val="8F5F2844"/>
    <w:rsid w:val="94FE2045"/>
    <w:rsid w:val="97DB0031"/>
    <w:rsid w:val="99FFC80C"/>
    <w:rsid w:val="9CFF833B"/>
    <w:rsid w:val="9DBF938F"/>
    <w:rsid w:val="9EFFEE30"/>
    <w:rsid w:val="9F0F3E2F"/>
    <w:rsid w:val="A3D9CCC9"/>
    <w:rsid w:val="A7DB8D48"/>
    <w:rsid w:val="A9B595FF"/>
    <w:rsid w:val="AAEBC015"/>
    <w:rsid w:val="AEFB3919"/>
    <w:rsid w:val="AF7F393C"/>
    <w:rsid w:val="AFEF5E34"/>
    <w:rsid w:val="B37AE0E8"/>
    <w:rsid w:val="B3B976C9"/>
    <w:rsid w:val="B50FA037"/>
    <w:rsid w:val="BAFFFEBA"/>
    <w:rsid w:val="BB7EF620"/>
    <w:rsid w:val="BBFC5A03"/>
    <w:rsid w:val="BCB74715"/>
    <w:rsid w:val="BCE39FF1"/>
    <w:rsid w:val="BD4F72DB"/>
    <w:rsid w:val="BD7E298C"/>
    <w:rsid w:val="BF2F11F4"/>
    <w:rsid w:val="BFB33223"/>
    <w:rsid w:val="BFB345F8"/>
    <w:rsid w:val="BFDB3FB5"/>
    <w:rsid w:val="BFDFFD87"/>
    <w:rsid w:val="BFED25A1"/>
    <w:rsid w:val="C7CD101F"/>
    <w:rsid w:val="CAAD1F15"/>
    <w:rsid w:val="CBDF02A9"/>
    <w:rsid w:val="CD77CD68"/>
    <w:rsid w:val="CF6EE55F"/>
    <w:rsid w:val="CFBB82A3"/>
    <w:rsid w:val="D3E74B67"/>
    <w:rsid w:val="D67F95E4"/>
    <w:rsid w:val="D77DB199"/>
    <w:rsid w:val="D7EFAFC0"/>
    <w:rsid w:val="D7EFB0DE"/>
    <w:rsid w:val="DA8DFEBF"/>
    <w:rsid w:val="DB6E7973"/>
    <w:rsid w:val="DB7F5838"/>
    <w:rsid w:val="DB7FFE79"/>
    <w:rsid w:val="DBF6EE5E"/>
    <w:rsid w:val="DBFBB9BA"/>
    <w:rsid w:val="DD7F4995"/>
    <w:rsid w:val="DD9BDBD2"/>
    <w:rsid w:val="DDE2DEEE"/>
    <w:rsid w:val="DE770CFD"/>
    <w:rsid w:val="DEBF4861"/>
    <w:rsid w:val="DEFD48AB"/>
    <w:rsid w:val="DF9FBB9F"/>
    <w:rsid w:val="DFB51245"/>
    <w:rsid w:val="E37E7511"/>
    <w:rsid w:val="E5B7E4C7"/>
    <w:rsid w:val="E7B335CC"/>
    <w:rsid w:val="E7EBB7B0"/>
    <w:rsid w:val="E7FDF74D"/>
    <w:rsid w:val="E7FEC217"/>
    <w:rsid w:val="E7FF009E"/>
    <w:rsid w:val="E7FFED9D"/>
    <w:rsid w:val="E9B5E407"/>
    <w:rsid w:val="EB3F1D59"/>
    <w:rsid w:val="EBAE2B4B"/>
    <w:rsid w:val="EBBB6C7E"/>
    <w:rsid w:val="ECBECB4C"/>
    <w:rsid w:val="EDA560AB"/>
    <w:rsid w:val="EDF3BFDE"/>
    <w:rsid w:val="EF166B0C"/>
    <w:rsid w:val="EF7F9365"/>
    <w:rsid w:val="EF7FB815"/>
    <w:rsid w:val="EFCFACAC"/>
    <w:rsid w:val="EFD32B8B"/>
    <w:rsid w:val="EFF526FD"/>
    <w:rsid w:val="EFF7DFFD"/>
    <w:rsid w:val="F1913BC4"/>
    <w:rsid w:val="F25D7700"/>
    <w:rsid w:val="F3CD555B"/>
    <w:rsid w:val="F3DE8681"/>
    <w:rsid w:val="F5DA24A4"/>
    <w:rsid w:val="F5FB5AAE"/>
    <w:rsid w:val="F6BF2D50"/>
    <w:rsid w:val="F6F9804F"/>
    <w:rsid w:val="F6FBD7CC"/>
    <w:rsid w:val="F6FDDB2A"/>
    <w:rsid w:val="F75F6CA9"/>
    <w:rsid w:val="F75FD643"/>
    <w:rsid w:val="F76DC9B1"/>
    <w:rsid w:val="F7DF46CB"/>
    <w:rsid w:val="F7E7286B"/>
    <w:rsid w:val="F7EB4110"/>
    <w:rsid w:val="F7EF4E70"/>
    <w:rsid w:val="F7F76901"/>
    <w:rsid w:val="F82FC4F2"/>
    <w:rsid w:val="F9E6D9C0"/>
    <w:rsid w:val="F9E72CD3"/>
    <w:rsid w:val="F9FBE1E6"/>
    <w:rsid w:val="FA6AD010"/>
    <w:rsid w:val="FAA9C842"/>
    <w:rsid w:val="FACF6418"/>
    <w:rsid w:val="FAEE85FC"/>
    <w:rsid w:val="FB152FD3"/>
    <w:rsid w:val="FBBCC072"/>
    <w:rsid w:val="FBC336D7"/>
    <w:rsid w:val="FBDFAA13"/>
    <w:rsid w:val="FBDFC170"/>
    <w:rsid w:val="FBF65475"/>
    <w:rsid w:val="FBFBF80C"/>
    <w:rsid w:val="FBFD5FA3"/>
    <w:rsid w:val="FC3F49D6"/>
    <w:rsid w:val="FD3F7793"/>
    <w:rsid w:val="FD3F7B48"/>
    <w:rsid w:val="FDA77D66"/>
    <w:rsid w:val="FDBF7A71"/>
    <w:rsid w:val="FDEF9530"/>
    <w:rsid w:val="FDF9C790"/>
    <w:rsid w:val="FDFD3D78"/>
    <w:rsid w:val="FDFFBCCE"/>
    <w:rsid w:val="FE3FD8F9"/>
    <w:rsid w:val="FE7CD704"/>
    <w:rsid w:val="FE7DD7D1"/>
    <w:rsid w:val="FEBE1478"/>
    <w:rsid w:val="FEFDDD15"/>
    <w:rsid w:val="FEFEC902"/>
    <w:rsid w:val="FEFFDE8F"/>
    <w:rsid w:val="FF2FE90B"/>
    <w:rsid w:val="FF3E151E"/>
    <w:rsid w:val="FF9D7E96"/>
    <w:rsid w:val="FFD32807"/>
    <w:rsid w:val="FFD5FF9C"/>
    <w:rsid w:val="FFDDEF65"/>
    <w:rsid w:val="FFEF94A7"/>
    <w:rsid w:val="FFF770BA"/>
    <w:rsid w:val="FFFF6D61"/>
    <w:rsid w:val="FFFFC6CC"/>
    <w:rsid w:val="FFFFD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Noto Sans SC Thin" w:hAnsi="Noto Sans SC Thin" w:eastAsia="Noto Sans SC Thi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7034</Words>
  <Characters>7572</Characters>
  <Lines>0</Lines>
  <Paragraphs>0</Paragraphs>
  <TotalTime>21</TotalTime>
  <ScaleCrop>false</ScaleCrop>
  <LinksUpToDate>false</LinksUpToDate>
  <CharactersWithSpaces>7626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演练材料（虚构场景）</dc:creator>
  <dc:description>基于原稿重构；所有人员、机构和数据均为演练虚构。</dc:description>
  <cp:lastModifiedBy>桦棂</cp:lastModifiedBy>
  <dcterms:modified xsi:type="dcterms:W3CDTF">2026-08-14T16:26:46Z</dcterms:modified>
  <dc:subject>公共卫生应急桌面推演</dc:subject>
  <dc:title>埃博拉病毒病输入性疫情全流程桌面推演脚本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E580E2F0676E1855E7EC7B6AB94D5955_42</vt:lpwstr>
  </property>
  <property fmtid="{D5CDD505-2E9C-101B-9397-08002B2CF9AE}" pid="4" name="KSOTemplateDocerSaveRecord">
    <vt:lpwstr>eyJoZGlkIjoiMWI2ZjE0MmNjYzZkMjMwMDY4ZGJiOTE0NjI0NmI2MzAiLCJ1c2VySWQiOiIzODA0MDI3NzUifQ==</vt:lpwstr>
  </property>
</Properties>
</file>