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Arial" w:cs="Arial" w:eastAsia="Arial" w:hAnsi="Arial"/>
          <w:b/>
          <w:bCs/>
          <w:color w:val="A07A45"/>
          <w:spacing w:val="40"/>
          <w:sz w:val="18"/>
          <w:szCs w:val="18"/>
        </w:rPr>
        <w:t xml:space="preserve">MOORI INTERIORS  ·  WEBSITE GROWTH PROGRAMME</w:t>
      </w:r>
    </w:p>
    <w:p>
      <w:pPr>
        <w:pBdr>
          <w:bottom w:val="single" w:color="A07A45" w:sz="12" w:space="8"/>
        </w:pBdr>
        <w:spacing w:after="300"/>
      </w:pPr>
      <w:r>
        <w:rPr>
          <w:rFonts w:ascii="Arial" w:cs="Arial" w:eastAsia="Arial" w:hAnsi="Arial"/>
          <w:b/>
          <w:bCs/>
          <w:color w:val="1F2A44"/>
          <w:sz w:val="60"/>
          <w:szCs w:val="60"/>
        </w:rPr>
        <w:t xml:space="preserve">CRO &amp; UX Audit — moori.ae</w:t>
      </w:r>
    </w:p>
    <w:p>
      <w:pPr>
        <w:spacing w:after="900"/>
      </w:pPr>
      <w:r>
        <w:rPr>
          <w:rFonts w:ascii="Arial" w:cs="Arial" w:eastAsia="Arial" w:hAnsi="Arial"/>
          <w:color w:val="5B6270"/>
          <w:sz w:val="26"/>
          <w:szCs w:val="26"/>
        </w:rPr>
        <w:t xml:space="preserve">Where the website loses qualified homeowners between first visit and consultation request, and what to change first.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c>
          <w:tcPr>
            <w:tcW w:type="dxa" w:w="2600"/>
            <w:tcBorders>
              <w:top w:val="single" w:color="D9D4CB" w:sz="4"/>
              <w:left w:val="single" w:color="D9D4CB" w:sz="4"/>
              <w:bottom w:val="single" w:color="D9D4CB" w:sz="4"/>
              <w:right w:val="single" w:color="D9D4CB" w:sz="4"/>
            </w:tcBorders>
            <w:shd w:fill="F4EEE4" w:color="auto" w:val="clear"/>
            <w:tcMar>
              <w:top w:type="dxa" w:w="80"/>
              <w:left w:type="dxa" w:w="110"/>
              <w:bottom w:type="dxa" w:w="80"/>
              <w:right w:type="dxa" w:w="110"/>
            </w:tcMar>
            <w:vAlign w:val="top"/>
          </w:tcPr>
          <w:p>
            <w:pPr>
              <w:spacing w:after="40" w:line="260"/>
            </w:pPr>
            <w:r>
              <w:rPr>
                <w:rFonts w:ascii="Arial" w:cs="Arial" w:eastAsia="Arial" w:hAnsi="Arial"/>
                <w:b/>
                <w:bCs/>
                <w:color w:val="1E1E1E"/>
                <w:sz w:val="19"/>
                <w:szCs w:val="19"/>
              </w:rPr>
              <w:t xml:space="preserve">Client</w:t>
            </w:r>
          </w:p>
        </w:tc>
        <w:tc>
          <w:tcPr>
            <w:tcW w:type="dxa" w:w="7146"/>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9"/>
                <w:szCs w:val="19"/>
              </w:rPr>
              <w:t xml:space="preserve">Moori Interiors (Dubai)</w:t>
            </w:r>
          </w:p>
        </w:tc>
      </w:tr>
      <w:tr>
        <w:tc>
          <w:tcPr>
            <w:tcW w:type="dxa" w:w="2600"/>
            <w:tcBorders>
              <w:top w:val="single" w:color="D9D4CB" w:sz="4"/>
              <w:left w:val="single" w:color="D9D4CB" w:sz="4"/>
              <w:bottom w:val="single" w:color="D9D4CB" w:sz="4"/>
              <w:right w:val="single" w:color="D9D4CB" w:sz="4"/>
            </w:tcBorders>
            <w:shd w:fill="F4EEE4" w:color="auto" w:val="clear"/>
            <w:tcMar>
              <w:top w:type="dxa" w:w="80"/>
              <w:left w:type="dxa" w:w="110"/>
              <w:bottom w:type="dxa" w:w="80"/>
              <w:right w:type="dxa" w:w="110"/>
            </w:tcMar>
            <w:vAlign w:val="top"/>
          </w:tcPr>
          <w:p>
            <w:pPr>
              <w:spacing w:after="40" w:line="260"/>
            </w:pPr>
            <w:r>
              <w:rPr>
                <w:rFonts w:ascii="Arial" w:cs="Arial" w:eastAsia="Arial" w:hAnsi="Arial"/>
                <w:b/>
                <w:bCs/>
                <w:color w:val="1E1E1E"/>
                <w:sz w:val="19"/>
                <w:szCs w:val="19"/>
              </w:rPr>
              <w:t xml:space="preserve">Site audited</w:t>
            </w:r>
          </w:p>
        </w:tc>
        <w:tc>
          <w:tcPr>
            <w:tcW w:type="dxa" w:w="7146"/>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9"/>
                <w:szCs w:val="19"/>
              </w:rPr>
              <w:t xml:space="preserve">https://www.moori.ae — 53 live pages crawled, 8 key templates inspected on mobile and desktop</w:t>
            </w:r>
          </w:p>
        </w:tc>
      </w:tr>
      <w:tr>
        <w:tc>
          <w:tcPr>
            <w:tcW w:type="dxa" w:w="2600"/>
            <w:tcBorders>
              <w:top w:val="single" w:color="D9D4CB" w:sz="4"/>
              <w:left w:val="single" w:color="D9D4CB" w:sz="4"/>
              <w:bottom w:val="single" w:color="D9D4CB" w:sz="4"/>
              <w:right w:val="single" w:color="D9D4CB" w:sz="4"/>
            </w:tcBorders>
            <w:shd w:fill="F4EEE4" w:color="auto" w:val="clear"/>
            <w:tcMar>
              <w:top w:type="dxa" w:w="80"/>
              <w:left w:type="dxa" w:w="110"/>
              <w:bottom w:type="dxa" w:w="80"/>
              <w:right w:type="dxa" w:w="110"/>
            </w:tcMar>
            <w:vAlign w:val="top"/>
          </w:tcPr>
          <w:p>
            <w:pPr>
              <w:spacing w:after="40" w:line="260"/>
            </w:pPr>
            <w:r>
              <w:rPr>
                <w:rFonts w:ascii="Arial" w:cs="Arial" w:eastAsia="Arial" w:hAnsi="Arial"/>
                <w:b/>
                <w:bCs/>
                <w:color w:val="1E1E1E"/>
                <w:sz w:val="19"/>
                <w:szCs w:val="19"/>
              </w:rPr>
              <w:t xml:space="preserve">Audit date</w:t>
            </w:r>
          </w:p>
        </w:tc>
        <w:tc>
          <w:tcPr>
            <w:tcW w:type="dxa" w:w="7146"/>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9"/>
                <w:szCs w:val="19"/>
              </w:rPr>
              <w:t xml:space="preserve">27 October 2026</w:t>
            </w:r>
          </w:p>
        </w:tc>
      </w:tr>
      <w:tr>
        <w:tc>
          <w:tcPr>
            <w:tcW w:type="dxa" w:w="2600"/>
            <w:tcBorders>
              <w:top w:val="single" w:color="D9D4CB" w:sz="4"/>
              <w:left w:val="single" w:color="D9D4CB" w:sz="4"/>
              <w:bottom w:val="single" w:color="D9D4CB" w:sz="4"/>
              <w:right w:val="single" w:color="D9D4CB" w:sz="4"/>
            </w:tcBorders>
            <w:shd w:fill="F4EEE4" w:color="auto" w:val="clear"/>
            <w:tcMar>
              <w:top w:type="dxa" w:w="80"/>
              <w:left w:type="dxa" w:w="110"/>
              <w:bottom w:type="dxa" w:w="80"/>
              <w:right w:type="dxa" w:w="110"/>
            </w:tcMar>
            <w:vAlign w:val="top"/>
          </w:tcPr>
          <w:p>
            <w:pPr>
              <w:spacing w:after="40" w:line="260"/>
            </w:pPr>
            <w:r>
              <w:rPr>
                <w:rFonts w:ascii="Arial" w:cs="Arial" w:eastAsia="Arial" w:hAnsi="Arial"/>
                <w:b/>
                <w:bCs/>
                <w:color w:val="1E1E1E"/>
                <w:sz w:val="19"/>
                <w:szCs w:val="19"/>
              </w:rPr>
              <w:t xml:space="preserve">Frameworks</w:t>
            </w:r>
          </w:p>
        </w:tc>
        <w:tc>
          <w:tcPr>
            <w:tcW w:type="dxa" w:w="7146"/>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9"/>
                <w:szCs w:val="19"/>
              </w:rPr>
              <w:t xml:space="preserve">Page CRO framework (7 dimensions, impact-ordered) + UI/UX Pro Max rule set (accessibility, interaction, performance, layout, typography, forms, navigation)</w:t>
            </w:r>
          </w:p>
        </w:tc>
      </w:tr>
      <w:tr>
        <w:tc>
          <w:tcPr>
            <w:tcW w:type="dxa" w:w="2600"/>
            <w:tcBorders>
              <w:top w:val="single" w:color="D9D4CB" w:sz="4"/>
              <w:left w:val="single" w:color="D9D4CB" w:sz="4"/>
              <w:bottom w:val="single" w:color="D9D4CB" w:sz="4"/>
              <w:right w:val="single" w:color="D9D4CB" w:sz="4"/>
            </w:tcBorders>
            <w:shd w:fill="F4EEE4" w:color="auto" w:val="clear"/>
            <w:tcMar>
              <w:top w:type="dxa" w:w="80"/>
              <w:left w:type="dxa" w:w="110"/>
              <w:bottom w:type="dxa" w:w="80"/>
              <w:right w:type="dxa" w:w="110"/>
            </w:tcMar>
            <w:vAlign w:val="top"/>
          </w:tcPr>
          <w:p>
            <w:pPr>
              <w:spacing w:after="40" w:line="260"/>
            </w:pPr>
            <w:r>
              <w:rPr>
                <w:rFonts w:ascii="Arial" w:cs="Arial" w:eastAsia="Arial" w:hAnsi="Arial"/>
                <w:b/>
                <w:bCs/>
                <w:color w:val="1E1E1E"/>
                <w:sz w:val="19"/>
                <w:szCs w:val="19"/>
              </w:rPr>
              <w:t xml:space="preserve">Prepared for</w:t>
            </w:r>
          </w:p>
        </w:tc>
        <w:tc>
          <w:tcPr>
            <w:tcW w:type="dxa" w:w="7146"/>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9"/>
                <w:szCs w:val="19"/>
              </w:rPr>
              <w:t xml:space="preserve">Sooraj Sekhar (Co-Founder), Naura Fathima (Operations)</w:t>
            </w:r>
          </w:p>
        </w:tc>
      </w:tr>
      <w:tr>
        <w:tc>
          <w:tcPr>
            <w:tcW w:type="dxa" w:w="2600"/>
            <w:tcBorders>
              <w:top w:val="single" w:color="D9D4CB" w:sz="4"/>
              <w:left w:val="single" w:color="D9D4CB" w:sz="4"/>
              <w:bottom w:val="single" w:color="D9D4CB" w:sz="4"/>
              <w:right w:val="single" w:color="D9D4CB" w:sz="4"/>
            </w:tcBorders>
            <w:shd w:fill="F4EEE4" w:color="auto" w:val="clear"/>
            <w:tcMar>
              <w:top w:type="dxa" w:w="80"/>
              <w:left w:type="dxa" w:w="110"/>
              <w:bottom w:type="dxa" w:w="80"/>
              <w:right w:type="dxa" w:w="110"/>
            </w:tcMar>
            <w:vAlign w:val="top"/>
          </w:tcPr>
          <w:p>
            <w:pPr>
              <w:spacing w:after="40" w:line="260"/>
            </w:pPr>
            <w:r>
              <w:rPr>
                <w:rFonts w:ascii="Arial" w:cs="Arial" w:eastAsia="Arial" w:hAnsi="Arial"/>
                <w:b/>
                <w:bCs/>
                <w:color w:val="1E1E1E"/>
                <w:sz w:val="19"/>
                <w:szCs w:val="19"/>
              </w:rPr>
              <w:t xml:space="preserve">Prepared by</w:t>
            </w:r>
          </w:p>
        </w:tc>
        <w:tc>
          <w:tcPr>
            <w:tcW w:type="dxa" w:w="7146"/>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9"/>
                <w:szCs w:val="19"/>
              </w:rPr>
              <w:t xml:space="preserve">Growthmak — Vishnu Shaji Kumar, Fathima Sh</w:t>
            </w:r>
          </w:p>
        </w:tc>
      </w:tr>
    </w:tbl>
    <w:p>
      <w:pPr>
        <w:spacing w:before="1400"/>
      </w:pPr>
      <w:r>
        <w:rPr>
          <w:rFonts w:ascii="Arial" w:cs="Arial" w:eastAsia="Arial" w:hAnsi="Arial"/>
          <w:i/>
          <w:iCs/>
          <w:color w:val="5B6270"/>
          <w:sz w:val="17"/>
          <w:szCs w:val="17"/>
        </w:rPr>
        <w:t xml:space="preserve">Prepared by Growthmak for Moori Interiors. Confidential — for internal planning and client review.</w:t>
      </w:r>
    </w:p>
    <w:p>
      <w:pPr>
        <w:pageBreakBefore/>
        <w:pBdr>
          <w:bottom w:val="single" w:color="A07A45" w:sz="10" w:space="6"/>
        </w:pBdr>
        <w:spacing w:after="220"/>
      </w:pPr>
      <w:r>
        <w:rPr>
          <w:rFonts w:ascii="Arial" w:cs="Arial" w:eastAsia="Arial" w:hAnsi="Arial"/>
          <w:b/>
          <w:bCs/>
          <w:color w:val="1F2A44"/>
          <w:sz w:val="34"/>
          <w:szCs w:val="34"/>
        </w:rPr>
        <w:t xml:space="preserve">Contents</w:t>
      </w:r>
    </w:p>
    <w:p>
      <w:pPr>
        <w:spacing w:after="120"/>
      </w:pPr>
      <w:r>
        <w:rPr>
          <w:rFonts w:ascii="Arial" w:cs="Arial" w:eastAsia="Arial" w:hAnsi="Arial"/>
          <w:b/>
          <w:bCs/>
          <w:color w:val="1F2A44"/>
          <w:sz w:val="22"/>
          <w:szCs w:val="22"/>
        </w:rPr>
        <w:t xml:space="preserve">1. Executive summary</w:t>
      </w:r>
      <w:r>
        <w:rPr>
          <w:rFonts w:ascii="Arial" w:cs="Arial" w:eastAsia="Arial" w:hAnsi="Arial"/>
          <w:color w:val="5B6270"/>
          <w:sz w:val="19"/>
          <w:szCs w:val="19"/>
        </w:rPr>
        <w:t xml:space="preserve">  —  the five leaks and the scorecard</w:t>
      </w:r>
    </w:p>
    <w:p>
      <w:pPr>
        <w:spacing w:after="120"/>
      </w:pPr>
      <w:r>
        <w:rPr>
          <w:rFonts w:ascii="Arial" w:cs="Arial" w:eastAsia="Arial" w:hAnsi="Arial"/>
          <w:b/>
          <w:bCs/>
          <w:color w:val="1F2A44"/>
          <w:sz w:val="22"/>
          <w:szCs w:val="22"/>
        </w:rPr>
        <w:t xml:space="preserve">2. Scope, method and evidence</w:t>
      </w:r>
      <w:r>
        <w:rPr>
          <w:rFonts w:ascii="Arial" w:cs="Arial" w:eastAsia="Arial" w:hAnsi="Arial"/>
          <w:color w:val="5B6270"/>
          <w:sz w:val="19"/>
          <w:szCs w:val="19"/>
        </w:rPr>
        <w:t xml:space="preserve">  —  what was measured, frameworks, limits</w:t>
      </w:r>
    </w:p>
    <w:p>
      <w:pPr>
        <w:spacing w:after="120"/>
      </w:pPr>
      <w:r>
        <w:rPr>
          <w:rFonts w:ascii="Arial" w:cs="Arial" w:eastAsia="Arial" w:hAnsi="Arial"/>
          <w:b/>
          <w:bCs/>
          <w:color w:val="1F2A44"/>
          <w:sz w:val="22"/>
          <w:szCs w:val="22"/>
        </w:rPr>
        <w:t xml:space="preserve">3. What the website has to do</w:t>
      </w:r>
      <w:r>
        <w:rPr>
          <w:rFonts w:ascii="Arial" w:cs="Arial" w:eastAsia="Arial" w:hAnsi="Arial"/>
          <w:color w:val="5B6270"/>
          <w:sz w:val="19"/>
          <w:szCs w:val="19"/>
        </w:rPr>
        <w:t xml:space="preserve">  —  goals from the 27 October call</w:t>
      </w:r>
    </w:p>
    <w:p>
      <w:pPr>
        <w:spacing w:after="120"/>
      </w:pPr>
      <w:r>
        <w:rPr>
          <w:rFonts w:ascii="Arial" w:cs="Arial" w:eastAsia="Arial" w:hAnsi="Arial"/>
          <w:b/>
          <w:bCs/>
          <w:color w:val="1F2A44"/>
          <w:sz w:val="22"/>
          <w:szCs w:val="22"/>
        </w:rPr>
        <w:t xml:space="preserve">4. The conversion path today</w:t>
      </w:r>
      <w:r>
        <w:rPr>
          <w:rFonts w:ascii="Arial" w:cs="Arial" w:eastAsia="Arial" w:hAnsi="Arial"/>
          <w:color w:val="5B6270"/>
          <w:sz w:val="19"/>
          <w:szCs w:val="19"/>
        </w:rPr>
        <w:t xml:space="preserve">  —  step-by-step funnel with measured distances</w:t>
      </w:r>
    </w:p>
    <w:p>
      <w:pPr>
        <w:spacing w:after="120"/>
      </w:pPr>
      <w:r>
        <w:rPr>
          <w:rFonts w:ascii="Arial" w:cs="Arial" w:eastAsia="Arial" w:hAnsi="Arial"/>
          <w:b/>
          <w:bCs/>
          <w:color w:val="1F2A44"/>
          <w:sz w:val="22"/>
          <w:szCs w:val="22"/>
        </w:rPr>
        <w:t xml:space="preserve">5. Key issue A</w:t>
      </w:r>
      <w:r>
        <w:rPr>
          <w:rFonts w:ascii="Arial" w:cs="Arial" w:eastAsia="Arial" w:hAnsi="Arial"/>
          <w:color w:val="5B6270"/>
          <w:sz w:val="19"/>
          <w:szCs w:val="19"/>
        </w:rPr>
        <w:t xml:space="preserve">  —  the friction-heavy 3-step path from homepage to project</w:t>
      </w:r>
    </w:p>
    <w:p>
      <w:pPr>
        <w:spacing w:after="120"/>
      </w:pPr>
      <w:r>
        <w:rPr>
          <w:rFonts w:ascii="Arial" w:cs="Arial" w:eastAsia="Arial" w:hAnsi="Arial"/>
          <w:b/>
          <w:bCs/>
          <w:color w:val="1F2A44"/>
          <w:sz w:val="22"/>
          <w:szCs w:val="22"/>
        </w:rPr>
        <w:t xml:space="preserve">6. Key issue B</w:t>
      </w:r>
      <w:r>
        <w:rPr>
          <w:rFonts w:ascii="Arial" w:cs="Arial" w:eastAsia="Arial" w:hAnsi="Arial"/>
          <w:color w:val="5B6270"/>
          <w:sz w:val="19"/>
          <w:szCs w:val="19"/>
        </w:rPr>
        <w:t xml:space="preserve">  —  weak trust signals on the project (product) page</w:t>
      </w:r>
    </w:p>
    <w:p>
      <w:pPr>
        <w:spacing w:after="120"/>
      </w:pPr>
      <w:r>
        <w:rPr>
          <w:rFonts w:ascii="Arial" w:cs="Arial" w:eastAsia="Arial" w:hAnsi="Arial"/>
          <w:b/>
          <w:bCs/>
          <w:color w:val="1F2A44"/>
          <w:sz w:val="22"/>
          <w:szCs w:val="22"/>
        </w:rPr>
        <w:t xml:space="preserve">7. Further findings by severity</w:t>
      </w:r>
      <w:r>
        <w:rPr>
          <w:rFonts w:ascii="Arial" w:cs="Arial" w:eastAsia="Arial" w:hAnsi="Arial"/>
          <w:color w:val="5B6270"/>
          <w:sz w:val="19"/>
          <w:szCs w:val="19"/>
        </w:rPr>
        <w:t xml:space="preserve">  —  critical, high, medium, low</w:t>
      </w:r>
    </w:p>
    <w:p>
      <w:pPr>
        <w:spacing w:after="120"/>
      </w:pPr>
      <w:r>
        <w:rPr>
          <w:rFonts w:ascii="Arial" w:cs="Arial" w:eastAsia="Arial" w:hAnsi="Arial"/>
          <w:b/>
          <w:bCs/>
          <w:color w:val="1F2A44"/>
          <w:sz w:val="22"/>
          <w:szCs w:val="22"/>
        </w:rPr>
        <w:t xml:space="preserve">8. Prioritised recommendations</w:t>
      </w:r>
      <w:r>
        <w:rPr>
          <w:rFonts w:ascii="Arial" w:cs="Arial" w:eastAsia="Arial" w:hAnsi="Arial"/>
          <w:color w:val="5B6270"/>
          <w:sz w:val="19"/>
          <w:szCs w:val="19"/>
        </w:rPr>
        <w:t xml:space="preserve">  —  quick wins, high-impact changes, tests, copy</w:t>
      </w:r>
    </w:p>
    <w:p>
      <w:pPr>
        <w:spacing w:after="120"/>
      </w:pPr>
      <w:r>
        <w:rPr>
          <w:rFonts w:ascii="Arial" w:cs="Arial" w:eastAsia="Arial" w:hAnsi="Arial"/>
          <w:b/>
          <w:bCs/>
          <w:color w:val="1F2A44"/>
          <w:sz w:val="22"/>
          <w:szCs w:val="22"/>
        </w:rPr>
        <w:t xml:space="preserve">9. Measurement plan</w:t>
      </w:r>
      <w:r>
        <w:rPr>
          <w:rFonts w:ascii="Arial" w:cs="Arial" w:eastAsia="Arial" w:hAnsi="Arial"/>
          <w:color w:val="5B6270"/>
          <w:sz w:val="19"/>
          <w:szCs w:val="19"/>
        </w:rPr>
        <w:t xml:space="preserve">  —  events and KPIs to install before launch</w:t>
      </w:r>
    </w:p>
    <w:p>
      <w:pPr>
        <w:spacing w:after="120"/>
      </w:pPr>
      <w:r>
        <w:rPr>
          <w:rFonts w:ascii="Arial" w:cs="Arial" w:eastAsia="Arial" w:hAnsi="Arial"/>
          <w:b/>
          <w:bCs/>
          <w:color w:val="1F2A44"/>
          <w:sz w:val="22"/>
          <w:szCs w:val="22"/>
        </w:rPr>
        <w:t xml:space="preserve">Appendices</w:t>
      </w:r>
      <w:r>
        <w:rPr>
          <w:rFonts w:ascii="Arial" w:cs="Arial" w:eastAsia="Arial" w:hAnsi="Arial"/>
          <w:color w:val="5B6270"/>
          <w:sz w:val="19"/>
          <w:szCs w:val="19"/>
        </w:rPr>
        <w:t xml:space="preserve">  —  measured data and sources</w:t>
      </w:r>
    </w:p>
    <w:p>
      <w:pPr>
        <w:pStyle w:val="Heading1"/>
        <w:pageBreakBefore/>
      </w:pPr>
      <w:r>
        <w:rPr>
          <w:rFonts w:ascii="Arial" w:cs="Arial" w:eastAsia="Arial" w:hAnsi="Arial"/>
        </w:rPr>
        <w:t xml:space="preserve">1. Executive summary</w:t>
      </w:r>
    </w:p>
    <w:p>
      <w:pPr>
        <w:spacing w:after="140" w:before="0" w:line="300"/>
        <w:jc w:val="left"/>
      </w:pPr>
      <w:r>
        <w:rPr>
          <w:rFonts w:ascii="Arial" w:cs="Arial" w:eastAsia="Arial" w:hAnsi="Arial"/>
          <w:color w:val="1E1E1E"/>
          <w:sz w:val="21"/>
          <w:szCs w:val="21"/>
        </w:rPr>
        <w:t xml:space="preserve">Moori's work is genuinely premium, and the site already does several things competitors in Dubai do not: a free consultation offer, a published fee table, 20+ long-form design guides, named designers on project pages and a sticky WhatsApp button. The problem is not the quality of the material. It is that the material is arranged as a brand book rather than a lead-generation system.</w:t>
      </w:r>
    </w:p>
    <w:p>
      <w:pPr>
        <w:spacing w:after="140" w:before="0" w:line="300"/>
        <w:jc w:val="left"/>
      </w:pPr>
      <w:r>
        <w:rPr>
          <w:rFonts w:ascii="Arial" w:cs="Arial" w:eastAsia="Arial" w:hAnsi="Arial"/>
          <w:color w:val="1E1E1E"/>
          <w:sz w:val="21"/>
          <w:szCs w:val="21"/>
        </w:rPr>
        <w:t xml:space="preserve">Measured against the goal agreed on the 27 October call — </w:t>
      </w:r>
      <w:r>
        <w:rPr>
          <w:rFonts w:ascii="Arial" w:cs="Arial" w:eastAsia="Arial" w:hAnsi="Arial"/>
          <w:b/>
          <w:bCs/>
          <w:color w:val="1E1E1E"/>
          <w:sz w:val="21"/>
          <w:szCs w:val="21"/>
        </w:rPr>
        <w:t xml:space="preserve">15 qualified, non-referral enquiries per month</w:t>
      </w:r>
      <w:r>
        <w:rPr>
          <w:rFonts w:ascii="Arial" w:cs="Arial" w:eastAsia="Arial" w:hAnsi="Arial"/>
          <w:color w:val="1E1E1E"/>
          <w:sz w:val="21"/>
          <w:szCs w:val="21"/>
        </w:rPr>
        <w:t xml:space="preserve">, with visitors who "cannot leave without at least putting an inquiry" — the site currently leaks at five points: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28"/>
        <w:gridCol w:w="2784"/>
        <w:gridCol w:w="5354"/>
        <w:gridCol w:w="1180"/>
      </w:tblGrid>
      <w:tr>
        <w:trPr>
          <w:tblHeader/>
        </w:trPr>
        <w:tc>
          <w:tcPr>
            <w:tcW w:type="dxa" w:w="428"/>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w:t>
            </w:r>
          </w:p>
        </w:tc>
        <w:tc>
          <w:tcPr>
            <w:tcW w:type="dxa" w:w="2784"/>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Leak</w:t>
            </w:r>
          </w:p>
        </w:tc>
        <w:tc>
          <w:tcPr>
            <w:tcW w:type="dxa" w:w="5354"/>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Evidence (measured)</w:t>
            </w:r>
          </w:p>
        </w:tc>
        <w:tc>
          <w:tcPr>
            <w:tcW w:type="dxa" w:w="1180"/>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Severity</w:t>
            </w:r>
          </w:p>
        </w:tc>
      </w:tr>
      <w:tr>
        <w:trPr>
          <w:cantSplit/>
        </w:trPr>
        <w:tc>
          <w:tcPr>
            <w:tcW w:type="dxa" w:w="428"/>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1</w:t>
            </w:r>
          </w:p>
        </w:tc>
        <w:tc>
          <w:tcPr>
            <w:tcW w:type="dxa" w:w="2784"/>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The path from homepage to a project is three steps and very long</w:t>
            </w:r>
          </w:p>
        </w:tc>
        <w:tc>
          <w:tcPr>
            <w:tcW w:type="dxa" w:w="5354"/>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Homepage shows no projects. Portfolio page is 31,896 px tall on mobile (≈39 screens), 160 images, first project link at 3,895 px. Project page CTA sits at 4,303 px.</w:t>
            </w:r>
          </w:p>
        </w:tc>
        <w:tc>
          <w:tcPr>
            <w:tcW w:type="dxa" w:w="1180"/>
            <w:tcBorders>
              <w:top w:val="single" w:color="D9D4CB" w:sz="4"/>
              <w:left w:val="single" w:color="D9D4CB" w:sz="4"/>
              <w:bottom w:val="single" w:color="D9D4CB" w:sz="4"/>
              <w:right w:val="single" w:color="D9D4CB" w:sz="4"/>
            </w:tcBorders>
            <w:shd w:fill="FDECEA" w:color="auto" w:val="clear"/>
            <w:tcMar>
              <w:top w:type="dxa" w:w="80"/>
              <w:left w:type="dxa" w:w="110"/>
              <w:bottom w:type="dxa" w:w="80"/>
              <w:right w:type="dxa" w:w="110"/>
            </w:tcMar>
            <w:vAlign w:val="top"/>
          </w:tcPr>
          <w:p>
            <w:pPr>
              <w:spacing w:after="40" w:line="260"/>
            </w:pPr>
            <w:r>
              <w:rPr>
                <w:rFonts w:ascii="Arial" w:cs="Arial" w:eastAsia="Arial" w:hAnsi="Arial"/>
                <w:b/>
                <w:bCs/>
                <w:color w:val="B42318"/>
                <w:sz w:val="18"/>
                <w:szCs w:val="18"/>
              </w:rPr>
              <w:t xml:space="preserve">Critical</w:t>
            </w:r>
          </w:p>
        </w:tc>
      </w:tr>
      <w:tr>
        <w:trPr>
          <w:cantSplit/>
        </w:trPr>
        <w:tc>
          <w:tcPr>
            <w:tcW w:type="dxa" w:w="428"/>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2</w:t>
            </w:r>
          </w:p>
        </w:tc>
        <w:tc>
          <w:tcPr>
            <w:tcW w:type="dxa" w:w="2784"/>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Project ("product") pages carry almost no trust proof</w:t>
            </w:r>
          </w:p>
        </w:tc>
        <w:tc>
          <w:tcPr>
            <w:tcW w:type="dxa" w:w="5354"/>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0 of 10 residential project pages show a testimonial, rating, award, budget band, size, timeline or before/after. All 4 testimonials live only on the consultation page, 5,728 px down.</w:t>
            </w:r>
          </w:p>
        </w:tc>
        <w:tc>
          <w:tcPr>
            <w:tcW w:type="dxa" w:w="1180"/>
            <w:tcBorders>
              <w:top w:val="single" w:color="D9D4CB" w:sz="4"/>
              <w:left w:val="single" w:color="D9D4CB" w:sz="4"/>
              <w:bottom w:val="single" w:color="D9D4CB" w:sz="4"/>
              <w:right w:val="single" w:color="D9D4CB" w:sz="4"/>
            </w:tcBorders>
            <w:shd w:fill="FDECEA" w:color="auto" w:val="clear"/>
            <w:tcMar>
              <w:top w:type="dxa" w:w="80"/>
              <w:left w:type="dxa" w:w="110"/>
              <w:bottom w:type="dxa" w:w="80"/>
              <w:right w:type="dxa" w:w="110"/>
            </w:tcMar>
            <w:vAlign w:val="top"/>
          </w:tcPr>
          <w:p>
            <w:pPr>
              <w:spacing w:after="40" w:line="260"/>
            </w:pPr>
            <w:r>
              <w:rPr>
                <w:rFonts w:ascii="Arial" w:cs="Arial" w:eastAsia="Arial" w:hAnsi="Arial"/>
                <w:b/>
                <w:bCs/>
                <w:color w:val="B42318"/>
                <w:sz w:val="18"/>
                <w:szCs w:val="18"/>
              </w:rPr>
              <w:t xml:space="preserve">Critical</w:t>
            </w:r>
          </w:p>
        </w:tc>
      </w:tr>
      <w:tr>
        <w:trPr>
          <w:cantSplit/>
        </w:trPr>
        <w:tc>
          <w:tcPr>
            <w:tcW w:type="dxa" w:w="428"/>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3</w:t>
            </w:r>
          </w:p>
        </w:tc>
        <w:tc>
          <w:tcPr>
            <w:tcW w:type="dxa" w:w="2784"/>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Live template shop pages damage credibility</w:t>
            </w:r>
          </w:p>
        </w:tc>
        <w:tc>
          <w:tcPr>
            <w:tcW w:type="dxa" w:w="5354"/>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8 leftover e-commerce template pages (e.g. "Face Serum — AED 51.00", sunglasses, wool sweater) are live under the Moori brand and listed in the sitemap.</w:t>
            </w:r>
          </w:p>
        </w:tc>
        <w:tc>
          <w:tcPr>
            <w:tcW w:type="dxa" w:w="1180"/>
            <w:tcBorders>
              <w:top w:val="single" w:color="D9D4CB" w:sz="4"/>
              <w:left w:val="single" w:color="D9D4CB" w:sz="4"/>
              <w:bottom w:val="single" w:color="D9D4CB" w:sz="4"/>
              <w:right w:val="single" w:color="D9D4CB" w:sz="4"/>
            </w:tcBorders>
            <w:shd w:fill="FDECEA" w:color="auto" w:val="clear"/>
            <w:tcMar>
              <w:top w:type="dxa" w:w="80"/>
              <w:left w:type="dxa" w:w="110"/>
              <w:bottom w:type="dxa" w:w="80"/>
              <w:right w:type="dxa" w:w="110"/>
            </w:tcMar>
            <w:vAlign w:val="top"/>
          </w:tcPr>
          <w:p>
            <w:pPr>
              <w:spacing w:after="40" w:line="260"/>
            </w:pPr>
            <w:r>
              <w:rPr>
                <w:rFonts w:ascii="Arial" w:cs="Arial" w:eastAsia="Arial" w:hAnsi="Arial"/>
                <w:b/>
                <w:bCs/>
                <w:color w:val="B42318"/>
                <w:sz w:val="18"/>
                <w:szCs w:val="18"/>
              </w:rPr>
              <w:t xml:space="preserve">Critical</w:t>
            </w:r>
          </w:p>
        </w:tc>
      </w:tr>
      <w:tr>
        <w:trPr>
          <w:cantSplit/>
        </w:trPr>
        <w:tc>
          <w:tcPr>
            <w:tcW w:type="dxa" w:w="428"/>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4</w:t>
            </w:r>
          </w:p>
        </w:tc>
        <w:tc>
          <w:tcPr>
            <w:tcW w:type="dxa" w:w="2784"/>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The mobile menu hides the two highest-intent links</w:t>
            </w:r>
          </w:p>
        </w:tc>
        <w:tc>
          <w:tcPr>
            <w:tcW w:type="dxa" w:w="5354"/>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Menu panel is fixed at 406 px with a hidden internal scroll; Pricing and Complimentary Consultation sit below its edge with no scroll cue.</w:t>
            </w:r>
          </w:p>
        </w:tc>
        <w:tc>
          <w:tcPr>
            <w:tcW w:type="dxa" w:w="1180"/>
            <w:tcBorders>
              <w:top w:val="single" w:color="D9D4CB" w:sz="4"/>
              <w:left w:val="single" w:color="D9D4CB" w:sz="4"/>
              <w:bottom w:val="single" w:color="D9D4CB" w:sz="4"/>
              <w:right w:val="single" w:color="D9D4CB" w:sz="4"/>
            </w:tcBorders>
            <w:shd w:fill="FEF3E2" w:color="auto" w:val="clear"/>
            <w:tcMar>
              <w:top w:type="dxa" w:w="80"/>
              <w:left w:type="dxa" w:w="110"/>
              <w:bottom w:type="dxa" w:w="80"/>
              <w:right w:type="dxa" w:w="110"/>
            </w:tcMar>
            <w:vAlign w:val="top"/>
          </w:tcPr>
          <w:p>
            <w:pPr>
              <w:spacing w:after="40" w:line="260"/>
            </w:pPr>
            <w:r>
              <w:rPr>
                <w:rFonts w:ascii="Arial" w:cs="Arial" w:eastAsia="Arial" w:hAnsi="Arial"/>
                <w:b/>
                <w:bCs/>
                <w:color w:val="B54708"/>
                <w:sz w:val="18"/>
                <w:szCs w:val="18"/>
              </w:rPr>
              <w:t xml:space="preserve">High</w:t>
            </w:r>
          </w:p>
        </w:tc>
      </w:tr>
      <w:tr>
        <w:trPr>
          <w:cantSplit/>
        </w:trPr>
        <w:tc>
          <w:tcPr>
            <w:tcW w:type="dxa" w:w="428"/>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5</w:t>
            </w:r>
          </w:p>
        </w:tc>
        <w:tc>
          <w:tcPr>
            <w:tcW w:type="dxa" w:w="2784"/>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Enquiry forms do not qualify</w:t>
            </w:r>
          </w:p>
        </w:tc>
        <w:tc>
          <w:tcPr>
            <w:tcW w:type="dxa" w:w="5354"/>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Both forms ask only name, email, phone, message. No property type, community, size, budget band, timeline or "designer vs contractor" filter — the exact qualification gap Sooraj raised.</w:t>
            </w:r>
          </w:p>
        </w:tc>
        <w:tc>
          <w:tcPr>
            <w:tcW w:type="dxa" w:w="1180"/>
            <w:tcBorders>
              <w:top w:val="single" w:color="D9D4CB" w:sz="4"/>
              <w:left w:val="single" w:color="D9D4CB" w:sz="4"/>
              <w:bottom w:val="single" w:color="D9D4CB" w:sz="4"/>
              <w:right w:val="single" w:color="D9D4CB" w:sz="4"/>
            </w:tcBorders>
            <w:shd w:fill="FEF3E2" w:color="auto" w:val="clear"/>
            <w:tcMar>
              <w:top w:type="dxa" w:w="80"/>
              <w:left w:type="dxa" w:w="110"/>
              <w:bottom w:type="dxa" w:w="80"/>
              <w:right w:type="dxa" w:w="110"/>
            </w:tcMar>
            <w:vAlign w:val="top"/>
          </w:tcPr>
          <w:p>
            <w:pPr>
              <w:spacing w:after="40" w:line="260"/>
            </w:pPr>
            <w:r>
              <w:rPr>
                <w:rFonts w:ascii="Arial" w:cs="Arial" w:eastAsia="Arial" w:hAnsi="Arial"/>
                <w:b/>
                <w:bCs/>
                <w:color w:val="B54708"/>
                <w:sz w:val="18"/>
                <w:szCs w:val="18"/>
              </w:rPr>
              <w:t xml:space="preserve">High</w:t>
            </w:r>
          </w:p>
        </w:tc>
      </w:tr>
    </w:tbl>
    <w:p>
      <w:pPr>
        <w:spacing w:after="12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A07A45" w:sz="18"/>
              <w:left w:val="single" w:color="D9D4CB" w:sz="4"/>
              <w:bottom w:val="single" w:color="D9D4CB" w:sz="4"/>
              <w:right w:val="single" w:color="D9D4CB" w:sz="4"/>
            </w:tcBorders>
            <w:shd w:fill="F4EEE4" w:color="auto" w:val="clear"/>
            <w:tcMar>
              <w:top w:type="dxa" w:w="140"/>
              <w:left w:type="dxa" w:w="200"/>
              <w:bottom w:type="dxa" w:w="140"/>
              <w:right w:type="dxa" w:w="200"/>
            </w:tcMar>
          </w:tcPr>
          <w:p>
            <w:pPr>
              <w:spacing w:after="80"/>
            </w:pPr>
            <w:r>
              <w:rPr>
                <w:rFonts w:ascii="Arial" w:cs="Arial" w:eastAsia="Arial" w:hAnsi="Arial"/>
                <w:b/>
                <w:bCs/>
                <w:color w:val="A07A45"/>
                <w:sz w:val="21"/>
                <w:szCs w:val="21"/>
              </w:rPr>
              <w:t xml:space="preserve">Bottom line</w:t>
            </w:r>
          </w:p>
          <w:p>
            <w:pPr>
              <w:spacing w:after="60" w:line="290"/>
            </w:pPr>
            <w:r>
              <w:rPr>
                <w:rFonts w:ascii="Arial" w:cs="Arial" w:eastAsia="Arial" w:hAnsi="Arial"/>
                <w:color w:val="1E1E1E"/>
                <w:sz w:val="20"/>
                <w:szCs w:val="20"/>
              </w:rPr>
              <w:t xml:space="preserve">The fastest gains come from re-ordering what already exists, not producing new content: put real projects on the homepage, turn each project page into a proof-led landing page, remove the template pages, fix the mobile menu and add three qualifying questions to the form. These five changes can ship inside two weeks on the current Hostinger build.</w:t>
            </w:r>
          </w:p>
          <w:p>
            <w:pPr>
              <w:spacing w:after="60" w:line="290"/>
            </w:pPr>
            <w:r>
              <w:rPr>
                <w:rFonts w:ascii="Arial" w:cs="Arial" w:eastAsia="Arial" w:hAnsi="Arial"/>
                <w:color w:val="1E1E1E"/>
                <w:sz w:val="20"/>
                <w:szCs w:val="20"/>
              </w:rPr>
              <w:t xml:space="preserve">Separately, Moori did not appear on page one of Google UAE for any of the 10 buyer searches tested (including "interior designer DAMAC Hills" and "minimalist interior design dubai"), so the site is currently only converting traffic that already knows the brand.</w:t>
            </w:r>
          </w:p>
        </w:tc>
      </w:tr>
    </w:tbl>
    <w:p>
      <w:pPr>
        <w:spacing w:after="160"/>
      </w:pPr>
    </w:p>
    <w:p>
      <w:pPr>
        <w:pStyle w:val="Heading2"/>
        <w:keepNext/>
      </w:pPr>
      <w:r>
        <w:rPr>
          <w:rFonts w:ascii="Arial" w:cs="Arial" w:eastAsia="Arial" w:hAnsi="Arial"/>
        </w:rPr>
        <w:t xml:space="preserve">1.1 Scorecard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39"/>
        <w:gridCol w:w="1015"/>
        <w:gridCol w:w="6092"/>
      </w:tblGrid>
      <w:tr>
        <w:trPr>
          <w:tblHeader/>
        </w:trPr>
        <w:tc>
          <w:tcPr>
            <w:tcW w:type="dxa" w:w="2639"/>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Dimension (impact order)</w:t>
            </w:r>
          </w:p>
        </w:tc>
        <w:tc>
          <w:tcPr>
            <w:tcW w:type="dxa" w:w="1015"/>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Rating</w:t>
            </w:r>
          </w:p>
        </w:tc>
        <w:tc>
          <w:tcPr>
            <w:tcW w:type="dxa" w:w="6092"/>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One-line verdict</w:t>
            </w:r>
          </w:p>
        </w:tc>
      </w:tr>
      <w:tr>
        <w:trPr>
          <w:cantSplit/>
        </w:trPr>
        <w:tc>
          <w:tcPr>
            <w:tcW w:type="dxa" w:w="2639"/>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Value proposition clarity</w:t>
            </w:r>
          </w:p>
        </w:tc>
        <w:tc>
          <w:tcPr>
            <w:tcW w:type="dxa" w:w="1015"/>
            <w:tcBorders>
              <w:top w:val="single" w:color="D9D4CB" w:sz="4"/>
              <w:left w:val="single" w:color="D9D4CB" w:sz="4"/>
              <w:bottom w:val="single" w:color="D9D4CB" w:sz="4"/>
              <w:right w:val="single" w:color="D9D4CB" w:sz="4"/>
            </w:tcBorders>
            <w:shd w:fill="FDECEA" w:color="auto" w:val="clear"/>
            <w:tcMar>
              <w:top w:type="dxa" w:w="80"/>
              <w:left w:type="dxa" w:w="110"/>
              <w:bottom w:type="dxa" w:w="80"/>
              <w:right w:type="dxa" w:w="110"/>
            </w:tcMar>
            <w:vAlign w:val="top"/>
          </w:tcPr>
          <w:p>
            <w:pPr>
              <w:spacing w:after="40" w:line="260"/>
            </w:pPr>
            <w:r>
              <w:rPr>
                <w:rFonts w:ascii="Arial" w:cs="Arial" w:eastAsia="Arial" w:hAnsi="Arial"/>
                <w:b/>
                <w:bCs/>
                <w:color w:val="B42318"/>
                <w:sz w:val="18"/>
                <w:szCs w:val="18"/>
              </w:rPr>
              <w:t xml:space="preserve">Weak</w:t>
            </w:r>
          </w:p>
        </w:tc>
        <w:tc>
          <w:tcPr>
            <w:tcW w:type="dxa" w:w="6092"/>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Hero says "Participatory Design Experience" — it does not say what Moori does, for whom, or where, within 5 seconds.</w:t>
            </w:r>
          </w:p>
        </w:tc>
      </w:tr>
      <w:tr>
        <w:trPr>
          <w:cantSplit/>
        </w:trPr>
        <w:tc>
          <w:tcPr>
            <w:tcW w:type="dxa" w:w="2639"/>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Headline effectiveness</w:t>
            </w:r>
          </w:p>
        </w:tc>
        <w:tc>
          <w:tcPr>
            <w:tcW w:type="dxa" w:w="1015"/>
            <w:tcBorders>
              <w:top w:val="single" w:color="D9D4CB" w:sz="4"/>
              <w:left w:val="single" w:color="D9D4CB" w:sz="4"/>
              <w:bottom w:val="single" w:color="D9D4CB" w:sz="4"/>
              <w:right w:val="single" w:color="D9D4CB" w:sz="4"/>
            </w:tcBorders>
            <w:shd w:fill="FDECEA" w:color="auto" w:val="clear"/>
            <w:tcMar>
              <w:top w:type="dxa" w:w="80"/>
              <w:left w:type="dxa" w:w="110"/>
              <w:bottom w:type="dxa" w:w="80"/>
              <w:right w:type="dxa" w:w="110"/>
            </w:tcMar>
            <w:vAlign w:val="top"/>
          </w:tcPr>
          <w:p>
            <w:pPr>
              <w:spacing w:after="40" w:line="260"/>
            </w:pPr>
            <w:r>
              <w:rPr>
                <w:rFonts w:ascii="Arial" w:cs="Arial" w:eastAsia="Arial" w:hAnsi="Arial"/>
                <w:b/>
                <w:bCs/>
                <w:color w:val="B42318"/>
                <w:sz w:val="18"/>
                <w:szCs w:val="18"/>
              </w:rPr>
              <w:t xml:space="preserve">Weak</w:t>
            </w:r>
          </w:p>
        </w:tc>
        <w:tc>
          <w:tcPr>
            <w:tcW w:type="dxa" w:w="6092"/>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Abstract, split across three H1 tags; no outcome, no proof, no location.</w:t>
            </w:r>
          </w:p>
        </w:tc>
      </w:tr>
      <w:tr>
        <w:trPr>
          <w:cantSplit/>
        </w:trPr>
        <w:tc>
          <w:tcPr>
            <w:tcW w:type="dxa" w:w="2639"/>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CTA placement &amp; hierarchy</w:t>
            </w:r>
          </w:p>
        </w:tc>
        <w:tc>
          <w:tcPr>
            <w:tcW w:type="dxa" w:w="1015"/>
            <w:tcBorders>
              <w:top w:val="single" w:color="D9D4CB" w:sz="4"/>
              <w:left w:val="single" w:color="D9D4CB" w:sz="4"/>
              <w:bottom w:val="single" w:color="D9D4CB" w:sz="4"/>
              <w:right w:val="single" w:color="D9D4CB" w:sz="4"/>
            </w:tcBorders>
            <w:shd w:fill="FEF3E2" w:color="auto" w:val="clear"/>
            <w:tcMar>
              <w:top w:type="dxa" w:w="80"/>
              <w:left w:type="dxa" w:w="110"/>
              <w:bottom w:type="dxa" w:w="80"/>
              <w:right w:type="dxa" w:w="110"/>
            </w:tcMar>
            <w:vAlign w:val="top"/>
          </w:tcPr>
          <w:p>
            <w:pPr>
              <w:spacing w:after="40" w:line="260"/>
            </w:pPr>
            <w:r>
              <w:rPr>
                <w:rFonts w:ascii="Arial" w:cs="Arial" w:eastAsia="Arial" w:hAnsi="Arial"/>
                <w:b/>
                <w:bCs/>
                <w:color w:val="B54708"/>
                <w:sz w:val="18"/>
                <w:szCs w:val="18"/>
              </w:rPr>
              <w:t xml:space="preserve">Partial</w:t>
            </w:r>
          </w:p>
        </w:tc>
        <w:tc>
          <w:tcPr>
            <w:tcW w:type="dxa" w:w="6092"/>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Good hero CTA on mobile; but project pages bury it and visually favour "Back to Portfolio".</w:t>
            </w:r>
          </w:p>
        </w:tc>
      </w:tr>
      <w:tr>
        <w:trPr>
          <w:cantSplit/>
        </w:trPr>
        <w:tc>
          <w:tcPr>
            <w:tcW w:type="dxa" w:w="2639"/>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Visual hierarchy &amp; scannability</w:t>
            </w:r>
          </w:p>
        </w:tc>
        <w:tc>
          <w:tcPr>
            <w:tcW w:type="dxa" w:w="1015"/>
            <w:tcBorders>
              <w:top w:val="single" w:color="D9D4CB" w:sz="4"/>
              <w:left w:val="single" w:color="D9D4CB" w:sz="4"/>
              <w:bottom w:val="single" w:color="D9D4CB" w:sz="4"/>
              <w:right w:val="single" w:color="D9D4CB" w:sz="4"/>
            </w:tcBorders>
            <w:shd w:fill="FEF3E2" w:color="auto" w:val="clear"/>
            <w:tcMar>
              <w:top w:type="dxa" w:w="80"/>
              <w:left w:type="dxa" w:w="110"/>
              <w:bottom w:type="dxa" w:w="80"/>
              <w:right w:type="dxa" w:w="110"/>
            </w:tcMar>
            <w:vAlign w:val="top"/>
          </w:tcPr>
          <w:p>
            <w:pPr>
              <w:spacing w:after="40" w:line="260"/>
            </w:pPr>
            <w:r>
              <w:rPr>
                <w:rFonts w:ascii="Arial" w:cs="Arial" w:eastAsia="Arial" w:hAnsi="Arial"/>
                <w:b/>
                <w:bCs/>
                <w:color w:val="B54708"/>
                <w:sz w:val="18"/>
                <w:szCs w:val="18"/>
              </w:rPr>
              <w:t xml:space="preserve">Partial</w:t>
            </w:r>
          </w:p>
        </w:tc>
        <w:tc>
          <w:tcPr>
            <w:tcW w:type="dxa" w:w="6092"/>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Beautiful imagery; long text blocks, centred paragraphs, image-first pages with no wayfinding.</w:t>
            </w:r>
          </w:p>
        </w:tc>
      </w:tr>
      <w:tr>
        <w:trPr>
          <w:cantSplit/>
        </w:trPr>
        <w:tc>
          <w:tcPr>
            <w:tcW w:type="dxa" w:w="2639"/>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Trust signals &amp; social proof</w:t>
            </w:r>
          </w:p>
        </w:tc>
        <w:tc>
          <w:tcPr>
            <w:tcW w:type="dxa" w:w="1015"/>
            <w:tcBorders>
              <w:top w:val="single" w:color="D9D4CB" w:sz="4"/>
              <w:left w:val="single" w:color="D9D4CB" w:sz="4"/>
              <w:bottom w:val="single" w:color="D9D4CB" w:sz="4"/>
              <w:right w:val="single" w:color="D9D4CB" w:sz="4"/>
            </w:tcBorders>
            <w:shd w:fill="FDECEA" w:color="auto" w:val="clear"/>
            <w:tcMar>
              <w:top w:type="dxa" w:w="80"/>
              <w:left w:type="dxa" w:w="110"/>
              <w:bottom w:type="dxa" w:w="80"/>
              <w:right w:type="dxa" w:w="110"/>
            </w:tcMar>
            <w:vAlign w:val="top"/>
          </w:tcPr>
          <w:p>
            <w:pPr>
              <w:spacing w:after="40" w:line="260"/>
            </w:pPr>
            <w:r>
              <w:rPr>
                <w:rFonts w:ascii="Arial" w:cs="Arial" w:eastAsia="Arial" w:hAnsi="Arial"/>
                <w:b/>
                <w:bCs/>
                <w:color w:val="B42318"/>
                <w:sz w:val="18"/>
                <w:szCs w:val="18"/>
              </w:rPr>
              <w:t xml:space="preserve">Weak</w:t>
            </w:r>
          </w:p>
        </w:tc>
        <w:tc>
          <w:tcPr>
            <w:tcW w:type="dxa" w:w="6092"/>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Strong assets exist (AD Middle East, ISOLA, Dubai Design Week, 4 testimonials) but are hidden on two pages.</w:t>
            </w:r>
          </w:p>
        </w:tc>
      </w:tr>
      <w:tr>
        <w:trPr>
          <w:cantSplit/>
        </w:trPr>
        <w:tc>
          <w:tcPr>
            <w:tcW w:type="dxa" w:w="2639"/>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Objection handling</w:t>
            </w:r>
          </w:p>
        </w:tc>
        <w:tc>
          <w:tcPr>
            <w:tcW w:type="dxa" w:w="1015"/>
            <w:tcBorders>
              <w:top w:val="single" w:color="D9D4CB" w:sz="4"/>
              <w:left w:val="single" w:color="D9D4CB" w:sz="4"/>
              <w:bottom w:val="single" w:color="D9D4CB" w:sz="4"/>
              <w:right w:val="single" w:color="D9D4CB" w:sz="4"/>
            </w:tcBorders>
            <w:shd w:fill="FEF3E2" w:color="auto" w:val="clear"/>
            <w:tcMar>
              <w:top w:type="dxa" w:w="80"/>
              <w:left w:type="dxa" w:w="110"/>
              <w:bottom w:type="dxa" w:w="80"/>
              <w:right w:type="dxa" w:w="110"/>
            </w:tcMar>
            <w:vAlign w:val="top"/>
          </w:tcPr>
          <w:p>
            <w:pPr>
              <w:spacing w:after="40" w:line="260"/>
            </w:pPr>
            <w:r>
              <w:rPr>
                <w:rFonts w:ascii="Arial" w:cs="Arial" w:eastAsia="Arial" w:hAnsi="Arial"/>
                <w:b/>
                <w:bCs/>
                <w:color w:val="B54708"/>
                <w:sz w:val="18"/>
                <w:szCs w:val="18"/>
              </w:rPr>
              <w:t xml:space="preserve">Partial</w:t>
            </w:r>
          </w:p>
        </w:tc>
        <w:tc>
          <w:tcPr>
            <w:tcW w:type="dxa" w:w="6092"/>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FAQs and fee table exist; the "why pay a designer when a contractor designs for free?" objection is never addressed.</w:t>
            </w:r>
          </w:p>
        </w:tc>
      </w:tr>
      <w:tr>
        <w:trPr>
          <w:cantSplit/>
        </w:trPr>
        <w:tc>
          <w:tcPr>
            <w:tcW w:type="dxa" w:w="2639"/>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Friction points</w:t>
            </w:r>
          </w:p>
        </w:tc>
        <w:tc>
          <w:tcPr>
            <w:tcW w:type="dxa" w:w="1015"/>
            <w:tcBorders>
              <w:top w:val="single" w:color="D9D4CB" w:sz="4"/>
              <w:left w:val="single" w:color="D9D4CB" w:sz="4"/>
              <w:bottom w:val="single" w:color="D9D4CB" w:sz="4"/>
              <w:right w:val="single" w:color="D9D4CB" w:sz="4"/>
            </w:tcBorders>
            <w:shd w:fill="FDECEA" w:color="auto" w:val="clear"/>
            <w:tcMar>
              <w:top w:type="dxa" w:w="80"/>
              <w:left w:type="dxa" w:w="110"/>
              <w:bottom w:type="dxa" w:w="80"/>
              <w:right w:type="dxa" w:w="110"/>
            </w:tcMar>
            <w:vAlign w:val="top"/>
          </w:tcPr>
          <w:p>
            <w:pPr>
              <w:spacing w:after="40" w:line="260"/>
            </w:pPr>
            <w:r>
              <w:rPr>
                <w:rFonts w:ascii="Arial" w:cs="Arial" w:eastAsia="Arial" w:hAnsi="Arial"/>
                <w:b/>
                <w:bCs/>
                <w:color w:val="B42318"/>
                <w:sz w:val="18"/>
                <w:szCs w:val="18"/>
              </w:rPr>
              <w:t xml:space="preserve">Weak</w:t>
            </w:r>
          </w:p>
        </w:tc>
        <w:tc>
          <w:tcPr>
            <w:tcW w:type="dxa" w:w="6092"/>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Long paths, hidden mobile menu items, pricing inconsistencies, conflicting addresses, template pages.</w:t>
            </w:r>
          </w:p>
        </w:tc>
      </w:tr>
      <w:tr>
        <w:trPr>
          <w:cantSplit/>
        </w:trPr>
        <w:tc>
          <w:tcPr>
            <w:tcW w:type="dxa" w:w="2639"/>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Accessibility &amp; mobile UX</w:t>
            </w:r>
          </w:p>
        </w:tc>
        <w:tc>
          <w:tcPr>
            <w:tcW w:type="dxa" w:w="1015"/>
            <w:tcBorders>
              <w:top w:val="single" w:color="D9D4CB" w:sz="4"/>
              <w:left w:val="single" w:color="D9D4CB" w:sz="4"/>
              <w:bottom w:val="single" w:color="D9D4CB" w:sz="4"/>
              <w:right w:val="single" w:color="D9D4CB" w:sz="4"/>
            </w:tcBorders>
            <w:shd w:fill="FEF3E2" w:color="auto" w:val="clear"/>
            <w:tcMar>
              <w:top w:type="dxa" w:w="80"/>
              <w:left w:type="dxa" w:w="110"/>
              <w:bottom w:type="dxa" w:w="80"/>
              <w:right w:type="dxa" w:w="110"/>
            </w:tcMar>
            <w:vAlign w:val="top"/>
          </w:tcPr>
          <w:p>
            <w:pPr>
              <w:spacing w:after="40" w:line="260"/>
            </w:pPr>
            <w:r>
              <w:rPr>
                <w:rFonts w:ascii="Arial" w:cs="Arial" w:eastAsia="Arial" w:hAnsi="Arial"/>
                <w:b/>
                <w:bCs/>
                <w:color w:val="B54708"/>
                <w:sz w:val="18"/>
                <w:szCs w:val="18"/>
              </w:rPr>
              <w:t xml:space="preserve">Partial</w:t>
            </w:r>
          </w:p>
        </w:tc>
        <w:tc>
          <w:tcPr>
            <w:tcW w:type="dxa" w:w="6092"/>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Viewport and tap targets are fine; images missing alt text, justified text, pricing table cropped on mobile.</w:t>
            </w:r>
          </w:p>
        </w:tc>
      </w:tr>
      <w:tr>
        <w:trPr>
          <w:cantSplit/>
        </w:trPr>
        <w:tc>
          <w:tcPr>
            <w:tcW w:type="dxa" w:w="2639"/>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Performance</w:t>
            </w:r>
          </w:p>
        </w:tc>
        <w:tc>
          <w:tcPr>
            <w:tcW w:type="dxa" w:w="1015"/>
            <w:tcBorders>
              <w:top w:val="single" w:color="D9D4CB" w:sz="4"/>
              <w:left w:val="single" w:color="D9D4CB" w:sz="4"/>
              <w:bottom w:val="single" w:color="D9D4CB" w:sz="4"/>
              <w:right w:val="single" w:color="D9D4CB" w:sz="4"/>
            </w:tcBorders>
            <w:shd w:fill="FEF3E2" w:color="auto" w:val="clear"/>
            <w:tcMar>
              <w:top w:type="dxa" w:w="80"/>
              <w:left w:type="dxa" w:w="110"/>
              <w:bottom w:type="dxa" w:w="80"/>
              <w:right w:type="dxa" w:w="110"/>
            </w:tcMar>
            <w:vAlign w:val="top"/>
          </w:tcPr>
          <w:p>
            <w:pPr>
              <w:spacing w:after="40" w:line="260"/>
            </w:pPr>
            <w:r>
              <w:rPr>
                <w:rFonts w:ascii="Arial" w:cs="Arial" w:eastAsia="Arial" w:hAnsi="Arial"/>
                <w:b/>
                <w:bCs/>
                <w:color w:val="B54708"/>
                <w:sz w:val="18"/>
                <w:szCs w:val="18"/>
              </w:rPr>
              <w:t xml:space="preserve">Partial</w:t>
            </w:r>
          </w:p>
        </w:tc>
        <w:tc>
          <w:tcPr>
            <w:tcW w:type="dxa" w:w="6092"/>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Server response 2.0–4.1 s in three uncached samples; automated Lighthouse audits were refused (HTTP 403).</w:t>
            </w:r>
          </w:p>
        </w:tc>
      </w:tr>
    </w:tbl>
    <w:p>
      <w:pPr>
        <w:spacing w:after="120"/>
      </w:pPr>
    </w:p>
    <w:p>
      <w:pPr>
        <w:pStyle w:val="Heading1"/>
        <w:pageBreakBefore/>
      </w:pPr>
      <w:r>
        <w:rPr>
          <w:rFonts w:ascii="Arial" w:cs="Arial" w:eastAsia="Arial" w:hAnsi="Arial"/>
        </w:rPr>
        <w:t xml:space="preserve">2. Scope, method and evidence</w:t>
      </w:r>
    </w:p>
    <w:p>
      <w:pPr>
        <w:pStyle w:val="Heading2"/>
        <w:keepNext/>
      </w:pPr>
      <w:r>
        <w:rPr>
          <w:rFonts w:ascii="Arial" w:cs="Arial" w:eastAsia="Arial" w:hAnsi="Arial"/>
        </w:rPr>
        <w:t xml:space="preserve">2.1 What was audited</w:t>
      </w:r>
    </w:p>
    <w:p>
      <w:pPr>
        <w:pStyle w:val="ListParagraph"/>
        <w:numPr>
          <w:ilvl w:val="0"/>
          <w:numId w:val="2"/>
        </w:numPr>
        <w:spacing w:after="80" w:line="290"/>
      </w:pPr>
      <w:r>
        <w:rPr>
          <w:rFonts w:ascii="Arial" w:cs="Arial" w:eastAsia="Arial" w:hAnsi="Arial"/>
          <w:b/>
          <w:bCs/>
          <w:color w:val="1E1E1E"/>
          <w:sz w:val="21"/>
          <w:szCs w:val="21"/>
        </w:rPr>
        <w:t xml:space="preserve">Full crawl:</w:t>
      </w:r>
      <w:r>
        <w:rPr>
          <w:rFonts w:ascii="Arial" w:cs="Arial" w:eastAsia="Arial" w:hAnsi="Arial"/>
          <w:color w:val="1E1E1E"/>
          <w:sz w:val="21"/>
          <w:szCs w:val="21"/>
        </w:rPr>
        <w:t xml:space="preserve"> 53 live URLs crawled with the Apify Website Content Crawler (54 succeeded, 3 failed); sitemap.xml reviewed (64 URLs).</w:t>
      </w:r>
    </w:p>
    <w:p>
      <w:pPr>
        <w:pStyle w:val="ListParagraph"/>
        <w:numPr>
          <w:ilvl w:val="0"/>
          <w:numId w:val="2"/>
        </w:numPr>
        <w:spacing w:after="80" w:line="290"/>
      </w:pPr>
      <w:r>
        <w:rPr>
          <w:rFonts w:ascii="Arial" w:cs="Arial" w:eastAsia="Arial" w:hAnsi="Arial"/>
          <w:b/>
          <w:bCs/>
          <w:color w:val="1E1E1E"/>
          <w:sz w:val="21"/>
          <w:szCs w:val="21"/>
        </w:rPr>
        <w:t xml:space="preserve">Hands-on inspection:</w:t>
      </w:r>
      <w:r>
        <w:rPr>
          <w:rFonts w:ascii="Arial" w:cs="Arial" w:eastAsia="Arial" w:hAnsi="Arial"/>
          <w:color w:val="1E1E1E"/>
          <w:sz w:val="21"/>
          <w:szCs w:val="21"/>
        </w:rPr>
        <w:t xml:space="preserve"> homepage, portfolio, one representative residential project page (Villa, DAMAC Hills), complimentary consultation, pricing, blogs, design guides and the mobile navigation — at 375 × 812 (mobile) and 1280 × 800 (desktop) in a real browser.</w:t>
      </w:r>
    </w:p>
    <w:p>
      <w:pPr>
        <w:pStyle w:val="ListParagraph"/>
        <w:numPr>
          <w:ilvl w:val="0"/>
          <w:numId w:val="2"/>
        </w:numPr>
        <w:spacing w:after="80" w:line="290"/>
      </w:pPr>
      <w:r>
        <w:rPr>
          <w:rFonts w:ascii="Arial" w:cs="Arial" w:eastAsia="Arial" w:hAnsi="Arial"/>
          <w:b/>
          <w:bCs/>
          <w:color w:val="1E1E1E"/>
          <w:sz w:val="21"/>
          <w:szCs w:val="21"/>
        </w:rPr>
        <w:t xml:space="preserve">DOM measurement:</w:t>
      </w:r>
      <w:r>
        <w:rPr>
          <w:rFonts w:ascii="Arial" w:cs="Arial" w:eastAsia="Arial" w:hAnsi="Arial"/>
          <w:color w:val="1E1E1E"/>
          <w:sz w:val="21"/>
          <w:szCs w:val="21"/>
        </w:rPr>
        <w:t xml:space="preserve"> page heights, CTA positions, form fields, image alt coverage, heading structure, structured data, navigation behaviour.</w:t>
      </w:r>
    </w:p>
    <w:p>
      <w:pPr>
        <w:pStyle w:val="ListParagraph"/>
        <w:numPr>
          <w:ilvl w:val="0"/>
          <w:numId w:val="2"/>
        </w:numPr>
        <w:spacing w:after="80" w:line="290"/>
      </w:pPr>
      <w:r>
        <w:rPr>
          <w:rFonts w:ascii="Arial" w:cs="Arial" w:eastAsia="Arial" w:hAnsi="Arial"/>
          <w:b/>
          <w:bCs/>
          <w:color w:val="1E1E1E"/>
          <w:sz w:val="21"/>
          <w:szCs w:val="21"/>
        </w:rPr>
        <w:t xml:space="preserve">Search visibility check:</w:t>
      </w:r>
      <w:r>
        <w:rPr>
          <w:rFonts w:ascii="Arial" w:cs="Arial" w:eastAsia="Arial" w:hAnsi="Arial"/>
          <w:color w:val="1E1E1E"/>
          <w:sz w:val="21"/>
          <w:szCs w:val="21"/>
        </w:rPr>
        <w:t xml:space="preserve"> 10 buyer-intent Google UAE searches via the Apify Google Search Scraper.</w:t>
      </w:r>
    </w:p>
    <w:p>
      <w:pPr>
        <w:pStyle w:val="ListParagraph"/>
        <w:numPr>
          <w:ilvl w:val="0"/>
          <w:numId w:val="2"/>
        </w:numPr>
        <w:spacing w:after="80" w:line="290"/>
      </w:pPr>
      <w:r>
        <w:rPr>
          <w:rFonts w:ascii="Arial" w:cs="Arial" w:eastAsia="Arial" w:hAnsi="Arial"/>
          <w:b/>
          <w:bCs/>
          <w:color w:val="1E1E1E"/>
          <w:sz w:val="21"/>
          <w:szCs w:val="21"/>
        </w:rPr>
        <w:t xml:space="preserve">Brand channels:</w:t>
      </w:r>
      <w:r>
        <w:rPr>
          <w:rFonts w:ascii="Arial" w:cs="Arial" w:eastAsia="Arial" w:hAnsi="Arial"/>
          <w:color w:val="1E1E1E"/>
          <w:sz w:val="21"/>
          <w:szCs w:val="21"/>
        </w:rPr>
        <w:t xml:space="preserve"> Instagram (60 most recent posts), LinkedIn company page and Pinterest profile via Apify actors.</w:t>
      </w:r>
    </w:p>
    <w:p>
      <w:pPr>
        <w:pStyle w:val="Heading2"/>
        <w:keepNext/>
      </w:pPr>
      <w:r>
        <w:rPr>
          <w:rFonts w:ascii="Arial" w:cs="Arial" w:eastAsia="Arial" w:hAnsi="Arial"/>
        </w:rPr>
        <w:t xml:space="preserve">2.2 Frameworks applied</w:t>
      </w:r>
    </w:p>
    <w:p>
      <w:pPr>
        <w:spacing w:after="140" w:before="0" w:line="300"/>
        <w:jc w:val="left"/>
      </w:pPr>
      <w:r>
        <w:rPr>
          <w:rFonts w:ascii="Arial" w:cs="Arial" w:eastAsia="Arial" w:hAnsi="Arial"/>
          <w:b/>
          <w:bCs/>
          <w:color w:val="1E1E1E"/>
          <w:sz w:val="21"/>
          <w:szCs w:val="21"/>
        </w:rPr>
        <w:t xml:space="preserve">Page CRO framework</w:t>
      </w:r>
      <w:r>
        <w:rPr>
          <w:rFonts w:ascii="Arial" w:cs="Arial" w:eastAsia="Arial" w:hAnsi="Arial"/>
          <w:color w:val="1E1E1E"/>
          <w:sz w:val="21"/>
          <w:szCs w:val="21"/>
        </w:rPr>
        <w:t xml:space="preserve"> — every key page is assessed in impact order: value proposition, headline, CTA, visual hierarchy, trust, objections, friction. </w:t>
      </w:r>
      <w:r>
        <w:rPr>
          <w:rFonts w:ascii="Arial" w:cs="Arial" w:eastAsia="Arial" w:hAnsi="Arial"/>
          <w:b/>
          <w:bCs/>
          <w:color w:val="1E1E1E"/>
          <w:sz w:val="21"/>
          <w:szCs w:val="21"/>
        </w:rPr>
        <w:t xml:space="preserve">UI/UX Pro Max</w:t>
      </w:r>
      <w:r>
        <w:rPr>
          <w:rFonts w:ascii="Arial" w:cs="Arial" w:eastAsia="Arial" w:hAnsi="Arial"/>
          <w:color w:val="1E1E1E"/>
          <w:sz w:val="21"/>
          <w:szCs w:val="21"/>
        </w:rPr>
        <w:t xml:space="preserve"> — the priority rule set (1 Accessibility → 2 Touch &amp; interaction → 3 Performance → 4 Style → 5 Layout → 6 Typography &amp; colour → 7 Animation → 8 Forms → 9 Navigation) is used as the checklist for every UX finding, so each issue below names the rule it breaks.</w:t>
      </w:r>
    </w:p>
    <w:p>
      <w:pPr>
        <w:pStyle w:val="Heading2"/>
        <w:keepNext/>
      </w:pPr>
      <w:r>
        <w:rPr>
          <w:rFonts w:ascii="Arial" w:cs="Arial" w:eastAsia="Arial" w:hAnsi="Arial"/>
        </w:rPr>
        <w:t xml:space="preserve">2.3 Limits of this audit</w:t>
      </w:r>
    </w:p>
    <w:p>
      <w:pPr>
        <w:pStyle w:val="ListParagraph"/>
        <w:numPr>
          <w:ilvl w:val="0"/>
          <w:numId w:val="2"/>
        </w:numPr>
        <w:spacing w:after="80" w:line="290"/>
      </w:pPr>
      <w:r>
        <w:rPr>
          <w:rFonts w:ascii="Arial" w:cs="Arial" w:eastAsia="Arial" w:hAnsi="Arial"/>
          <w:color w:val="1E1E1E"/>
          <w:sz w:val="21"/>
          <w:szCs w:val="21"/>
        </w:rPr>
        <w:t xml:space="preserve">No analytics, Search Console, Google Ads or CRM data was available. Drop-off is inferred from page structure and measured distances, not from session data. Section 9 lists what to install so the next audit can use real funnel numbers.</w:t>
      </w:r>
    </w:p>
    <w:p>
      <w:pPr>
        <w:pStyle w:val="ListParagraph"/>
        <w:numPr>
          <w:ilvl w:val="0"/>
          <w:numId w:val="2"/>
        </w:numPr>
        <w:spacing w:after="80" w:line="290"/>
      </w:pPr>
      <w:r>
        <w:rPr>
          <w:rFonts w:ascii="Arial" w:cs="Arial" w:eastAsia="Arial" w:hAnsi="Arial"/>
          <w:color w:val="1E1E1E"/>
          <w:sz w:val="21"/>
          <w:szCs w:val="21"/>
        </w:rPr>
        <w:t xml:space="preserve">Automated Lighthouse/PageSpeed audits were refused by the server (HTTP 403 to the Lighthouse agent). Speed figures here are three uncached browser samples and should be confirmed in Google PageSpeed Insights.</w:t>
      </w:r>
    </w:p>
    <w:p>
      <w:pPr>
        <w:pStyle w:val="ListParagraph"/>
        <w:numPr>
          <w:ilvl w:val="0"/>
          <w:numId w:val="2"/>
        </w:numPr>
        <w:spacing w:after="80" w:line="290"/>
      </w:pPr>
      <w:r>
        <w:rPr>
          <w:rFonts w:ascii="Arial" w:cs="Arial" w:eastAsia="Arial" w:hAnsi="Arial"/>
          <w:color w:val="1E1E1E"/>
          <w:sz w:val="21"/>
          <w:szCs w:val="21"/>
        </w:rPr>
        <w:t xml:space="preserve">Image provenance (completed-site photography vs. 3D visualisation) was not verified with Moori; findings that depend on it are marked "to confirm".</w:t>
      </w:r>
    </w:p>
    <w:p>
      <w:pPr>
        <w:pStyle w:val="Heading1"/>
        <w:pageBreakBefore/>
      </w:pPr>
      <w:r>
        <w:rPr>
          <w:rFonts w:ascii="Arial" w:cs="Arial" w:eastAsia="Arial" w:hAnsi="Arial"/>
        </w:rPr>
        <w:t xml:space="preserve">3. What the website has to do</w:t>
      </w:r>
    </w:p>
    <w:p>
      <w:pPr>
        <w:spacing w:after="140" w:before="0" w:line="300"/>
        <w:jc w:val="left"/>
      </w:pPr>
      <w:r>
        <w:rPr>
          <w:rFonts w:ascii="Arial" w:cs="Arial" w:eastAsia="Arial" w:hAnsi="Arial"/>
          <w:color w:val="1E1E1E"/>
          <w:sz w:val="21"/>
          <w:szCs w:val="21"/>
        </w:rPr>
        <w:t xml:space="preserve">The audit is judged against the goals and constraints Sooraj set out on the 27 October call, not against generic best practice.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14"/>
        <w:gridCol w:w="7132"/>
      </w:tblGrid>
      <w:tr>
        <w:trPr>
          <w:cantSplit/>
        </w:trPr>
        <w:tc>
          <w:tcPr>
            <w:tcW w:type="dxa" w:w="2614"/>
            <w:tcBorders>
              <w:top w:val="single" w:color="D9D4CB" w:sz="4"/>
              <w:left w:val="single" w:color="D9D4CB" w:sz="4"/>
              <w:bottom w:val="single" w:color="D9D4CB" w:sz="4"/>
              <w:right w:val="single" w:color="D9D4CB" w:sz="4"/>
            </w:tcBorders>
            <w:shd w:fill="F4EEE4" w:color="auto" w:val="clear"/>
            <w:tcMar>
              <w:top w:type="dxa" w:w="80"/>
              <w:left w:type="dxa" w:w="110"/>
              <w:bottom w:type="dxa" w:w="80"/>
              <w:right w:type="dxa" w:w="110"/>
            </w:tcMar>
            <w:vAlign w:val="top"/>
          </w:tcPr>
          <w:p>
            <w:pPr>
              <w:spacing w:after="40" w:line="260"/>
            </w:pPr>
            <w:r>
              <w:rPr>
                <w:rFonts w:ascii="Arial" w:cs="Arial" w:eastAsia="Arial" w:hAnsi="Arial"/>
                <w:b/>
                <w:bCs/>
                <w:color w:val="1E1E1E"/>
                <w:sz w:val="18"/>
                <w:szCs w:val="18"/>
              </w:rPr>
              <w:t xml:space="preserve">Lead source today</w:t>
            </w:r>
          </w:p>
        </w:tc>
        <w:tc>
          <w:tcPr>
            <w:tcW w:type="dxa" w:w="7132"/>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80–90% referral (industry ecosystem, past clients, contractors without in-house designers); ~10% social media, little from Google Ads.</w:t>
            </w:r>
          </w:p>
        </w:tc>
      </w:tr>
      <w:tr>
        <w:trPr>
          <w:cantSplit/>
        </w:trPr>
        <w:tc>
          <w:tcPr>
            <w:tcW w:type="dxa" w:w="2614"/>
            <w:tcBorders>
              <w:top w:val="single" w:color="D9D4CB" w:sz="4"/>
              <w:left w:val="single" w:color="D9D4CB" w:sz="4"/>
              <w:bottom w:val="single" w:color="D9D4CB" w:sz="4"/>
              <w:right w:val="single" w:color="D9D4CB" w:sz="4"/>
            </w:tcBorders>
            <w:shd w:fill="F4EEE4" w:color="auto" w:val="clear"/>
            <w:tcMar>
              <w:top w:type="dxa" w:w="80"/>
              <w:left w:type="dxa" w:w="110"/>
              <w:bottom w:type="dxa" w:w="80"/>
              <w:right w:type="dxa" w:w="110"/>
            </w:tcMar>
            <w:vAlign w:val="top"/>
          </w:tcPr>
          <w:p>
            <w:pPr>
              <w:spacing w:after="40" w:line="260"/>
            </w:pPr>
            <w:r>
              <w:rPr>
                <w:rFonts w:ascii="Arial" w:cs="Arial" w:eastAsia="Arial" w:hAnsi="Arial"/>
                <w:b/>
                <w:bCs/>
                <w:color w:val="1E1E1E"/>
                <w:sz w:val="18"/>
                <w:szCs w:val="18"/>
              </w:rPr>
              <w:t xml:space="preserve">Pipeline today</w:t>
            </w:r>
          </w:p>
        </w:tc>
        <w:tc>
          <w:tcPr>
            <w:tcW w:type="dxa" w:w="7132"/>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5–6 enquiries per month; 70–80% convert.</w:t>
            </w:r>
          </w:p>
        </w:tc>
      </w:tr>
      <w:tr>
        <w:trPr>
          <w:cantSplit/>
        </w:trPr>
        <w:tc>
          <w:tcPr>
            <w:tcW w:type="dxa" w:w="2614"/>
            <w:tcBorders>
              <w:top w:val="single" w:color="D9D4CB" w:sz="4"/>
              <w:left w:val="single" w:color="D9D4CB" w:sz="4"/>
              <w:bottom w:val="single" w:color="D9D4CB" w:sz="4"/>
              <w:right w:val="single" w:color="D9D4CB" w:sz="4"/>
            </w:tcBorders>
            <w:shd w:fill="F4EEE4" w:color="auto" w:val="clear"/>
            <w:tcMar>
              <w:top w:type="dxa" w:w="80"/>
              <w:left w:type="dxa" w:w="110"/>
              <w:bottom w:type="dxa" w:w="80"/>
              <w:right w:type="dxa" w:w="110"/>
            </w:tcMar>
            <w:vAlign w:val="top"/>
          </w:tcPr>
          <w:p>
            <w:pPr>
              <w:spacing w:after="40" w:line="260"/>
            </w:pPr>
            <w:r>
              <w:rPr>
                <w:rFonts w:ascii="Arial" w:cs="Arial" w:eastAsia="Arial" w:hAnsi="Arial"/>
                <w:b/>
                <w:bCs/>
                <w:color w:val="1E1E1E"/>
                <w:sz w:val="18"/>
                <w:szCs w:val="18"/>
              </w:rPr>
              <w:t xml:space="preserve">Target</w:t>
            </w:r>
          </w:p>
        </w:tc>
        <w:tc>
          <w:tcPr>
            <w:tcW w:type="dxa" w:w="7132"/>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10–15 qualified enquiries per month from ads and organic, on top of referrals (Growthmak proposed 15).</w:t>
            </w:r>
          </w:p>
        </w:tc>
      </w:tr>
      <w:tr>
        <w:trPr>
          <w:cantSplit/>
        </w:trPr>
        <w:tc>
          <w:tcPr>
            <w:tcW w:type="dxa" w:w="2614"/>
            <w:tcBorders>
              <w:top w:val="single" w:color="D9D4CB" w:sz="4"/>
              <w:left w:val="single" w:color="D9D4CB" w:sz="4"/>
              <w:bottom w:val="single" w:color="D9D4CB" w:sz="4"/>
              <w:right w:val="single" w:color="D9D4CB" w:sz="4"/>
            </w:tcBorders>
            <w:shd w:fill="F4EEE4" w:color="auto" w:val="clear"/>
            <w:tcMar>
              <w:top w:type="dxa" w:w="80"/>
              <w:left w:type="dxa" w:w="110"/>
              <w:bottom w:type="dxa" w:w="80"/>
              <w:right w:type="dxa" w:w="110"/>
            </w:tcMar>
            <w:vAlign w:val="top"/>
          </w:tcPr>
          <w:p>
            <w:pPr>
              <w:spacing w:after="40" w:line="260"/>
            </w:pPr>
            <w:r>
              <w:rPr>
                <w:rFonts w:ascii="Arial" w:cs="Arial" w:eastAsia="Arial" w:hAnsi="Arial"/>
                <w:b/>
                <w:bCs/>
                <w:color w:val="1E1E1E"/>
                <w:sz w:val="18"/>
                <w:szCs w:val="18"/>
              </w:rPr>
              <w:t xml:space="preserve">Ideal project</w:t>
            </w:r>
          </w:p>
        </w:tc>
        <w:tc>
          <w:tcPr>
            <w:tcW w:type="dxa" w:w="7132"/>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Upscale residential (Vishnu proposed "at least 4–5 BHK"; not confirmed by Sooraj). Wants to grow F&amp;B — cafés and restaurants. Not office fit-out.</w:t>
            </w:r>
          </w:p>
        </w:tc>
      </w:tr>
      <w:tr>
        <w:trPr>
          <w:cantSplit/>
        </w:trPr>
        <w:tc>
          <w:tcPr>
            <w:tcW w:type="dxa" w:w="2614"/>
            <w:tcBorders>
              <w:top w:val="single" w:color="D9D4CB" w:sz="4"/>
              <w:left w:val="single" w:color="D9D4CB" w:sz="4"/>
              <w:bottom w:val="single" w:color="D9D4CB" w:sz="4"/>
              <w:right w:val="single" w:color="D9D4CB" w:sz="4"/>
            </w:tcBorders>
            <w:shd w:fill="F4EEE4" w:color="auto" w:val="clear"/>
            <w:tcMar>
              <w:top w:type="dxa" w:w="80"/>
              <w:left w:type="dxa" w:w="110"/>
              <w:bottom w:type="dxa" w:w="80"/>
              <w:right w:type="dxa" w:w="110"/>
            </w:tcMar>
            <w:vAlign w:val="top"/>
          </w:tcPr>
          <w:p>
            <w:pPr>
              <w:spacing w:after="40" w:line="260"/>
            </w:pPr>
            <w:r>
              <w:rPr>
                <w:rFonts w:ascii="Arial" w:cs="Arial" w:eastAsia="Arial" w:hAnsi="Arial"/>
                <w:b/>
                <w:bCs/>
                <w:color w:val="1E1E1E"/>
                <w:sz w:val="18"/>
                <w:szCs w:val="18"/>
              </w:rPr>
              <w:t xml:space="preserve">Qualification problem</w:t>
            </w:r>
          </w:p>
        </w:tc>
        <w:tc>
          <w:tcPr>
            <w:tcW w:type="dxa" w:w="7132"/>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Must separate people who want a designer from people who only want a contractor. Contractors offer design "free" because they earn on the build.</w:t>
            </w:r>
          </w:p>
        </w:tc>
      </w:tr>
      <w:tr>
        <w:trPr>
          <w:cantSplit/>
        </w:trPr>
        <w:tc>
          <w:tcPr>
            <w:tcW w:type="dxa" w:w="2614"/>
            <w:tcBorders>
              <w:top w:val="single" w:color="D9D4CB" w:sz="4"/>
              <w:left w:val="single" w:color="D9D4CB" w:sz="4"/>
              <w:bottom w:val="single" w:color="D9D4CB" w:sz="4"/>
              <w:right w:val="single" w:color="D9D4CB" w:sz="4"/>
            </w:tcBorders>
            <w:shd w:fill="F4EEE4" w:color="auto" w:val="clear"/>
            <w:tcMar>
              <w:top w:type="dxa" w:w="80"/>
              <w:left w:type="dxa" w:w="110"/>
              <w:bottom w:type="dxa" w:w="80"/>
              <w:right w:type="dxa" w:w="110"/>
            </w:tcMar>
            <w:vAlign w:val="top"/>
          </w:tcPr>
          <w:p>
            <w:pPr>
              <w:spacing w:after="40" w:line="260"/>
            </w:pPr>
            <w:r>
              <w:rPr>
                <w:rFonts w:ascii="Arial" w:cs="Arial" w:eastAsia="Arial" w:hAnsi="Arial"/>
                <w:b/>
                <w:bCs/>
                <w:color w:val="1E1E1E"/>
                <w:sz w:val="18"/>
                <w:szCs w:val="18"/>
              </w:rPr>
              <w:t xml:space="preserve">Past paid media</w:t>
            </w:r>
          </w:p>
        </w:tc>
        <w:tc>
          <w:tcPr>
            <w:tcW w:type="dxa" w:w="7132"/>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~AED 5,000/month on Google Ads, not tied to an outcome; experience described as "quite bad".</w:t>
            </w:r>
          </w:p>
        </w:tc>
      </w:tr>
      <w:tr>
        <w:trPr>
          <w:cantSplit/>
        </w:trPr>
        <w:tc>
          <w:tcPr>
            <w:tcW w:type="dxa" w:w="2614"/>
            <w:tcBorders>
              <w:top w:val="single" w:color="D9D4CB" w:sz="4"/>
              <w:left w:val="single" w:color="D9D4CB" w:sz="4"/>
              <w:bottom w:val="single" w:color="D9D4CB" w:sz="4"/>
              <w:right w:val="single" w:color="D9D4CB" w:sz="4"/>
            </w:tcBorders>
            <w:shd w:fill="F4EEE4" w:color="auto" w:val="clear"/>
            <w:tcMar>
              <w:top w:type="dxa" w:w="80"/>
              <w:left w:type="dxa" w:w="110"/>
              <w:bottom w:type="dxa" w:w="80"/>
              <w:right w:type="dxa" w:w="110"/>
            </w:tcMar>
            <w:vAlign w:val="top"/>
          </w:tcPr>
          <w:p>
            <w:pPr>
              <w:spacing w:after="40" w:line="260"/>
            </w:pPr>
            <w:r>
              <w:rPr>
                <w:rFonts w:ascii="Arial" w:cs="Arial" w:eastAsia="Arial" w:hAnsi="Arial"/>
                <w:b/>
                <w:bCs/>
                <w:color w:val="1E1E1E"/>
                <w:sz w:val="18"/>
                <w:szCs w:val="18"/>
              </w:rPr>
              <w:t xml:space="preserve">Website brief from the call</w:t>
            </w:r>
          </w:p>
        </w:tc>
        <w:tc>
          <w:tcPr>
            <w:tcW w:type="dxa" w:w="7132"/>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"If someone comes on your website, they cannot leave without at least putting an inquiry." Enquiries to route to the team via WhatsApp or CRM.</w:t>
            </w:r>
          </w:p>
        </w:tc>
      </w:tr>
    </w:tbl>
    <w:p>
      <w:pPr>
        <w:spacing w:after="120"/>
      </w:pPr>
    </w:p>
    <w:p>
      <w:pPr>
        <w:spacing w:after="140" w:before="0" w:line="300"/>
        <w:jc w:val="left"/>
      </w:pPr>
      <w:r>
        <w:rPr>
          <w:rFonts w:ascii="Arial" w:cs="Arial" w:eastAsia="Arial" w:hAnsi="Arial"/>
          <w:color w:val="1E1E1E"/>
          <w:sz w:val="21"/>
          <w:szCs w:val="21"/>
        </w:rPr>
        <w:t xml:space="preserve">Every recommendation that follows is tested against one question: </w:t>
      </w:r>
      <w:r>
        <w:rPr>
          <w:rFonts w:ascii="Arial" w:cs="Arial" w:eastAsia="Arial" w:hAnsi="Arial"/>
          <w:b/>
          <w:bCs/>
          <w:color w:val="1E1E1E"/>
          <w:sz w:val="21"/>
          <w:szCs w:val="21"/>
        </w:rPr>
        <w:t xml:space="preserve">does it raise the number of qualified designer-seeking homeowners who submit an enquiry?</w:t>
      </w:r>
    </w:p>
    <w:p>
      <w:pPr>
        <w:pStyle w:val="Heading1"/>
        <w:pageBreakBefore/>
      </w:pPr>
      <w:r>
        <w:rPr>
          <w:rFonts w:ascii="Arial" w:cs="Arial" w:eastAsia="Arial" w:hAnsi="Arial"/>
        </w:rPr>
        <w:t xml:space="preserve">4. The conversion path today</w:t>
      </w:r>
    </w:p>
    <w:p>
      <w:pPr>
        <w:spacing w:after="140" w:before="0" w:line="300"/>
        <w:jc w:val="left"/>
      </w:pPr>
      <w:r>
        <w:rPr>
          <w:rFonts w:ascii="Arial" w:cs="Arial" w:eastAsia="Arial" w:hAnsi="Arial"/>
          <w:color w:val="1E1E1E"/>
          <w:sz w:val="21"/>
          <w:szCs w:val="21"/>
        </w:rPr>
        <w:t xml:space="preserve">A paid or organic visitor who wants to see "a villa like mine" before enquiring follows this route today: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05"/>
        <w:gridCol w:w="3014"/>
        <w:gridCol w:w="3014"/>
        <w:gridCol w:w="2613"/>
      </w:tblGrid>
      <w:tr>
        <w:trPr>
          <w:tblHeader/>
        </w:trPr>
        <w:tc>
          <w:tcPr>
            <w:tcW w:type="dxa" w:w="1105"/>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Step</w:t>
            </w:r>
          </w:p>
        </w:tc>
        <w:tc>
          <w:tcPr>
            <w:tcW w:type="dxa" w:w="3014"/>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What the visitor does</w:t>
            </w:r>
          </w:p>
        </w:tc>
        <w:tc>
          <w:tcPr>
            <w:tcW w:type="dxa" w:w="3014"/>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Measured cost (mobile)</w:t>
            </w:r>
          </w:p>
        </w:tc>
        <w:tc>
          <w:tcPr>
            <w:tcW w:type="dxa" w:w="2613"/>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Where they can drop</w:t>
            </w:r>
          </w:p>
        </w:tc>
      </w:tr>
      <w:tr>
        <w:trPr>
          <w:cantSplit/>
        </w:trPr>
        <w:tc>
          <w:tcPr>
            <w:tcW w:type="dxa" w:w="1105"/>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1. Homepage</w:t>
            </w:r>
          </w:p>
        </w:tc>
        <w:tc>
          <w:tcPr>
            <w:tcW w:type="dxa" w:w="3014"/>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Reads an abstract hero, scrolls philosophy sections. Sees no specific project, community or result.</w:t>
            </w:r>
          </w:p>
        </w:tc>
        <w:tc>
          <w:tcPr>
            <w:tcW w:type="dxa" w:w="3014"/>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5,705 px page; 3 generic "Explore Our Interior Design Portfolio" buttons, all to the same page</w:t>
            </w:r>
          </w:p>
        </w:tc>
        <w:tc>
          <w:tcPr>
            <w:tcW w:type="dxa" w:w="2613"/>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No reason to continue if the hero does not match their need</w:t>
            </w:r>
          </w:p>
        </w:tc>
      </w:tr>
      <w:tr>
        <w:trPr>
          <w:cantSplit/>
        </w:trPr>
        <w:tc>
          <w:tcPr>
            <w:tcW w:type="dxa" w:w="1105"/>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2. Portfolio</w:t>
            </w:r>
          </w:p>
        </w:tc>
        <w:tc>
          <w:tcPr>
            <w:tcW w:type="dxa" w:w="3014"/>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Lands on one long page with all 21 entries stacked. Must scroll past philosophy copy before the first project.</w:t>
            </w:r>
          </w:p>
        </w:tc>
        <w:tc>
          <w:tcPr>
            <w:tcW w:type="dxa" w:w="3014"/>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31,896 px (≈39 screens); 160 images; first "See More" at 3,895 px; no filters</w:t>
            </w:r>
          </w:p>
        </w:tc>
        <w:tc>
          <w:tcPr>
            <w:tcW w:type="dxa" w:w="2613"/>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Fatigue; cannot find "villa in my community"; concept and built work mixed</w:t>
            </w:r>
          </w:p>
        </w:tc>
      </w:tr>
      <w:tr>
        <w:trPr>
          <w:cantSplit/>
        </w:trPr>
        <w:tc>
          <w:tcPr>
            <w:tcW w:type="dxa" w:w="1105"/>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3. Project page</w:t>
            </w:r>
          </w:p>
        </w:tc>
        <w:tc>
          <w:tcPr>
            <w:tcW w:type="dxa" w:w="3014"/>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Reads location, type, year, design narrative; scrolls a gallery.</w:t>
            </w:r>
          </w:p>
        </w:tc>
        <w:tc>
          <w:tcPr>
            <w:tcW w:type="dxa" w:w="3014"/>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5,971 px; first CTA at 4,303 px (≈5.3 screens); CTA is an underlined text link under a black "Back to Portfolio" button</w:t>
            </w:r>
          </w:p>
        </w:tc>
        <w:tc>
          <w:tcPr>
            <w:tcW w:type="dxa" w:w="2613"/>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No proof, no price signal, no next project; dominant button sends them backwards</w:t>
            </w:r>
          </w:p>
        </w:tc>
      </w:tr>
      <w:tr>
        <w:trPr>
          <w:cantSplit/>
        </w:trPr>
        <w:tc>
          <w:tcPr>
            <w:tcW w:type="dxa" w:w="1105"/>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4. Consultation</w:t>
            </w:r>
          </w:p>
        </w:tc>
        <w:tc>
          <w:tcPr>
            <w:tcW w:type="dxa" w:w="3014"/>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Fills a 4-field form.</w:t>
            </w:r>
          </w:p>
        </w:tc>
        <w:tc>
          <w:tcPr>
            <w:tcW w:type="dxa" w:w="3014"/>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Form starts at 719 px — good</w:t>
            </w:r>
          </w:p>
        </w:tc>
        <w:tc>
          <w:tcPr>
            <w:tcW w:type="dxa" w:w="2613"/>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No qualifying questions; no response-time promise</w:t>
            </w:r>
          </w:p>
        </w:tc>
      </w:tr>
    </w:tbl>
    <w:p>
      <w:pPr>
        <w:spacing w:after="12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42318" w:sz="18"/>
              <w:left w:val="single" w:color="D9D4CB" w:sz="4"/>
              <w:bottom w:val="single" w:color="D9D4CB" w:sz="4"/>
              <w:right w:val="single" w:color="D9D4CB" w:sz="4"/>
            </w:tcBorders>
            <w:shd w:fill="FDECEA" w:color="auto" w:val="clear"/>
            <w:tcMar>
              <w:top w:type="dxa" w:w="140"/>
              <w:left w:type="dxa" w:w="200"/>
              <w:bottom w:type="dxa" w:w="140"/>
              <w:right w:type="dxa" w:w="200"/>
            </w:tcMar>
          </w:tcPr>
          <w:p>
            <w:pPr>
              <w:spacing w:after="80"/>
            </w:pPr>
            <w:r>
              <w:rPr>
                <w:rFonts w:ascii="Arial" w:cs="Arial" w:eastAsia="Arial" w:hAnsi="Arial"/>
                <w:b/>
                <w:bCs/>
                <w:color w:val="B42318"/>
                <w:sz w:val="21"/>
                <w:szCs w:val="21"/>
              </w:rPr>
              <w:t xml:space="preserve">Why this matters for paid media</w:t>
            </w:r>
          </w:p>
          <w:p>
            <w:pPr>
              <w:spacing w:after="60" w:line="290"/>
            </w:pPr>
            <w:r>
              <w:rPr>
                <w:rFonts w:ascii="Arial" w:cs="Arial" w:eastAsia="Arial" w:hAnsi="Arial"/>
                <w:color w:val="1E1E1E"/>
                <w:sz w:val="20"/>
                <w:szCs w:val="20"/>
              </w:rPr>
              <w:t xml:space="preserve">If Google Ads keep landing on the homepage (as the AED 5,000/month campaigns likely did), a visitor must take three steps and roughly 8,000+ px of scrolling to reach both a relevant project and a CTA. That is the structural reason ad spend did not produce outcome-tied leads, independent of targeting.</w:t>
            </w:r>
          </w:p>
        </w:tc>
      </w:tr>
    </w:tbl>
    <w:p>
      <w:pPr>
        <w:spacing w:after="160"/>
      </w:pPr>
    </w:p>
    <w:p>
      <w:pPr>
        <w:pStyle w:val="Heading1"/>
        <w:pageBreakBefore/>
      </w:pPr>
      <w:r>
        <w:rPr>
          <w:rFonts w:ascii="Arial" w:cs="Arial" w:eastAsia="Arial" w:hAnsi="Arial"/>
        </w:rPr>
        <w:t xml:space="preserve">5. Key issue A — the friction-heavy 3-step path to a project</w:t>
      </w:r>
    </w:p>
    <w:p>
      <w:pPr>
        <w:spacing w:after="140" w:before="0" w:line="300"/>
        <w:jc w:val="left"/>
      </w:pPr>
      <w:r>
        <w:rPr>
          <w:rFonts w:ascii="Arial" w:cs="Arial" w:eastAsia="Arial" w:hAnsi="Arial"/>
          <w:color w:val="1E1E1E"/>
          <w:sz w:val="21"/>
          <w:szCs w:val="21"/>
        </w:rPr>
        <w:t xml:space="preserve">This confirms the issue already noted by the team, and quantifies it.</w:t>
      </w:r>
    </w:p>
    <w:p>
      <w:pPr>
        <w:pStyle w:val="Heading2"/>
        <w:keepNext/>
      </w:pPr>
      <w:r>
        <w:rPr>
          <w:rFonts w:ascii="Arial" w:cs="Arial" w:eastAsia="Arial" w:hAnsi="Arial"/>
        </w:rPr>
        <w:t xml:space="preserve">5.1 Evidence</w:t>
      </w:r>
    </w:p>
    <w:p>
      <w:pPr>
        <w:pStyle w:val="ListParagraph"/>
        <w:numPr>
          <w:ilvl w:val="0"/>
          <w:numId w:val="2"/>
        </w:numPr>
        <w:spacing w:after="80" w:line="290"/>
      </w:pPr>
      <w:r>
        <w:rPr>
          <w:rFonts w:ascii="Arial" w:cs="Arial" w:eastAsia="Arial" w:hAnsi="Arial"/>
          <w:b/>
          <w:bCs/>
          <w:color w:val="1E1E1E"/>
          <w:sz w:val="21"/>
          <w:szCs w:val="21"/>
        </w:rPr>
        <w:t xml:space="preserve">The homepage shows zero projects.</w:t>
      </w:r>
      <w:r>
        <w:rPr>
          <w:rFonts w:ascii="Arial" w:cs="Arial" w:eastAsia="Arial" w:hAnsi="Arial"/>
          <w:color w:val="1E1E1E"/>
          <w:sz w:val="21"/>
          <w:szCs w:val="21"/>
        </w:rPr>
        <w:t xml:space="preserve"> Its only portfolio entry points are three identical buttons ("Explore Our Interior Design Portfolio") plus a "Design Principles" text link — all pointing to /portfolio-page, not to any project.</w:t>
      </w:r>
    </w:p>
    <w:p>
      <w:pPr>
        <w:pStyle w:val="ListParagraph"/>
        <w:numPr>
          <w:ilvl w:val="0"/>
          <w:numId w:val="2"/>
        </w:numPr>
        <w:spacing w:after="80" w:line="290"/>
      </w:pPr>
      <w:r>
        <w:rPr>
          <w:rFonts w:ascii="Arial" w:cs="Arial" w:eastAsia="Arial" w:hAnsi="Arial"/>
          <w:b/>
          <w:bCs/>
          <w:color w:val="1E1E1E"/>
          <w:sz w:val="21"/>
          <w:szCs w:val="21"/>
        </w:rPr>
        <w:t xml:space="preserve">The portfolio is a single 39-screen scroll on mobile</w:t>
      </w:r>
      <w:r>
        <w:rPr>
          <w:rFonts w:ascii="Arial" w:cs="Arial" w:eastAsia="Arial" w:hAnsi="Arial"/>
          <w:color w:val="1E1E1E"/>
          <w:sz w:val="21"/>
          <w:szCs w:val="21"/>
        </w:rPr>
        <w:t xml:space="preserve"> (31,896 px; 17,042 px on desktop) with 160 images and 21 entries. The page opens with design-philosophy copy; the first project link appears at 3,895 px.</w:t>
      </w:r>
    </w:p>
    <w:p>
      <w:pPr>
        <w:pStyle w:val="ListParagraph"/>
        <w:numPr>
          <w:ilvl w:val="0"/>
          <w:numId w:val="2"/>
        </w:numPr>
        <w:spacing w:after="80" w:line="290"/>
      </w:pPr>
      <w:r>
        <w:rPr>
          <w:rFonts w:ascii="Arial" w:cs="Arial" w:eastAsia="Arial" w:hAnsi="Arial"/>
          <w:b/>
          <w:bCs/>
          <w:color w:val="1E1E1E"/>
          <w:sz w:val="21"/>
          <w:szCs w:val="21"/>
        </w:rPr>
        <w:t xml:space="preserve">No way to self-select.</w:t>
      </w:r>
      <w:r>
        <w:rPr>
          <w:rFonts w:ascii="Arial" w:cs="Arial" w:eastAsia="Arial" w:hAnsi="Arial"/>
          <w:color w:val="1E1E1E"/>
          <w:sz w:val="21"/>
          <w:szCs w:val="21"/>
        </w:rPr>
        <w:t xml:space="preserve"> There is no filter for villa / apartment / townhouse / F&amp;B / landscape, or by community, although the content exists to support it (DAMAC Hills, Tilal Al Ghaf, Al Barari, Dubai Marina, Jumeirah Golf Estates, Nadd Al Sheba, Yas Island).</w:t>
      </w:r>
    </w:p>
    <w:p>
      <w:pPr>
        <w:pStyle w:val="ListParagraph"/>
        <w:numPr>
          <w:ilvl w:val="0"/>
          <w:numId w:val="2"/>
        </w:numPr>
        <w:spacing w:after="80" w:line="290"/>
      </w:pPr>
      <w:r>
        <w:rPr>
          <w:rFonts w:ascii="Arial" w:cs="Arial" w:eastAsia="Arial" w:hAnsi="Arial"/>
          <w:b/>
          <w:bCs/>
          <w:color w:val="1E1E1E"/>
          <w:sz w:val="21"/>
          <w:szCs w:val="21"/>
        </w:rPr>
        <w:t xml:space="preserve">Delivered and concept work are mixed.</w:t>
      </w:r>
      <w:r>
        <w:rPr>
          <w:rFonts w:ascii="Arial" w:cs="Arial" w:eastAsia="Arial" w:hAnsi="Arial"/>
          <w:color w:val="1E1E1E"/>
          <w:sz w:val="21"/>
          <w:szCs w:val="21"/>
        </w:rPr>
        <w:t xml:space="preserve"> Built client projects (with location and completion year) sit in the same stream as House of the Future competition entries and untitled concept sets (The Minimal Abode, House of Contours) that have no location, year or detail page.</w:t>
      </w:r>
    </w:p>
    <w:p>
      <w:pPr>
        <w:pStyle w:val="ListParagraph"/>
        <w:numPr>
          <w:ilvl w:val="0"/>
          <w:numId w:val="2"/>
        </w:numPr>
        <w:spacing w:after="80" w:line="290"/>
      </w:pPr>
      <w:r>
        <w:rPr>
          <w:rFonts w:ascii="Arial" w:cs="Arial" w:eastAsia="Arial" w:hAnsi="Arial"/>
          <w:b/>
          <w:bCs/>
          <w:color w:val="1E1E1E"/>
          <w:sz w:val="21"/>
          <w:szCs w:val="21"/>
        </w:rPr>
        <w:t xml:space="preserve">Generic link labels.</w:t>
      </w:r>
      <w:r>
        <w:rPr>
          <w:rFonts w:ascii="Arial" w:cs="Arial" w:eastAsia="Arial" w:hAnsi="Arial"/>
          <w:color w:val="1E1E1E"/>
          <w:sz w:val="21"/>
          <w:szCs w:val="21"/>
        </w:rPr>
        <w:t xml:space="preserve"> Every project link reads "See More", which tells the visitor nothing and gives search engines no anchor text.</w:t>
      </w:r>
    </w:p>
    <w:p>
      <w:pPr>
        <w:pStyle w:val="ListParagraph"/>
        <w:numPr>
          <w:ilvl w:val="0"/>
          <w:numId w:val="2"/>
        </w:numPr>
        <w:spacing w:after="80" w:line="290"/>
      </w:pPr>
      <w:r>
        <w:rPr>
          <w:rFonts w:ascii="Arial" w:cs="Arial" w:eastAsia="Arial" w:hAnsi="Arial"/>
          <w:b/>
          <w:bCs/>
          <w:color w:val="1E1E1E"/>
          <w:sz w:val="21"/>
          <w:szCs w:val="21"/>
        </w:rPr>
        <w:t xml:space="preserve">Above the fold on first load, the portfolio and homepage show blank space</w:t>
      </w:r>
      <w:r>
        <w:rPr>
          <w:rFonts w:ascii="Arial" w:cs="Arial" w:eastAsia="Arial" w:hAnsi="Arial"/>
          <w:color w:val="1E1E1E"/>
          <w:sz w:val="21"/>
          <w:szCs w:val="21"/>
        </w:rPr>
        <w:t xml:space="preserve"> while images lazy-load (captured on mobile).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cantSplit/>
        </w:trPr>
        <w:tc>
          <w:tcPr>
            <w:tcW w:type="dxa" w:w="4873"/>
            <w:tcBorders>
              <w:top w:val="none" w:color="FFFFFF" w:sz="0"/>
              <w:left w:val="none" w:color="FFFFFF" w:sz="0"/>
              <w:bottom w:val="none" w:color="FFFFFF" w:sz="0"/>
              <w:right w:val="none" w:color="FFFFFF" w:sz="0"/>
            </w:tcBorders>
          </w:tcPr>
          <w:p>
            <w:pPr>
              <w:jc w:val="center"/>
            </w:pPr>
            <w:r>
              <w:drawing>
                <wp:inline distT="0" distB="0" distL="0" distR="0">
                  <wp:extent cx="2000250" cy="4333875"/>
                  <wp:effectExtent t="0" r="0" b="0" l="0"/>
                  <wp:docPr id="1" name="img" descr="Portfolio, mobile, first paint: blank viewport under the header" title="Portfolio, mobile, first paint: blank viewport under the 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00250" cy="4333875"/>
                          </a:xfrm>
                          <a:prstGeom prst="rect">
                            <a:avLst/>
                          </a:prstGeom>
                        </pic:spPr>
                      </pic:pic>
                    </a:graphicData>
                  </a:graphic>
                </wp:inline>
              </w:drawing>
            </w:r>
          </w:p>
          <w:p>
            <w:pPr>
              <w:spacing w:after="120"/>
              <w:jc w:val="center"/>
            </w:pPr>
            <w:r>
              <w:rPr>
                <w:rFonts w:ascii="Arial" w:cs="Arial" w:eastAsia="Arial" w:hAnsi="Arial"/>
                <w:i/>
                <w:iCs/>
                <w:color w:val="5B6270"/>
                <w:sz w:val="16"/>
                <w:szCs w:val="16"/>
              </w:rPr>
              <w:t xml:space="preserve">Portfolio, mobile, first paint: blank viewport under the header</w:t>
            </w:r>
          </w:p>
        </w:tc>
        <w:tc>
          <w:tcPr>
            <w:tcW w:type="dxa" w:w="4873"/>
            <w:tcBorders>
              <w:top w:val="none" w:color="FFFFFF" w:sz="0"/>
              <w:left w:val="none" w:color="FFFFFF" w:sz="0"/>
              <w:bottom w:val="none" w:color="FFFFFF" w:sz="0"/>
              <w:right w:val="none" w:color="FFFFFF" w:sz="0"/>
            </w:tcBorders>
          </w:tcPr>
          <w:p>
            <w:pPr>
              <w:jc w:val="center"/>
            </w:pPr>
            <w:r>
              <w:drawing>
                <wp:inline distT="0" distB="0" distL="0" distR="0">
                  <wp:extent cx="2000250" cy="4333875"/>
                  <wp:effectExtent t="0" r="0" b="0" l="0"/>
                  <wp:docPr id="2" name="img" descr="First project appears ≈2,400 px down" title="First project appears ≈2,400 px 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000250" cy="4333875"/>
                          </a:xfrm>
                          <a:prstGeom prst="rect">
                            <a:avLst/>
                          </a:prstGeom>
                        </pic:spPr>
                      </pic:pic>
                    </a:graphicData>
                  </a:graphic>
                </wp:inline>
              </w:drawing>
            </w:r>
          </w:p>
          <w:p>
            <w:pPr>
              <w:spacing w:after="120"/>
              <w:jc w:val="center"/>
            </w:pPr>
            <w:r>
              <w:rPr>
                <w:rFonts w:ascii="Arial" w:cs="Arial" w:eastAsia="Arial" w:hAnsi="Arial"/>
                <w:i/>
                <w:iCs/>
                <w:color w:val="5B6270"/>
                <w:sz w:val="16"/>
                <w:szCs w:val="16"/>
              </w:rPr>
              <w:t xml:space="preserve">First project appears ≈2,400 px down</w:t>
            </w:r>
          </w:p>
        </w:tc>
      </w:tr>
    </w:tbl>
    <w:p>
      <w:pPr>
        <w:spacing w:after="120"/>
      </w:pPr>
    </w:p>
    <w:p>
      <w:pPr>
        <w:pStyle w:val="Heading2"/>
        <w:keepNext/>
      </w:pPr>
      <w:r>
        <w:rPr>
          <w:rFonts w:ascii="Arial" w:cs="Arial" w:eastAsia="Arial" w:hAnsi="Arial"/>
        </w:rPr>
        <w:t xml:space="preserve">5.2 UX rules broken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6498"/>
      </w:tblGrid>
      <w:tr>
        <w:trPr>
          <w:tblHeader/>
        </w:trPr>
        <w:tc>
          <w:tcPr>
            <w:tcW w:type="dxa" w:w="3248"/>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Rule (UI/UX Pro Max)</w:t>
            </w:r>
          </w:p>
        </w:tc>
        <w:tc>
          <w:tcPr>
            <w:tcW w:type="dxa" w:w="6498"/>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How it is broken here</w:t>
            </w:r>
          </w:p>
        </w:tc>
      </w:tr>
      <w:tr>
        <w:trPr>
          <w:cantSplit/>
        </w:trPr>
        <w:tc>
          <w:tcPr>
            <w:tcW w:type="dxa" w:w="3248"/>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9 · Navigation — nav-hierarchy, deep linking</w:t>
            </w:r>
          </w:p>
        </w:tc>
        <w:tc>
          <w:tcPr>
            <w:tcW w:type="dxa" w:w="6498"/>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Projects are only reachable through one long index page; no direct paths from homepage, services or ads.</w:t>
            </w:r>
          </w:p>
        </w:tc>
      </w:tr>
      <w:tr>
        <w:trPr>
          <w:cantSplit/>
        </w:trPr>
        <w:tc>
          <w:tcPr>
            <w:tcW w:type="dxa" w:w="3248"/>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5 · Layout — content-priority</w:t>
            </w:r>
          </w:p>
        </w:tc>
        <w:tc>
          <w:tcPr>
            <w:tcW w:type="dxa" w:w="6498"/>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Mobile shows philosophy copy before the content visitors came for (projects).</w:t>
            </w:r>
          </w:p>
        </w:tc>
      </w:tr>
      <w:tr>
        <w:trPr>
          <w:cantSplit/>
        </w:trPr>
        <w:tc>
          <w:tcPr>
            <w:tcW w:type="dxa" w:w="3248"/>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3 · Performance — progressive-loading / content-jumping</w:t>
            </w:r>
          </w:p>
        </w:tc>
        <w:tc>
          <w:tcPr>
            <w:tcW w:type="dxa" w:w="6498"/>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Blank viewports on first load; no placeholder or skeleton.</w:t>
            </w:r>
          </w:p>
        </w:tc>
      </w:tr>
      <w:tr>
        <w:trPr>
          <w:cantSplit/>
        </w:trPr>
        <w:tc>
          <w:tcPr>
            <w:tcW w:type="dxa" w:w="3248"/>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4 · Style — primary-action</w:t>
            </w:r>
          </w:p>
        </w:tc>
        <w:tc>
          <w:tcPr>
            <w:tcW w:type="dxa" w:w="6498"/>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Project page shows a solid black "Back to Portfolio" button and a text-link CTA — the backwards action is visually primary.</w:t>
            </w:r>
          </w:p>
        </w:tc>
      </w:tr>
    </w:tbl>
    <w:p>
      <w:pPr>
        <w:spacing w:after="120"/>
      </w:pPr>
    </w:p>
    <w:p>
      <w:pPr>
        <w:pStyle w:val="Heading2"/>
        <w:keepNext/>
      </w:pPr>
      <w:r>
        <w:rPr>
          <w:rFonts w:ascii="Arial" w:cs="Arial" w:eastAsia="Arial" w:hAnsi="Arial"/>
        </w:rPr>
        <w:t xml:space="preserve">5.3 Fix</w:t>
      </w:r>
    </w:p>
    <w:p>
      <w:pPr>
        <w:pStyle w:val="ListParagraph"/>
        <w:numPr>
          <w:ilvl w:val="0"/>
          <w:numId w:val="3"/>
        </w:numPr>
        <w:spacing w:after="80" w:line="290"/>
      </w:pPr>
      <w:r>
        <w:rPr>
          <w:rFonts w:ascii="Arial" w:cs="Arial" w:eastAsia="Arial" w:hAnsi="Arial"/>
          <w:b/>
          <w:bCs/>
          <w:color w:val="1E1E1E"/>
          <w:sz w:val="21"/>
          <w:szCs w:val="21"/>
        </w:rPr>
        <w:t xml:space="preserve">Homepage "Selected work" strip</w:t>
      </w:r>
      <w:r>
        <w:rPr>
          <w:rFonts w:ascii="Arial" w:cs="Arial" w:eastAsia="Arial" w:hAnsi="Arial"/>
          <w:color w:val="1E1E1E"/>
          <w:sz w:val="21"/>
          <w:szCs w:val="21"/>
        </w:rPr>
        <w:t xml:space="preserve"> directly under the hero: 6 delivered residential projects + 1 F&amp;B, each card = photo, project name, community, type, year → links straight to the project page. Removes one step entirely.</w:t>
      </w:r>
    </w:p>
    <w:p>
      <w:pPr>
        <w:pStyle w:val="ListParagraph"/>
        <w:numPr>
          <w:ilvl w:val="0"/>
          <w:numId w:val="3"/>
        </w:numPr>
        <w:spacing w:after="80" w:line="290"/>
      </w:pPr>
      <w:r>
        <w:rPr>
          <w:rFonts w:ascii="Arial" w:cs="Arial" w:eastAsia="Arial" w:hAnsi="Arial"/>
          <w:b/>
          <w:bCs/>
          <w:color w:val="1E1E1E"/>
          <w:sz w:val="21"/>
          <w:szCs w:val="21"/>
        </w:rPr>
        <w:t xml:space="preserve">Split the portfolio</w:t>
      </w:r>
      <w:r>
        <w:rPr>
          <w:rFonts w:ascii="Arial" w:cs="Arial" w:eastAsia="Arial" w:hAnsi="Arial"/>
          <w:color w:val="1E1E1E"/>
          <w:sz w:val="21"/>
          <w:szCs w:val="21"/>
        </w:rPr>
        <w:t xml:space="preserve"> into a filterable grid (Villas · Apartments · Townhouses · Hospitality/F&amp;B · Landscape · Concepts &amp; Awards). Cards above the fold on mobile; no philosophy copy before the grid.</w:t>
      </w:r>
    </w:p>
    <w:p>
      <w:pPr>
        <w:pStyle w:val="ListParagraph"/>
        <w:numPr>
          <w:ilvl w:val="0"/>
          <w:numId w:val="3"/>
        </w:numPr>
        <w:spacing w:after="80" w:line="290"/>
      </w:pPr>
      <w:r>
        <w:rPr>
          <w:rFonts w:ascii="Arial" w:cs="Arial" w:eastAsia="Arial" w:hAnsi="Arial"/>
          <w:b/>
          <w:bCs/>
          <w:color w:val="1E1E1E"/>
          <w:sz w:val="21"/>
          <w:szCs w:val="21"/>
        </w:rPr>
        <w:t xml:space="preserve">Separate "Concepts &amp; Competition entries"</w:t>
      </w:r>
      <w:r>
        <w:rPr>
          <w:rFonts w:ascii="Arial" w:cs="Arial" w:eastAsia="Arial" w:hAnsi="Arial"/>
          <w:color w:val="1E1E1E"/>
          <w:sz w:val="21"/>
          <w:szCs w:val="21"/>
        </w:rPr>
        <w:t xml:space="preserve"> (House of the Future 2024/2025, Shift Chaise, Table-Scape) into their own tab so built work is judged on its own.</w:t>
      </w:r>
    </w:p>
    <w:p>
      <w:pPr>
        <w:pStyle w:val="ListParagraph"/>
        <w:numPr>
          <w:ilvl w:val="0"/>
          <w:numId w:val="3"/>
        </w:numPr>
        <w:spacing w:after="80" w:line="290"/>
      </w:pPr>
      <w:r>
        <w:rPr>
          <w:rFonts w:ascii="Arial" w:cs="Arial" w:eastAsia="Arial" w:hAnsi="Arial"/>
          <w:b/>
          <w:bCs/>
          <w:color w:val="1E1E1E"/>
          <w:sz w:val="21"/>
          <w:szCs w:val="21"/>
        </w:rPr>
        <w:t xml:space="preserve">Rename links</w:t>
      </w:r>
      <w:r>
        <w:rPr>
          <w:rFonts w:ascii="Arial" w:cs="Arial" w:eastAsia="Arial" w:hAnsi="Arial"/>
          <w:color w:val="1E1E1E"/>
          <w:sz w:val="21"/>
          <w:szCs w:val="21"/>
        </w:rPr>
        <w:t xml:space="preserve"> from "See More" to "View the DAMAC Hills villa →".</w:t>
      </w:r>
    </w:p>
    <w:p>
      <w:pPr>
        <w:pStyle w:val="ListParagraph"/>
        <w:numPr>
          <w:ilvl w:val="0"/>
          <w:numId w:val="3"/>
        </w:numPr>
        <w:spacing w:after="80" w:line="290"/>
      </w:pPr>
      <w:r>
        <w:rPr>
          <w:rFonts w:ascii="Arial" w:cs="Arial" w:eastAsia="Arial" w:hAnsi="Arial"/>
          <w:b/>
          <w:bCs/>
          <w:color w:val="1E1E1E"/>
          <w:sz w:val="21"/>
          <w:szCs w:val="21"/>
        </w:rPr>
        <w:t xml:space="preserve">From ads, land on a project-type landing page</w:t>
      </w:r>
      <w:r>
        <w:rPr>
          <w:rFonts w:ascii="Arial" w:cs="Arial" w:eastAsia="Arial" w:hAnsi="Arial"/>
          <w:color w:val="1E1E1E"/>
          <w:sz w:val="21"/>
          <w:szCs w:val="21"/>
        </w:rPr>
        <w:t xml:space="preserve"> (e.g. "Villa interiors in DAMAC Hills"), never the homepage. Each one is one scroll from proof and one tap from the form.</w:t>
      </w:r>
    </w:p>
    <w:p>
      <w:pPr>
        <w:pStyle w:val="Heading1"/>
        <w:pageBreakBefore/>
      </w:pPr>
      <w:r>
        <w:rPr>
          <w:rFonts w:ascii="Arial" w:cs="Arial" w:eastAsia="Arial" w:hAnsi="Arial"/>
        </w:rPr>
        <w:t xml:space="preserve">6. Key issue B — weak trust signals on the project (product) page</w:t>
      </w:r>
    </w:p>
    <w:p>
      <w:pPr>
        <w:spacing w:after="140" w:before="0" w:line="300"/>
        <w:jc w:val="left"/>
      </w:pPr>
      <w:r>
        <w:rPr>
          <w:rFonts w:ascii="Arial" w:cs="Arial" w:eastAsia="Arial" w:hAnsi="Arial"/>
          <w:color w:val="1E1E1E"/>
          <w:sz w:val="21"/>
          <w:szCs w:val="21"/>
        </w:rPr>
        <w:t xml:space="preserve">For a design studio, the project page is the product page: it is where a homeowner decides whether to trust Moori with a AED 100,000+ project. It currently carries almost none of the proof the brand already owns.</w:t>
      </w:r>
    </w:p>
    <w:p>
      <w:pPr>
        <w:pStyle w:val="Heading2"/>
        <w:keepNext/>
      </w:pPr>
      <w:r>
        <w:rPr>
          <w:rFonts w:ascii="Arial" w:cs="Arial" w:eastAsia="Arial" w:hAnsi="Arial"/>
        </w:rPr>
        <w:t xml:space="preserve">6.1 What a project page shows today vs. what a buyer needs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52"/>
        <w:gridCol w:w="1426"/>
        <w:gridCol w:w="5468"/>
      </w:tblGrid>
      <w:tr>
        <w:trPr>
          <w:tblHeader/>
        </w:trPr>
        <w:tc>
          <w:tcPr>
            <w:tcW w:type="dxa" w:w="2852"/>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Trust element</w:t>
            </w:r>
          </w:p>
        </w:tc>
        <w:tc>
          <w:tcPr>
            <w:tcW w:type="dxa" w:w="1426"/>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On project pages today</w:t>
            </w:r>
          </w:p>
        </w:tc>
        <w:tc>
          <w:tcPr>
            <w:tcW w:type="dxa" w:w="5468"/>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Where it exists on the site</w:t>
            </w:r>
          </w:p>
        </w:tc>
      </w:tr>
      <w:tr>
        <w:trPr>
          <w:cantSplit/>
        </w:trPr>
        <w:tc>
          <w:tcPr>
            <w:tcW w:type="dxa" w:w="2852"/>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Client testimonial</w:t>
            </w:r>
          </w:p>
        </w:tc>
        <w:tc>
          <w:tcPr>
            <w:tcW w:type="dxa" w:w="1426"/>
            <w:tcBorders>
              <w:top w:val="single" w:color="D9D4CB" w:sz="4"/>
              <w:left w:val="single" w:color="D9D4CB" w:sz="4"/>
              <w:bottom w:val="single" w:color="D9D4CB" w:sz="4"/>
              <w:right w:val="single" w:color="D9D4CB" w:sz="4"/>
            </w:tcBorders>
            <w:shd w:fill="FDECEA" w:color="auto" w:val="clear"/>
            <w:tcMar>
              <w:top w:type="dxa" w:w="80"/>
              <w:left w:type="dxa" w:w="110"/>
              <w:bottom w:type="dxa" w:w="80"/>
              <w:right w:type="dxa" w:w="110"/>
            </w:tcMar>
            <w:vAlign w:val="top"/>
          </w:tcPr>
          <w:p>
            <w:pPr>
              <w:spacing w:after="40" w:line="260"/>
            </w:pPr>
            <w:r>
              <w:rPr>
                <w:rFonts w:ascii="Arial" w:cs="Arial" w:eastAsia="Arial" w:hAnsi="Arial"/>
                <w:b/>
                <w:bCs/>
                <w:color w:val="B42318"/>
                <w:sz w:val="18"/>
                <w:szCs w:val="18"/>
              </w:rPr>
              <w:t xml:space="preserve">Missing</w:t>
            </w:r>
          </w:p>
        </w:tc>
        <w:tc>
          <w:tcPr>
            <w:tcW w:type="dxa" w:w="5468"/>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Only on /complimentary-consultation (4 quotes, at 5,728 px)</w:t>
            </w:r>
          </w:p>
        </w:tc>
      </w:tr>
      <w:tr>
        <w:trPr>
          <w:cantSplit/>
        </w:trPr>
        <w:tc>
          <w:tcPr>
            <w:tcW w:type="dxa" w:w="2852"/>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Award / press badge</w:t>
            </w:r>
          </w:p>
        </w:tc>
        <w:tc>
          <w:tcPr>
            <w:tcW w:type="dxa" w:w="1426"/>
            <w:tcBorders>
              <w:top w:val="single" w:color="D9D4CB" w:sz="4"/>
              <w:left w:val="single" w:color="D9D4CB" w:sz="4"/>
              <w:bottom w:val="single" w:color="D9D4CB" w:sz="4"/>
              <w:right w:val="single" w:color="D9D4CB" w:sz="4"/>
            </w:tcBorders>
            <w:shd w:fill="FDECEA" w:color="auto" w:val="clear"/>
            <w:tcMar>
              <w:top w:type="dxa" w:w="80"/>
              <w:left w:type="dxa" w:w="110"/>
              <w:bottom w:type="dxa" w:w="80"/>
              <w:right w:type="dxa" w:w="110"/>
            </w:tcMar>
            <w:vAlign w:val="top"/>
          </w:tcPr>
          <w:p>
            <w:pPr>
              <w:spacing w:after="40" w:line="260"/>
            </w:pPr>
            <w:r>
              <w:rPr>
                <w:rFonts w:ascii="Arial" w:cs="Arial" w:eastAsia="Arial" w:hAnsi="Arial"/>
                <w:b/>
                <w:bCs/>
                <w:color w:val="B42318"/>
                <w:sz w:val="18"/>
                <w:szCs w:val="18"/>
              </w:rPr>
              <w:t xml:space="preserve">Missing</w:t>
            </w:r>
          </w:p>
        </w:tc>
        <w:tc>
          <w:tcPr>
            <w:tcW w:type="dxa" w:w="5468"/>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/recognitions and consultation page only (AD Middle East Jul 2025, ISOLA finalist 2024, Dubai Design Week 2024)</w:t>
            </w:r>
          </w:p>
        </w:tc>
      </w:tr>
      <w:tr>
        <w:trPr>
          <w:cantSplit/>
        </w:trPr>
        <w:tc>
          <w:tcPr>
            <w:tcW w:type="dxa" w:w="2852"/>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Google rating / review count</w:t>
            </w:r>
          </w:p>
        </w:tc>
        <w:tc>
          <w:tcPr>
            <w:tcW w:type="dxa" w:w="1426"/>
            <w:tcBorders>
              <w:top w:val="single" w:color="D9D4CB" w:sz="4"/>
              <w:left w:val="single" w:color="D9D4CB" w:sz="4"/>
              <w:bottom w:val="single" w:color="D9D4CB" w:sz="4"/>
              <w:right w:val="single" w:color="D9D4CB" w:sz="4"/>
            </w:tcBorders>
            <w:shd w:fill="FDECEA" w:color="auto" w:val="clear"/>
            <w:tcMar>
              <w:top w:type="dxa" w:w="80"/>
              <w:left w:type="dxa" w:w="110"/>
              <w:bottom w:type="dxa" w:w="80"/>
              <w:right w:type="dxa" w:w="110"/>
            </w:tcMar>
            <w:vAlign w:val="top"/>
          </w:tcPr>
          <w:p>
            <w:pPr>
              <w:spacing w:after="40" w:line="260"/>
            </w:pPr>
            <w:r>
              <w:rPr>
                <w:rFonts w:ascii="Arial" w:cs="Arial" w:eastAsia="Arial" w:hAnsi="Arial"/>
                <w:b/>
                <w:bCs/>
                <w:color w:val="B42318"/>
                <w:sz w:val="18"/>
                <w:szCs w:val="18"/>
              </w:rPr>
              <w:t xml:space="preserve">Missing</w:t>
            </w:r>
          </w:p>
        </w:tc>
        <w:tc>
          <w:tcPr>
            <w:tcW w:type="dxa" w:w="5468"/>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Not shown anywhere on the site. Google Business Profile exists: 5.0 from 3 reviews (Sports City address)</w:t>
            </w:r>
          </w:p>
        </w:tc>
      </w:tr>
      <w:tr>
        <w:trPr>
          <w:cantSplit/>
        </w:trPr>
        <w:tc>
          <w:tcPr>
            <w:tcW w:type="dxa" w:w="2852"/>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Project facts: location, type, year</w:t>
            </w:r>
          </w:p>
        </w:tc>
        <w:tc>
          <w:tcPr>
            <w:tcW w:type="dxa" w:w="1426"/>
            <w:tcBorders>
              <w:top w:val="single" w:color="D9D4CB" w:sz="4"/>
              <w:left w:val="single" w:color="D9D4CB" w:sz="4"/>
              <w:bottom w:val="single" w:color="D9D4CB" w:sz="4"/>
              <w:right w:val="single" w:color="D9D4CB" w:sz="4"/>
            </w:tcBorders>
            <w:shd w:fill="E7F6EC" w:color="auto" w:val="clear"/>
            <w:tcMar>
              <w:top w:type="dxa" w:w="80"/>
              <w:left w:type="dxa" w:w="110"/>
              <w:bottom w:type="dxa" w:w="80"/>
              <w:right w:type="dxa" w:w="110"/>
            </w:tcMar>
            <w:vAlign w:val="top"/>
          </w:tcPr>
          <w:p>
            <w:pPr>
              <w:spacing w:after="40" w:line="260"/>
            </w:pPr>
            <w:r>
              <w:rPr>
                <w:rFonts w:ascii="Arial" w:cs="Arial" w:eastAsia="Arial" w:hAnsi="Arial"/>
                <w:b/>
                <w:bCs/>
                <w:color w:val="067647"/>
                <w:sz w:val="18"/>
                <w:szCs w:val="18"/>
              </w:rPr>
              <w:t xml:space="preserve">Yes</w:t>
            </w:r>
          </w:p>
        </w:tc>
        <w:tc>
          <w:tcPr>
            <w:tcW w:type="dxa" w:w="5468"/>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All 10 residential project pages</w:t>
            </w:r>
          </w:p>
        </w:tc>
      </w:tr>
      <w:tr>
        <w:trPr>
          <w:cantSplit/>
        </w:trPr>
        <w:tc>
          <w:tcPr>
            <w:tcW w:type="dxa" w:w="2852"/>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Scope incl. execution / turnkey</w:t>
            </w:r>
          </w:p>
        </w:tc>
        <w:tc>
          <w:tcPr>
            <w:tcW w:type="dxa" w:w="1426"/>
            <w:tcBorders>
              <w:top w:val="single" w:color="D9D4CB" w:sz="4"/>
              <w:left w:val="single" w:color="D9D4CB" w:sz="4"/>
              <w:bottom w:val="single" w:color="D9D4CB" w:sz="4"/>
              <w:right w:val="single" w:color="D9D4CB" w:sz="4"/>
            </w:tcBorders>
            <w:shd w:fill="FDECEA" w:color="auto" w:val="clear"/>
            <w:tcMar>
              <w:top w:type="dxa" w:w="80"/>
              <w:left w:type="dxa" w:w="110"/>
              <w:bottom w:type="dxa" w:w="80"/>
              <w:right w:type="dxa" w:w="110"/>
            </w:tcMar>
            <w:vAlign w:val="top"/>
          </w:tcPr>
          <w:p>
            <w:pPr>
              <w:spacing w:after="40" w:line="260"/>
            </w:pPr>
            <w:r>
              <w:rPr>
                <w:rFonts w:ascii="Arial" w:cs="Arial" w:eastAsia="Arial" w:hAnsi="Arial"/>
                <w:b/>
                <w:bCs/>
                <w:color w:val="B42318"/>
                <w:sz w:val="18"/>
                <w:szCs w:val="18"/>
              </w:rPr>
              <w:t xml:space="preserve">Missing</w:t>
            </w:r>
          </w:p>
        </w:tc>
        <w:tc>
          <w:tcPr>
            <w:tcW w:type="dxa" w:w="5468"/>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All 10 list "Interior Design &amp; Spatial Planning" or "Landscape &amp; Exterior Design"; none shows Moori delivered the build, although turnkey is offered</w:t>
            </w:r>
          </w:p>
        </w:tc>
      </w:tr>
      <w:tr>
        <w:trPr>
          <w:cantSplit/>
        </w:trPr>
        <w:tc>
          <w:tcPr>
            <w:tcW w:type="dxa" w:w="2852"/>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Size, budget band, duration</w:t>
            </w:r>
          </w:p>
        </w:tc>
        <w:tc>
          <w:tcPr>
            <w:tcW w:type="dxa" w:w="1426"/>
            <w:tcBorders>
              <w:top w:val="single" w:color="D9D4CB" w:sz="4"/>
              <w:left w:val="single" w:color="D9D4CB" w:sz="4"/>
              <w:bottom w:val="single" w:color="D9D4CB" w:sz="4"/>
              <w:right w:val="single" w:color="D9D4CB" w:sz="4"/>
            </w:tcBorders>
            <w:shd w:fill="FDECEA" w:color="auto" w:val="clear"/>
            <w:tcMar>
              <w:top w:type="dxa" w:w="80"/>
              <w:left w:type="dxa" w:w="110"/>
              <w:bottom w:type="dxa" w:w="80"/>
              <w:right w:type="dxa" w:w="110"/>
            </w:tcMar>
            <w:vAlign w:val="top"/>
          </w:tcPr>
          <w:p>
            <w:pPr>
              <w:spacing w:after="40" w:line="260"/>
            </w:pPr>
            <w:r>
              <w:rPr>
                <w:rFonts w:ascii="Arial" w:cs="Arial" w:eastAsia="Arial" w:hAnsi="Arial"/>
                <w:b/>
                <w:bCs/>
                <w:color w:val="B42318"/>
                <w:sz w:val="18"/>
                <w:szCs w:val="18"/>
              </w:rPr>
              <w:t xml:space="preserve">Missing</w:t>
            </w:r>
          </w:p>
        </w:tc>
        <w:tc>
          <w:tcPr>
            <w:tcW w:type="dxa" w:w="5468"/>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Pricing page only (fee table as an image)</w:t>
            </w:r>
          </w:p>
        </w:tc>
      </w:tr>
      <w:tr>
        <w:trPr>
          <w:cantSplit/>
        </w:trPr>
        <w:tc>
          <w:tcPr>
            <w:tcW w:type="dxa" w:w="2852"/>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Before / after or challenge → solution</w:t>
            </w:r>
          </w:p>
        </w:tc>
        <w:tc>
          <w:tcPr>
            <w:tcW w:type="dxa" w:w="1426"/>
            <w:tcBorders>
              <w:top w:val="single" w:color="D9D4CB" w:sz="4"/>
              <w:left w:val="single" w:color="D9D4CB" w:sz="4"/>
              <w:bottom w:val="single" w:color="D9D4CB" w:sz="4"/>
              <w:right w:val="single" w:color="D9D4CB" w:sz="4"/>
            </w:tcBorders>
            <w:shd w:fill="FDECEA" w:color="auto" w:val="clear"/>
            <w:tcMar>
              <w:top w:type="dxa" w:w="80"/>
              <w:left w:type="dxa" w:w="110"/>
              <w:bottom w:type="dxa" w:w="80"/>
              <w:right w:type="dxa" w:w="110"/>
            </w:tcMar>
            <w:vAlign w:val="top"/>
          </w:tcPr>
          <w:p>
            <w:pPr>
              <w:spacing w:after="40" w:line="260"/>
            </w:pPr>
            <w:r>
              <w:rPr>
                <w:rFonts w:ascii="Arial" w:cs="Arial" w:eastAsia="Arial" w:hAnsi="Arial"/>
                <w:b/>
                <w:bCs/>
                <w:color w:val="B42318"/>
                <w:sz w:val="18"/>
                <w:szCs w:val="18"/>
              </w:rPr>
              <w:t xml:space="preserve">Missing</w:t>
            </w:r>
          </w:p>
        </w:tc>
        <w:tc>
          <w:tcPr>
            <w:tcW w:type="dxa" w:w="5468"/>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Not on site</w:t>
            </w:r>
          </w:p>
        </w:tc>
      </w:tr>
      <w:tr>
        <w:trPr>
          <w:cantSplit/>
        </w:trPr>
        <w:tc>
          <w:tcPr>
            <w:tcW w:type="dxa" w:w="2852"/>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Named design team</w:t>
            </w:r>
          </w:p>
        </w:tc>
        <w:tc>
          <w:tcPr>
            <w:tcW w:type="dxa" w:w="1426"/>
            <w:tcBorders>
              <w:top w:val="single" w:color="D9D4CB" w:sz="4"/>
              <w:left w:val="single" w:color="D9D4CB" w:sz="4"/>
              <w:bottom w:val="single" w:color="D9D4CB" w:sz="4"/>
              <w:right w:val="single" w:color="D9D4CB" w:sz="4"/>
            </w:tcBorders>
            <w:shd w:fill="FEF3E2" w:color="auto" w:val="clear"/>
            <w:tcMar>
              <w:top w:type="dxa" w:w="80"/>
              <w:left w:type="dxa" w:w="110"/>
              <w:bottom w:type="dxa" w:w="80"/>
              <w:right w:type="dxa" w:w="110"/>
            </w:tcMar>
            <w:vAlign w:val="top"/>
          </w:tcPr>
          <w:p>
            <w:pPr>
              <w:spacing w:after="40" w:line="260"/>
            </w:pPr>
            <w:r>
              <w:rPr>
                <w:rFonts w:ascii="Arial" w:cs="Arial" w:eastAsia="Arial" w:hAnsi="Arial"/>
                <w:b/>
                <w:bCs/>
                <w:color w:val="B54708"/>
                <w:sz w:val="18"/>
                <w:szCs w:val="18"/>
              </w:rPr>
              <w:t xml:space="preserve">Partial</w:t>
            </w:r>
          </w:p>
        </w:tc>
        <w:tc>
          <w:tcPr>
            <w:tcW w:type="dxa" w:w="5468"/>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7 of 10 pages name the team; names are not linked to profiles</w:t>
            </w:r>
          </w:p>
        </w:tc>
      </w:tr>
      <w:tr>
        <w:trPr>
          <w:cantSplit/>
        </w:trPr>
        <w:tc>
          <w:tcPr>
            <w:tcW w:type="dxa" w:w="2852"/>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Next step / related project</w:t>
            </w:r>
          </w:p>
        </w:tc>
        <w:tc>
          <w:tcPr>
            <w:tcW w:type="dxa" w:w="1426"/>
            <w:tcBorders>
              <w:top w:val="single" w:color="D9D4CB" w:sz="4"/>
              <w:left w:val="single" w:color="D9D4CB" w:sz="4"/>
              <w:bottom w:val="single" w:color="D9D4CB" w:sz="4"/>
              <w:right w:val="single" w:color="D9D4CB" w:sz="4"/>
            </w:tcBorders>
            <w:shd w:fill="FDECEA" w:color="auto" w:val="clear"/>
            <w:tcMar>
              <w:top w:type="dxa" w:w="80"/>
              <w:left w:type="dxa" w:w="110"/>
              <w:bottom w:type="dxa" w:w="80"/>
              <w:right w:type="dxa" w:w="110"/>
            </w:tcMar>
            <w:vAlign w:val="top"/>
          </w:tcPr>
          <w:p>
            <w:pPr>
              <w:spacing w:after="40" w:line="260"/>
            </w:pPr>
            <w:r>
              <w:rPr>
                <w:rFonts w:ascii="Arial" w:cs="Arial" w:eastAsia="Arial" w:hAnsi="Arial"/>
                <w:b/>
                <w:bCs/>
                <w:color w:val="B42318"/>
                <w:sz w:val="18"/>
                <w:szCs w:val="18"/>
              </w:rPr>
              <w:t xml:space="preserve">Weak</w:t>
            </w:r>
          </w:p>
        </w:tc>
        <w:tc>
          <w:tcPr>
            <w:tcW w:type="dxa" w:w="5468"/>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One underlined text link + "Back to Portfolio"; no "similar projects"</w:t>
            </w:r>
          </w:p>
        </w:tc>
      </w:tr>
    </w:tbl>
    <w:p>
      <w:pPr>
        <w:spacing w:after="12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cantSplit/>
        </w:trPr>
        <w:tc>
          <w:tcPr>
            <w:tcW w:type="dxa" w:w="4873"/>
            <w:tcBorders>
              <w:top w:val="none" w:color="FFFFFF" w:sz="0"/>
              <w:left w:val="none" w:color="FFFFFF" w:sz="0"/>
              <w:bottom w:val="none" w:color="FFFFFF" w:sz="0"/>
              <w:right w:val="none" w:color="FFFFFF" w:sz="0"/>
            </w:tcBorders>
          </w:tcPr>
          <w:p>
            <w:pPr>
              <w:jc w:val="center"/>
            </w:pPr>
            <w:r>
              <w:drawing>
                <wp:inline distT="0" distB="0" distL="0" distR="0">
                  <wp:extent cx="2000250" cy="4333875"/>
                  <wp:effectExtent t="0" r="0" b="0" l="0"/>
                  <wp:docPr id="3" name="img" descr="Project page top: facts but no proof" title="Project page top: facts but no proo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000250" cy="4333875"/>
                          </a:xfrm>
                          <a:prstGeom prst="rect">
                            <a:avLst/>
                          </a:prstGeom>
                        </pic:spPr>
                      </pic:pic>
                    </a:graphicData>
                  </a:graphic>
                </wp:inline>
              </w:drawing>
            </w:r>
          </w:p>
          <w:p>
            <w:pPr>
              <w:spacing w:after="120"/>
              <w:jc w:val="center"/>
            </w:pPr>
            <w:r>
              <w:rPr>
                <w:rFonts w:ascii="Arial" w:cs="Arial" w:eastAsia="Arial" w:hAnsi="Arial"/>
                <w:i/>
                <w:iCs/>
                <w:color w:val="5B6270"/>
                <w:sz w:val="16"/>
                <w:szCs w:val="16"/>
              </w:rPr>
              <w:t xml:space="preserve">Project page top: facts but no proof</w:t>
            </w:r>
          </w:p>
        </w:tc>
        <w:tc>
          <w:tcPr>
            <w:tcW w:type="dxa" w:w="4873"/>
            <w:tcBorders>
              <w:top w:val="none" w:color="FFFFFF" w:sz="0"/>
              <w:left w:val="none" w:color="FFFFFF" w:sz="0"/>
              <w:bottom w:val="none" w:color="FFFFFF" w:sz="0"/>
              <w:right w:val="none" w:color="FFFFFF" w:sz="0"/>
            </w:tcBorders>
          </w:tcPr>
          <w:p>
            <w:pPr>
              <w:jc w:val="center"/>
            </w:pPr>
            <w:r>
              <w:drawing>
                <wp:inline distT="0" distB="0" distL="0" distR="0">
                  <wp:extent cx="2000250" cy="4333875"/>
                  <wp:effectExtent t="0" r="0" b="0" l="0"/>
                  <wp:docPr id="4" name="img" descr="Project page end: text-link CTA under a dominant &quot;Back to Portfolio&quot; button" title="Project page end: text-link CTA under a dominant &quot;Back to Portfolio&quot;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000250" cy="4333875"/>
                          </a:xfrm>
                          <a:prstGeom prst="rect">
                            <a:avLst/>
                          </a:prstGeom>
                        </pic:spPr>
                      </pic:pic>
                    </a:graphicData>
                  </a:graphic>
                </wp:inline>
              </w:drawing>
            </w:r>
          </w:p>
          <w:p>
            <w:pPr>
              <w:spacing w:after="120"/>
              <w:jc w:val="center"/>
            </w:pPr>
            <w:r>
              <w:rPr>
                <w:rFonts w:ascii="Arial" w:cs="Arial" w:eastAsia="Arial" w:hAnsi="Arial"/>
                <w:i/>
                <w:iCs/>
                <w:color w:val="5B6270"/>
                <w:sz w:val="16"/>
                <w:szCs w:val="16"/>
              </w:rPr>
              <w:t xml:space="preserve">Project page end: text-link CTA under a dominant "Back to Portfolio" button</w:t>
            </w:r>
          </w:p>
        </w:tc>
      </w:tr>
    </w:tbl>
    <w:p>
      <w:pPr>
        <w:spacing w:after="120"/>
      </w:pPr>
    </w:p>
    <w:p>
      <w:pPr>
        <w:pStyle w:val="Heading2"/>
        <w:keepNext/>
      </w:pPr>
      <w:r>
        <w:rPr>
          <w:rFonts w:ascii="Arial" w:cs="Arial" w:eastAsia="Arial" w:hAnsi="Arial"/>
        </w:rPr>
        <w:t xml:space="preserve">6.2 Why it costs enquiries</w:t>
      </w:r>
    </w:p>
    <w:p>
      <w:pPr>
        <w:spacing w:after="140" w:before="0" w:line="300"/>
        <w:jc w:val="left"/>
      </w:pPr>
      <w:r>
        <w:rPr>
          <w:rFonts w:ascii="Arial" w:cs="Arial" w:eastAsia="Arial" w:hAnsi="Arial"/>
          <w:color w:val="1E1E1E"/>
          <w:sz w:val="21"/>
          <w:szCs w:val="21"/>
        </w:rPr>
        <w:t xml:space="preserve">Sooraj noted that the visual medium is how people "connect with the work", and that Moori does not know the drop-off before enquiry. A visitor arriving cold from an ad has no referral to vouch for Moori. Without third-party proof next to the work, the decision rests entirely on imagery — and the visitor cannot tell whether the images show a delivered home or a proposal. The four testimonials Moori already has speak directly to the fears this buyer has (being heard, budget transparency, managing a home remotely, multigenerational needs) but sit on a page the visitor only reaches after they have decided.</w:t>
      </w:r>
    </w:p>
    <w:p>
      <w:pPr>
        <w:pStyle w:val="Heading2"/>
        <w:keepNext/>
      </w:pPr>
      <w:r>
        <w:rPr>
          <w:rFonts w:ascii="Arial" w:cs="Arial" w:eastAsia="Arial" w:hAnsi="Arial"/>
        </w:rPr>
        <w:t xml:space="preserve">6.3 Fix — a proof-led project page template</w:t>
      </w:r>
    </w:p>
    <w:p>
      <w:pPr>
        <w:pStyle w:val="ListParagraph"/>
        <w:numPr>
          <w:ilvl w:val="0"/>
          <w:numId w:val="4"/>
        </w:numPr>
        <w:spacing w:after="80" w:line="290"/>
      </w:pPr>
      <w:r>
        <w:rPr>
          <w:rFonts w:ascii="Arial" w:cs="Arial" w:eastAsia="Arial" w:hAnsi="Arial"/>
          <w:b/>
          <w:bCs/>
          <w:color w:val="1E1E1E"/>
          <w:sz w:val="21"/>
          <w:szCs w:val="21"/>
        </w:rPr>
        <w:t xml:space="preserve">Proof bar under the H1:</w:t>
      </w:r>
      <w:r>
        <w:rPr>
          <w:rFonts w:ascii="Arial" w:cs="Arial" w:eastAsia="Arial" w:hAnsi="Arial"/>
          <w:color w:val="1E1E1E"/>
          <w:sz w:val="21"/>
          <w:szCs w:val="21"/>
        </w:rPr>
        <w:t xml:space="preserve"> "Featured in Architectural Digest Middle East · ISOLA Awards finalist · Dubai Design Week 2024" + the Google rating (the Business Profile exists — 5.0 from only 3 reviews — so grow the review count first).</w:t>
      </w:r>
    </w:p>
    <w:p>
      <w:pPr>
        <w:pStyle w:val="ListParagraph"/>
        <w:numPr>
          <w:ilvl w:val="0"/>
          <w:numId w:val="4"/>
        </w:numPr>
        <w:spacing w:after="80" w:line="290"/>
      </w:pPr>
      <w:r>
        <w:rPr>
          <w:rFonts w:ascii="Arial" w:cs="Arial" w:eastAsia="Arial" w:hAnsi="Arial"/>
          <w:b/>
          <w:bCs/>
          <w:color w:val="1E1E1E"/>
          <w:sz w:val="21"/>
          <w:szCs w:val="21"/>
        </w:rPr>
        <w:t xml:space="preserve">Project facts box:</w:t>
      </w:r>
      <w:r>
        <w:rPr>
          <w:rFonts w:ascii="Arial" w:cs="Arial" w:eastAsia="Arial" w:hAnsi="Arial"/>
          <w:color w:val="1E1E1E"/>
          <w:sz w:val="21"/>
          <w:szCs w:val="21"/>
        </w:rPr>
        <w:t xml:space="preserve"> community, property type, bedrooms / area, scope (design only / design + execution), duration, budget band (e.g. "AED 150–250k fit-out"), status (completed / in progress / concept).</w:t>
      </w:r>
    </w:p>
    <w:p>
      <w:pPr>
        <w:pStyle w:val="ListParagraph"/>
        <w:numPr>
          <w:ilvl w:val="0"/>
          <w:numId w:val="4"/>
        </w:numPr>
        <w:spacing w:after="80" w:line="290"/>
      </w:pPr>
      <w:r>
        <w:rPr>
          <w:rFonts w:ascii="Arial" w:cs="Arial" w:eastAsia="Arial" w:hAnsi="Arial"/>
          <w:b/>
          <w:bCs/>
          <w:color w:val="1E1E1E"/>
          <w:sz w:val="21"/>
          <w:szCs w:val="21"/>
        </w:rPr>
        <w:t xml:space="preserve">Client quote on the page</w:t>
      </w:r>
      <w:r>
        <w:rPr>
          <w:rFonts w:ascii="Arial" w:cs="Arial" w:eastAsia="Arial" w:hAnsi="Arial"/>
          <w:color w:val="1E1E1E"/>
          <w:sz w:val="21"/>
          <w:szCs w:val="21"/>
        </w:rPr>
        <w:t xml:space="preserve"> it belongs to (e.g. Shikha's DAMAC Hills testimonial on the DAMAC Hills villa; the multigenerational testimonial on a family villa). Add photo or initials and community.</w:t>
      </w:r>
    </w:p>
    <w:p>
      <w:pPr>
        <w:pStyle w:val="ListParagraph"/>
        <w:numPr>
          <w:ilvl w:val="0"/>
          <w:numId w:val="4"/>
        </w:numPr>
        <w:spacing w:after="80" w:line="290"/>
      </w:pPr>
      <w:r>
        <w:rPr>
          <w:rFonts w:ascii="Arial" w:cs="Arial" w:eastAsia="Arial" w:hAnsi="Arial"/>
          <w:b/>
          <w:bCs/>
          <w:color w:val="1E1E1E"/>
          <w:sz w:val="21"/>
          <w:szCs w:val="21"/>
        </w:rPr>
        <w:t xml:space="preserve">Brief → approach → outcome</w:t>
      </w:r>
      <w:r>
        <w:rPr>
          <w:rFonts w:ascii="Arial" w:cs="Arial" w:eastAsia="Arial" w:hAnsi="Arial"/>
          <w:color w:val="1E1E1E"/>
          <w:sz w:val="21"/>
          <w:szCs w:val="21"/>
        </w:rPr>
        <w:t xml:space="preserve"> in three short blocks, replacing the single narrative paragraph.</w:t>
      </w:r>
    </w:p>
    <w:p>
      <w:pPr>
        <w:pStyle w:val="ListParagraph"/>
        <w:numPr>
          <w:ilvl w:val="0"/>
          <w:numId w:val="4"/>
        </w:numPr>
        <w:spacing w:after="80" w:line="290"/>
      </w:pPr>
      <w:r>
        <w:rPr>
          <w:rFonts w:ascii="Arial" w:cs="Arial" w:eastAsia="Arial" w:hAnsi="Arial"/>
          <w:b/>
          <w:bCs/>
          <w:color w:val="1E1E1E"/>
          <w:sz w:val="21"/>
          <w:szCs w:val="21"/>
        </w:rPr>
        <w:t xml:space="preserve">Label imagery</w:t>
      </w:r>
      <w:r>
        <w:rPr>
          <w:rFonts w:ascii="Arial" w:cs="Arial" w:eastAsia="Arial" w:hAnsi="Arial"/>
          <w:color w:val="1E1E1E"/>
          <w:sz w:val="21"/>
          <w:szCs w:val="21"/>
        </w:rPr>
        <w:t xml:space="preserve"> "Completed — photographed" vs "Design visualisation" (to confirm with Moori which applies).</w:t>
      </w:r>
    </w:p>
    <w:p>
      <w:pPr>
        <w:pStyle w:val="ListParagraph"/>
        <w:numPr>
          <w:ilvl w:val="0"/>
          <w:numId w:val="4"/>
        </w:numPr>
        <w:spacing w:after="80" w:line="290"/>
      </w:pPr>
      <w:r>
        <w:rPr>
          <w:rFonts w:ascii="Arial" w:cs="Arial" w:eastAsia="Arial" w:hAnsi="Arial"/>
          <w:b/>
          <w:bCs/>
          <w:color w:val="1E1E1E"/>
          <w:sz w:val="21"/>
          <w:szCs w:val="21"/>
        </w:rPr>
        <w:t xml:space="preserve">Primary CTA as a solid button</w:t>
      </w:r>
      <w:r>
        <w:rPr>
          <w:rFonts w:ascii="Arial" w:cs="Arial" w:eastAsia="Arial" w:hAnsi="Arial"/>
          <w:color w:val="1E1E1E"/>
          <w:sz w:val="21"/>
          <w:szCs w:val="21"/>
        </w:rPr>
        <w:t xml:space="preserve"> ("Plan my villa in DAMAC Hills") repeated after the gallery midpoint and at the end; demote "Back to Portfolio" to a text link; add "Similar projects" (3 cards).</w:t>
      </w:r>
    </w:p>
    <w:p>
      <w:pPr>
        <w:pStyle w:val="ListParagraph"/>
        <w:numPr>
          <w:ilvl w:val="0"/>
          <w:numId w:val="4"/>
        </w:numPr>
        <w:spacing w:after="80" w:line="290"/>
      </w:pPr>
      <w:r>
        <w:rPr>
          <w:rFonts w:ascii="Arial" w:cs="Arial" w:eastAsia="Arial" w:hAnsi="Arial"/>
          <w:b/>
          <w:bCs/>
          <w:color w:val="1E1E1E"/>
          <w:sz w:val="21"/>
          <w:szCs w:val="21"/>
        </w:rPr>
        <w:t xml:space="preserve">Designer card</w:t>
      </w:r>
      <w:r>
        <w:rPr>
          <w:rFonts w:ascii="Arial" w:cs="Arial" w:eastAsia="Arial" w:hAnsi="Arial"/>
          <w:color w:val="1E1E1E"/>
          <w:sz w:val="21"/>
          <w:szCs w:val="21"/>
        </w:rPr>
        <w:t xml:space="preserve"> with photo linking to the About page, reinforcing the "every designer is assigned to a client" differentiator stated in the FAQ.</w:t>
      </w:r>
    </w:p>
    <w:p>
      <w:pPr>
        <w:pStyle w:val="Heading1"/>
        <w:pageBreakBefore/>
      </w:pPr>
      <w:r>
        <w:rPr>
          <w:rFonts w:ascii="Arial" w:cs="Arial" w:eastAsia="Arial" w:hAnsi="Arial"/>
        </w:rPr>
        <w:t xml:space="preserve">7. Further findings by severity</w:t>
      </w:r>
    </w:p>
    <w:p>
      <w:pPr>
        <w:pStyle w:val="Heading2"/>
        <w:keepNext/>
      </w:pPr>
      <w:r>
        <w:rPr>
          <w:rFonts w:ascii="Arial" w:cs="Arial" w:eastAsia="Arial" w:hAnsi="Arial"/>
        </w:rPr>
        <w:t xml:space="preserve">7.1 Critical</w:t>
      </w:r>
    </w:p>
    <w:p>
      <w:pPr>
        <w:pStyle w:val="Heading3"/>
        <w:keepNext/>
      </w:pPr>
      <w:r>
        <w:rPr>
          <w:rFonts w:ascii="Arial" w:cs="Arial" w:eastAsia="Arial" w:hAnsi="Arial"/>
        </w:rPr>
        <w:t xml:space="preserve">C1. Template e-commerce pages are live under the Moori brand</w:t>
      </w:r>
    </w:p>
    <w:p>
      <w:pPr>
        <w:spacing w:after="140" w:before="0" w:line="300"/>
        <w:jc w:val="left"/>
      </w:pPr>
      <w:r>
        <w:rPr>
          <w:rFonts w:ascii="Arial" w:cs="Arial" w:eastAsia="Arial" w:hAnsi="Arial"/>
          <w:color w:val="1E1E1E"/>
          <w:sz w:val="21"/>
          <w:szCs w:val="21"/>
        </w:rPr>
        <w:t xml:space="preserve">Eight template product pages are publicly reachable and listed in sitemap.xml: classic-cap, face-serum, handmade-vase, hand-soap, set-of-plates, sunglasses, wooden-chair, wool-sweater. Each renders with the Moori logo and a price (e.g. "Face Serum — AED 51.00"). A homeowner or journalist landing on one would question the studio's attention to detail; search engines may index them as Moori content.</w:t>
      </w:r>
    </w:p>
    <w:p>
      <w:pPr>
        <w:keepNext/>
        <w:spacing w:after="60"/>
        <w:jc w:val="center"/>
      </w:pPr>
      <w:r>
        <w:drawing>
          <wp:inline distT="0" distB="0" distL="0" distR="0">
            <wp:extent cx="2190750" cy="2867025"/>
            <wp:effectExtent t="0" r="0" b="0" l="0"/>
            <wp:docPr id="5" name="img" descr="moori.ae/face-serum-gxrcld — live, branded, in the sitemap" title="moori.ae/face-serum-gxrcld — live, branded, in the site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190750" cy="2867025"/>
                    </a:xfrm>
                    <a:prstGeom prst="rect">
                      <a:avLst/>
                    </a:prstGeom>
                  </pic:spPr>
                </pic:pic>
              </a:graphicData>
            </a:graphic>
          </wp:inline>
        </w:drawing>
      </w:r>
    </w:p>
    <w:p>
      <w:pPr>
        <w:spacing w:after="200"/>
        <w:jc w:val="center"/>
      </w:pPr>
      <w:r>
        <w:rPr>
          <w:rFonts w:ascii="Arial" w:cs="Arial" w:eastAsia="Arial" w:hAnsi="Arial"/>
          <w:i/>
          <w:iCs/>
          <w:color w:val="5B6270"/>
          <w:sz w:val="16"/>
          <w:szCs w:val="16"/>
        </w:rPr>
        <w:t xml:space="preserve">moori.ae/face-serum-gxrcld — live, branded, in the sitemap</w:t>
      </w:r>
    </w:p>
    <w:p>
      <w:pPr>
        <w:spacing w:after="140" w:before="0" w:line="300"/>
        <w:jc w:val="left"/>
      </w:pPr>
      <w:r>
        <w:rPr>
          <w:rFonts w:ascii="Arial" w:cs="Arial" w:eastAsia="Arial" w:hAnsi="Arial"/>
          <w:b/>
          <w:bCs/>
          <w:color w:val="1E1E1E"/>
          <w:sz w:val="21"/>
          <w:szCs w:val="21"/>
        </w:rPr>
        <w:t xml:space="preserve">Fix:</w:t>
      </w:r>
      <w:r>
        <w:rPr>
          <w:rFonts w:ascii="Arial" w:cs="Arial" w:eastAsia="Arial" w:hAnsi="Arial"/>
          <w:color w:val="1E1E1E"/>
          <w:sz w:val="21"/>
          <w:szCs w:val="21"/>
        </w:rPr>
        <w:t xml:space="preserve"> delete the pages and the store module in Hostinger, return 410/404, remove from sitemap, request removal in Search Console. Also review /design-challenge and /thank-you (both in the sitemap) — the thank-you page should be no-indexed.</w:t>
      </w:r>
    </w:p>
    <w:p>
      <w:pPr>
        <w:pStyle w:val="Heading3"/>
        <w:keepNext/>
      </w:pPr>
      <w:r>
        <w:rPr>
          <w:rFonts w:ascii="Arial" w:cs="Arial" w:eastAsia="Arial" w:hAnsi="Arial"/>
        </w:rPr>
        <w:t xml:space="preserve">C2. Value proposition fails the 5-second test</w:t>
      </w:r>
    </w:p>
    <w:p>
      <w:pPr>
        <w:spacing w:after="140" w:before="0" w:line="300"/>
        <w:jc w:val="left"/>
      </w:pPr>
      <w:r>
        <w:rPr>
          <w:rFonts w:ascii="Arial" w:cs="Arial" w:eastAsia="Arial" w:hAnsi="Arial"/>
          <w:color w:val="1E1E1E"/>
          <w:sz w:val="21"/>
          <w:szCs w:val="21"/>
        </w:rPr>
        <w:t xml:space="preserve">The hero reads "Participatory Design Experience — an invitation for an exciting endeavour of designing a space you call home". It does not say interior design, luxury villas/apartments, Dubai, or why Moori. The headline is coded as three separate H1 tags. Nothing in the first screen shows a project, a client or a credential.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cantSplit/>
        </w:trPr>
        <w:tc>
          <w:tcPr>
            <w:tcW w:type="dxa" w:w="4873"/>
            <w:tcBorders>
              <w:top w:val="none" w:color="FFFFFF" w:sz="0"/>
              <w:left w:val="none" w:color="FFFFFF" w:sz="0"/>
              <w:bottom w:val="none" w:color="FFFFFF" w:sz="0"/>
              <w:right w:val="none" w:color="FFFFFF" w:sz="0"/>
            </w:tcBorders>
          </w:tcPr>
          <w:p>
            <w:pPr>
              <w:jc w:val="center"/>
            </w:pPr>
            <w:r>
              <w:drawing>
                <wp:inline distT="0" distB="0" distL="0" distR="0">
                  <wp:extent cx="1905000" cy="4124325"/>
                  <wp:effectExtent t="0" r="0" b="0" l="0"/>
                  <wp:docPr id="6" name="img" descr="Mobile hero" title="Mobile h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905000" cy="4124325"/>
                          </a:xfrm>
                          <a:prstGeom prst="rect">
                            <a:avLst/>
                          </a:prstGeom>
                        </pic:spPr>
                      </pic:pic>
                    </a:graphicData>
                  </a:graphic>
                </wp:inline>
              </w:drawing>
            </w:r>
          </w:p>
          <w:p>
            <w:pPr>
              <w:spacing w:after="120"/>
              <w:jc w:val="center"/>
            </w:pPr>
            <w:r>
              <w:rPr>
                <w:rFonts w:ascii="Arial" w:cs="Arial" w:eastAsia="Arial" w:hAnsi="Arial"/>
                <w:i/>
                <w:iCs/>
                <w:color w:val="5B6270"/>
                <w:sz w:val="16"/>
                <w:szCs w:val="16"/>
              </w:rPr>
              <w:t xml:space="preserve">Mobile hero</w:t>
            </w:r>
          </w:p>
        </w:tc>
        <w:tc>
          <w:tcPr>
            <w:tcW w:type="dxa" w:w="4873"/>
            <w:tcBorders>
              <w:top w:val="none" w:color="FFFFFF" w:sz="0"/>
              <w:left w:val="none" w:color="FFFFFF" w:sz="0"/>
              <w:bottom w:val="none" w:color="FFFFFF" w:sz="0"/>
              <w:right w:val="none" w:color="FFFFFF" w:sz="0"/>
            </w:tcBorders>
          </w:tcPr>
          <w:p>
            <w:pPr>
              <w:jc w:val="center"/>
            </w:pPr>
            <w:r>
              <w:drawing>
                <wp:inline distT="0" distB="0" distL="0" distR="0">
                  <wp:extent cx="1905000" cy="1190625"/>
                  <wp:effectExtent t="0" r="0" b="0" l="0"/>
                  <wp:docPr id="7" name="img" descr="Desktop hero: small, low-contrast CTA" title="Desktop hero: small, low-contrast 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905000" cy="1190625"/>
                          </a:xfrm>
                          <a:prstGeom prst="rect">
                            <a:avLst/>
                          </a:prstGeom>
                        </pic:spPr>
                      </pic:pic>
                    </a:graphicData>
                  </a:graphic>
                </wp:inline>
              </w:drawing>
            </w:r>
          </w:p>
          <w:p>
            <w:pPr>
              <w:spacing w:after="120"/>
              <w:jc w:val="center"/>
            </w:pPr>
            <w:r>
              <w:rPr>
                <w:rFonts w:ascii="Arial" w:cs="Arial" w:eastAsia="Arial" w:hAnsi="Arial"/>
                <w:i/>
                <w:iCs/>
                <w:color w:val="5B6270"/>
                <w:sz w:val="16"/>
                <w:szCs w:val="16"/>
              </w:rPr>
              <w:t xml:space="preserve">Desktop hero: small, low-contrast CTA</w:t>
            </w:r>
          </w:p>
        </w:tc>
      </w:tr>
    </w:tbl>
    <w:p>
      <w:pPr>
        <w:spacing w:after="120"/>
      </w:pPr>
    </w:p>
    <w:p>
      <w:pPr>
        <w:spacing w:after="140" w:before="0" w:line="300"/>
        <w:jc w:val="left"/>
      </w:pPr>
      <w:r>
        <w:rPr>
          <w:rFonts w:ascii="Arial" w:cs="Arial" w:eastAsia="Arial" w:hAnsi="Arial"/>
          <w:b/>
          <w:bCs/>
          <w:color w:val="1E1E1E"/>
          <w:sz w:val="21"/>
          <w:szCs w:val="21"/>
        </w:rPr>
        <w:t xml:space="preserve">Fix:</w:t>
      </w:r>
      <w:r>
        <w:rPr>
          <w:rFonts w:ascii="Arial" w:cs="Arial" w:eastAsia="Arial" w:hAnsi="Arial"/>
          <w:color w:val="1E1E1E"/>
          <w:sz w:val="21"/>
          <w:szCs w:val="21"/>
        </w:rPr>
        <w:t xml:space="preserve"> see copy alternatives in section 8.4. Keep "participatory" as the how, not the what.</w:t>
      </w:r>
    </w:p>
    <w:p>
      <w:pPr>
        <w:pStyle w:val="Heading2"/>
        <w:keepNext/>
      </w:pPr>
      <w:r>
        <w:rPr>
          <w:rFonts w:ascii="Arial" w:cs="Arial" w:eastAsia="Arial" w:hAnsi="Arial"/>
        </w:rPr>
        <w:t xml:space="preserve">7.2 High</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12"/>
        <w:gridCol w:w="2051"/>
        <w:gridCol w:w="3693"/>
        <w:gridCol w:w="3490"/>
      </w:tblGrid>
      <w:tr>
        <w:trPr>
          <w:tblHeader/>
        </w:trPr>
        <w:tc>
          <w:tcPr>
            <w:tcW w:type="dxa" w:w="512"/>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ID</w:t>
            </w:r>
          </w:p>
        </w:tc>
        <w:tc>
          <w:tcPr>
            <w:tcW w:type="dxa" w:w="2051"/>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Finding</w:t>
            </w:r>
          </w:p>
        </w:tc>
        <w:tc>
          <w:tcPr>
            <w:tcW w:type="dxa" w:w="3693"/>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Evidence</w:t>
            </w:r>
          </w:p>
        </w:tc>
        <w:tc>
          <w:tcPr>
            <w:tcW w:type="dxa" w:w="3490"/>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Fix</w:t>
            </w:r>
          </w:p>
        </w:tc>
      </w:tr>
      <w:tr>
        <w:trPr>
          <w:cantSplit/>
        </w:trPr>
        <w:tc>
          <w:tcPr>
            <w:tcW w:type="dxa" w:w="512"/>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H1</w:t>
            </w:r>
          </w:p>
        </w:tc>
        <w:tc>
          <w:tcPr>
            <w:tcW w:type="dxa" w:w="2051"/>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Mobile menu hides Pricing and Consultation</w:t>
            </w:r>
          </w:p>
        </w:tc>
        <w:tc>
          <w:tcPr>
            <w:tcW w:type="dxa" w:w="3693"/>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Dropdown fixed at 406 px with overflow:auto; 8 items need 534 px. Last two (Pricing, Complimentary Consultation) are below the panel edge with no scroll indicator.</w:t>
            </w:r>
          </w:p>
        </w:tc>
        <w:tc>
          <w:tcPr>
            <w:tcW w:type="dxa" w:w="3490"/>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Show "Book consultation" as a persistent button in the mobile header; shorten menu to ≤6 items (Work, Services, Pricing, About, Journal, Contact).</w:t>
            </w:r>
          </w:p>
        </w:tc>
      </w:tr>
      <w:tr>
        <w:trPr>
          <w:cantSplit/>
        </w:trPr>
        <w:tc>
          <w:tcPr>
            <w:tcW w:type="dxa" w:w="512"/>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H2</w:t>
            </w:r>
          </w:p>
        </w:tc>
        <w:tc>
          <w:tcPr>
            <w:tcW w:type="dxa" w:w="2051"/>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Forms do not qualify leads</w:t>
            </w:r>
          </w:p>
        </w:tc>
        <w:tc>
          <w:tcPr>
            <w:tcW w:type="dxa" w:w="3693"/>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Consultation form: Name*, Email, Phone*, Message*. Footer form (every page): same fields, no heading, button "Submit".</w:t>
            </w:r>
          </w:p>
        </w:tc>
        <w:tc>
          <w:tcPr>
            <w:tcW w:type="dxa" w:w="3490"/>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Add 3 tap-to-select fields: property type, community, project stage/budget band; plus "Are you looking for: design only / design + execution". Title the footer form and rename the button "Request my consultation".</w:t>
            </w:r>
          </w:p>
        </w:tc>
      </w:tr>
      <w:tr>
        <w:trPr>
          <w:cantSplit/>
        </w:trPr>
        <w:tc>
          <w:tcPr>
            <w:tcW w:type="dxa" w:w="512"/>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H3</w:t>
            </w:r>
          </w:p>
        </w:tc>
        <w:tc>
          <w:tcPr>
            <w:tcW w:type="dxa" w:w="2051"/>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Three different starting prices</w:t>
            </w:r>
          </w:p>
        </w:tc>
        <w:tc>
          <w:tcPr>
            <w:tcW w:type="dxa" w:w="3693"/>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Fee table image: AED 12,000–40,000 (consultation), from AED 100,000 (projects), from AED 1,000/space (procurement). FAQ: "start at AED 20,000". Schema: priceRange "AED 25,000+". Copy says "two main structures" above a three-tier table.</w:t>
            </w:r>
          </w:p>
        </w:tc>
        <w:tc>
          <w:tcPr>
            <w:tcW w:type="dxa" w:w="3490"/>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Pick one floor, use it everywhere; rebuild the table as live HTML.</w:t>
            </w:r>
          </w:p>
        </w:tc>
      </w:tr>
      <w:tr>
        <w:trPr>
          <w:cantSplit/>
        </w:trPr>
        <w:tc>
          <w:tcPr>
            <w:tcW w:type="dxa" w:w="512"/>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H4</w:t>
            </w:r>
          </w:p>
        </w:tc>
        <w:tc>
          <w:tcPr>
            <w:tcW w:type="dxa" w:w="2051"/>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Pricing table is an image, cropped on mobile</w:t>
            </w:r>
          </w:p>
        </w:tc>
        <w:tc>
          <w:tcPr>
            <w:tcW w:type="dxa" w:w="3693"/>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Left column cut off at 375 px ("onsultation", "curement and Styling"); text not crawlable or accessible.</w:t>
            </w:r>
          </w:p>
        </w:tc>
        <w:tc>
          <w:tcPr>
            <w:tcW w:type="dxa" w:w="3490"/>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HTML table or stacked cards on mobile.</w:t>
            </w:r>
          </w:p>
        </w:tc>
      </w:tr>
      <w:tr>
        <w:trPr>
          <w:cantSplit/>
        </w:trPr>
        <w:tc>
          <w:tcPr>
            <w:tcW w:type="dxa" w:w="512"/>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H5</w:t>
            </w:r>
          </w:p>
        </w:tc>
        <w:tc>
          <w:tcPr>
            <w:tcW w:type="dxa" w:w="2051"/>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Two different office addresses</w:t>
            </w:r>
          </w:p>
        </w:tc>
        <w:tc>
          <w:tcPr>
            <w:tcW w:type="dxa" w:w="3693"/>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Footer on every page: Central Plaza, DIP 1. About page, services FAQ and LocalBusiness schema: Emirates Sports Hotel Apartments, Sports City.</w:t>
            </w:r>
          </w:p>
        </w:tc>
        <w:tc>
          <w:tcPr>
            <w:tcW w:type="dxa" w:w="3490"/>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One address across site, schema, Google Business Profile (currently Sports City), Instagram and LinkedIn.</w:t>
            </w:r>
          </w:p>
        </w:tc>
      </w:tr>
      <w:tr>
        <w:trPr>
          <w:cantSplit/>
        </w:trPr>
        <w:tc>
          <w:tcPr>
            <w:tcW w:type="dxa" w:w="512"/>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H6</w:t>
            </w:r>
          </w:p>
        </w:tc>
        <w:tc>
          <w:tcPr>
            <w:tcW w:type="dxa" w:w="2051"/>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No search visibility for buyer queries</w:t>
            </w:r>
          </w:p>
        </w:tc>
        <w:tc>
          <w:tcPr>
            <w:tcW w:type="dxa" w:w="3693"/>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Moori absent from page one for all 10 tested Google UAE queries, including its own communities and "minimalist interior design dubai". Algedra, Antonovich, Spazio and Accouter appear repeatedly.</w:t>
            </w:r>
          </w:p>
        </w:tc>
        <w:tc>
          <w:tcPr>
            <w:tcW w:type="dxa" w:w="3490"/>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Community + project-type landing pages; fix technical issues; Google Business Profile with reviews (see Competitor Analysis).</w:t>
            </w:r>
          </w:p>
        </w:tc>
      </w:tr>
      <w:tr>
        <w:trPr>
          <w:cantSplit/>
        </w:trPr>
        <w:tc>
          <w:tcPr>
            <w:tcW w:type="dxa" w:w="512"/>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H7</w:t>
            </w:r>
          </w:p>
        </w:tc>
        <w:tc>
          <w:tcPr>
            <w:tcW w:type="dxa" w:w="2051"/>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Recognitions are buried</w:t>
            </w:r>
          </w:p>
        </w:tc>
        <w:tc>
          <w:tcPr>
            <w:tcW w:type="dxa" w:w="3693"/>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AD Middle East, ISOLA and Dubai Design Week appear only on /recognitions and the consultation page.</w:t>
            </w:r>
          </w:p>
        </w:tc>
        <w:tc>
          <w:tcPr>
            <w:tcW w:type="dxa" w:w="3490"/>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Proof bar on homepage, project pages and forms.</w:t>
            </w:r>
          </w:p>
        </w:tc>
      </w:tr>
      <w:tr>
        <w:trPr>
          <w:cantSplit/>
        </w:trPr>
        <w:tc>
          <w:tcPr>
            <w:tcW w:type="dxa" w:w="512"/>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H8</w:t>
            </w:r>
          </w:p>
        </w:tc>
        <w:tc>
          <w:tcPr>
            <w:tcW w:type="dxa" w:w="2051"/>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"Designer vs contractor" objection is never addressed</w:t>
            </w:r>
          </w:p>
        </w:tc>
        <w:tc>
          <w:tcPr>
            <w:tcW w:type="dxa" w:w="3693"/>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No page compares Moori with design-and-build contractors that bundle design.</w:t>
            </w:r>
          </w:p>
        </w:tc>
        <w:tc>
          <w:tcPr>
            <w:tcW w:type="dxa" w:w="3490"/>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Add a comparison block on Services and Pricing: what a contractor's "free design" includes vs Moori's scope.</w:t>
            </w:r>
          </w:p>
        </w:tc>
      </w:tr>
    </w:tbl>
    <w:p>
      <w:pPr>
        <w:spacing w:after="12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cantSplit/>
        </w:trPr>
        <w:tc>
          <w:tcPr>
            <w:tcW w:type="dxa" w:w="4873"/>
            <w:tcBorders>
              <w:top w:val="none" w:color="FFFFFF" w:sz="0"/>
              <w:left w:val="none" w:color="FFFFFF" w:sz="0"/>
              <w:bottom w:val="none" w:color="FFFFFF" w:sz="0"/>
              <w:right w:val="none" w:color="FFFFFF" w:sz="0"/>
            </w:tcBorders>
          </w:tcPr>
          <w:p>
            <w:pPr>
              <w:jc w:val="center"/>
            </w:pPr>
            <w:r>
              <w:drawing>
                <wp:inline distT="0" distB="0" distL="0" distR="0">
                  <wp:extent cx="1905000" cy="4124325"/>
                  <wp:effectExtent t="0" r="0" b="0" l="0"/>
                  <wp:docPr id="8" name="img" descr="Mobile menu ends at &quot;Design Guides&quot;" title="Mobile menu ends at &quot;Design Guides&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905000" cy="4124325"/>
                          </a:xfrm>
                          <a:prstGeom prst="rect">
                            <a:avLst/>
                          </a:prstGeom>
                        </pic:spPr>
                      </pic:pic>
                    </a:graphicData>
                  </a:graphic>
                </wp:inline>
              </w:drawing>
            </w:r>
          </w:p>
          <w:p>
            <w:pPr>
              <w:spacing w:after="120"/>
              <w:jc w:val="center"/>
            </w:pPr>
            <w:r>
              <w:rPr>
                <w:rFonts w:ascii="Arial" w:cs="Arial" w:eastAsia="Arial" w:hAnsi="Arial"/>
                <w:i/>
                <w:iCs/>
                <w:color w:val="5B6270"/>
                <w:sz w:val="16"/>
                <w:szCs w:val="16"/>
              </w:rPr>
              <w:t xml:space="preserve">Mobile menu ends at "Design Guides"</w:t>
            </w:r>
          </w:p>
        </w:tc>
        <w:tc>
          <w:tcPr>
            <w:tcW w:type="dxa" w:w="4873"/>
            <w:tcBorders>
              <w:top w:val="none" w:color="FFFFFF" w:sz="0"/>
              <w:left w:val="none" w:color="FFFFFF" w:sz="0"/>
              <w:bottom w:val="none" w:color="FFFFFF" w:sz="0"/>
              <w:right w:val="none" w:color="FFFFFF" w:sz="0"/>
            </w:tcBorders>
          </w:tcPr>
          <w:p>
            <w:pPr>
              <w:jc w:val="center"/>
            </w:pPr>
            <w:r>
              <w:drawing>
                <wp:inline distT="0" distB="0" distL="0" distR="0">
                  <wp:extent cx="1905000" cy="4124325"/>
                  <wp:effectExtent t="0" r="0" b="0" l="0"/>
                  <wp:docPr id="9" name="img" descr="Fee table image cropped on mobile" title="Fee table image cropped on mob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905000" cy="4124325"/>
                          </a:xfrm>
                          <a:prstGeom prst="rect">
                            <a:avLst/>
                          </a:prstGeom>
                        </pic:spPr>
                      </pic:pic>
                    </a:graphicData>
                  </a:graphic>
                </wp:inline>
              </w:drawing>
            </w:r>
          </w:p>
          <w:p>
            <w:pPr>
              <w:spacing w:after="120"/>
              <w:jc w:val="center"/>
            </w:pPr>
            <w:r>
              <w:rPr>
                <w:rFonts w:ascii="Arial" w:cs="Arial" w:eastAsia="Arial" w:hAnsi="Arial"/>
                <w:i/>
                <w:iCs/>
                <w:color w:val="5B6270"/>
                <w:sz w:val="16"/>
                <w:szCs w:val="16"/>
              </w:rPr>
              <w:t xml:space="preserve">Fee table image cropped on mobile</w:t>
            </w:r>
          </w:p>
        </w:tc>
      </w:tr>
    </w:tbl>
    <w:p>
      <w:pPr>
        <w:spacing w:after="120"/>
      </w:pPr>
    </w:p>
    <w:p>
      <w:pPr>
        <w:pStyle w:val="Heading2"/>
        <w:keepNext/>
      </w:pPr>
      <w:r>
        <w:rPr>
          <w:rFonts w:ascii="Arial" w:cs="Arial" w:eastAsia="Arial" w:hAnsi="Arial"/>
        </w:rPr>
        <w:t xml:space="preserve">7.3 Medium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12"/>
        <w:gridCol w:w="2051"/>
        <w:gridCol w:w="3693"/>
        <w:gridCol w:w="3490"/>
      </w:tblGrid>
      <w:tr>
        <w:trPr>
          <w:tblHeader/>
        </w:trPr>
        <w:tc>
          <w:tcPr>
            <w:tcW w:type="dxa" w:w="512"/>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ID</w:t>
            </w:r>
          </w:p>
        </w:tc>
        <w:tc>
          <w:tcPr>
            <w:tcW w:type="dxa" w:w="2051"/>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Finding</w:t>
            </w:r>
          </w:p>
        </w:tc>
        <w:tc>
          <w:tcPr>
            <w:tcW w:type="dxa" w:w="3693"/>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Evidence</w:t>
            </w:r>
          </w:p>
        </w:tc>
        <w:tc>
          <w:tcPr>
            <w:tcW w:type="dxa" w:w="3490"/>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Fix</w:t>
            </w:r>
          </w:p>
        </w:tc>
      </w:tr>
      <w:tr>
        <w:trPr>
          <w:cantSplit/>
        </w:trPr>
        <w:tc>
          <w:tcPr>
            <w:tcW w:type="dxa" w:w="512"/>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M1</w:t>
            </w:r>
          </w:p>
        </w:tc>
        <w:tc>
          <w:tcPr>
            <w:tcW w:type="dxa" w:w="2051"/>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Slow server response</w:t>
            </w:r>
          </w:p>
        </w:tc>
        <w:tc>
          <w:tcPr>
            <w:tcW w:type="dxa" w:w="3693"/>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Time to first byte 3.8 s (home), 4.1 s (portfolio), 2.0 s (project) in uncached samples; portfolio fully loaded at 7.3 s. Lighthouse agent refused with HTTP 403.</w:t>
            </w:r>
          </w:p>
        </w:tc>
        <w:tc>
          <w:tcPr>
            <w:tcW w:type="dxa" w:w="3490"/>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Confirm in PageSpeed Insights; enable caching/CDN on Hostinger plan; split the 160-image portfolio; allow Lighthouse.</w:t>
            </w:r>
          </w:p>
        </w:tc>
      </w:tr>
      <w:tr>
        <w:trPr>
          <w:cantSplit/>
        </w:trPr>
        <w:tc>
          <w:tcPr>
            <w:tcW w:type="dxa" w:w="512"/>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M2</w:t>
            </w:r>
          </w:p>
        </w:tc>
        <w:tc>
          <w:tcPr>
            <w:tcW w:type="dxa" w:w="2051"/>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Content not surfaced</w:t>
            </w:r>
          </w:p>
        </w:tc>
        <w:tc>
          <w:tcPr>
            <w:tcW w:type="dxa" w:w="3693"/>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Blog index links 6 articles and Design Guides lists 8. At least 7 further articles (e.g. luxury kitchen renovation, bathroom remodelling, why hire an interior designer, timeless minimalism) are linked from neither index.</w:t>
            </w:r>
          </w:p>
        </w:tc>
        <w:tc>
          <w:tcPr>
            <w:tcW w:type="dxa" w:w="3490"/>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One "Journal" index with categories; each article ends with a contextual CTA and related project.</w:t>
            </w:r>
          </w:p>
        </w:tc>
      </w:tr>
      <w:tr>
        <w:trPr>
          <w:cantSplit/>
        </w:trPr>
        <w:tc>
          <w:tcPr>
            <w:tcW w:type="dxa" w:w="512"/>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M3</w:t>
            </w:r>
          </w:p>
        </w:tc>
        <w:tc>
          <w:tcPr>
            <w:tcW w:type="dxa" w:w="2051"/>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Homepage headings and alt text</w:t>
            </w:r>
          </w:p>
        </w:tc>
        <w:tc>
          <w:tcPr>
            <w:tcW w:type="dxa" w:w="3693"/>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3 H1 tags on the homepage; 4 of 12 homepage images and 2 of 22 project-page images lack alt text.</w:t>
            </w:r>
          </w:p>
        </w:tc>
        <w:tc>
          <w:tcPr>
            <w:tcW w:type="dxa" w:w="3490"/>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One H1; descriptive alt text on every project image (also helps image search).</w:t>
            </w:r>
          </w:p>
        </w:tc>
      </w:tr>
      <w:tr>
        <w:trPr>
          <w:cantSplit/>
        </w:trPr>
        <w:tc>
          <w:tcPr>
            <w:tcW w:type="dxa" w:w="512"/>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M4</w:t>
            </w:r>
          </w:p>
        </w:tc>
        <w:tc>
          <w:tcPr>
            <w:tcW w:type="dxa" w:w="2051"/>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Footer form has no context</w:t>
            </w:r>
          </w:p>
        </w:tc>
        <w:tc>
          <w:tcPr>
            <w:tcW w:type="dxa" w:w="3693"/>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No heading, no promise, generic "Submit"; WhatsApp float overlaps social icons on mobile.</w:t>
            </w:r>
          </w:p>
        </w:tc>
        <w:tc>
          <w:tcPr>
            <w:tcW w:type="dxa" w:w="3490"/>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Heading + response-time promise ("We reply within one working day"); offset the WhatsApp button.</w:t>
            </w:r>
          </w:p>
        </w:tc>
      </w:tr>
      <w:tr>
        <w:trPr>
          <w:cantSplit/>
        </w:trPr>
        <w:tc>
          <w:tcPr>
            <w:tcW w:type="dxa" w:w="512"/>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M5</w:t>
            </w:r>
          </w:p>
        </w:tc>
        <w:tc>
          <w:tcPr>
            <w:tcW w:type="dxa" w:w="2051"/>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F&amp;B ambition has no landing page</w:t>
            </w:r>
          </w:p>
        </w:tc>
        <w:tc>
          <w:tcPr>
            <w:tcW w:type="dxa" w:w="3693"/>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Two F&amp;B projects (Savane, Levante) and one showroom; no hospitality service page, although Sooraj named F&amp;B as the commercial focus.</w:t>
            </w:r>
          </w:p>
        </w:tc>
        <w:tc>
          <w:tcPr>
            <w:tcW w:type="dxa" w:w="3490"/>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Hospitality &amp; F&amp;B service page with its own form fields (covers, opening date, location).</w:t>
            </w:r>
          </w:p>
        </w:tc>
      </w:tr>
      <w:tr>
        <w:trPr>
          <w:cantSplit/>
        </w:trPr>
        <w:tc>
          <w:tcPr>
            <w:tcW w:type="dxa" w:w="512"/>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M6</w:t>
            </w:r>
          </w:p>
        </w:tc>
        <w:tc>
          <w:tcPr>
            <w:tcW w:type="dxa" w:w="2051"/>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Canonical/host inconsistency</w:t>
            </w:r>
          </w:p>
        </w:tc>
        <w:tc>
          <w:tcPr>
            <w:tcW w:type="dxa" w:w="3693"/>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Canonical is https://www.moori.ae; schema URL is https://moori.ae; non-www and http requests failed or returned 502 for the crawler.</w:t>
            </w:r>
          </w:p>
        </w:tc>
        <w:tc>
          <w:tcPr>
            <w:tcW w:type="dxa" w:w="3490"/>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Force one host with 301s; align schema.</w:t>
            </w:r>
          </w:p>
        </w:tc>
      </w:tr>
    </w:tbl>
    <w:p>
      <w:pPr>
        <w:spacing w:after="120"/>
      </w:pPr>
    </w:p>
    <w:p>
      <w:pPr>
        <w:pStyle w:val="Heading2"/>
        <w:keepNext/>
      </w:pPr>
      <w:r>
        <w:rPr>
          <w:rFonts w:ascii="Arial" w:cs="Arial" w:eastAsia="Arial" w:hAnsi="Arial"/>
        </w:rPr>
        <w:t xml:space="preserve">7.4 Low</w:t>
      </w:r>
    </w:p>
    <w:p>
      <w:pPr>
        <w:pStyle w:val="ListParagraph"/>
        <w:numPr>
          <w:ilvl w:val="0"/>
          <w:numId w:val="2"/>
        </w:numPr>
        <w:spacing w:after="80" w:line="290"/>
      </w:pPr>
      <w:r>
        <w:rPr>
          <w:rFonts w:ascii="Arial" w:cs="Arial" w:eastAsia="Arial" w:hAnsi="Arial"/>
          <w:color w:val="1E1E1E"/>
          <w:sz w:val="21"/>
          <w:szCs w:val="21"/>
        </w:rPr>
        <w:t xml:space="preserve">Justified text in project fact lists creates uneven spacing on mobile ("Interior   Design   &amp;"). Use left alignment (Typography rule: line-length / whitespace-balance).</w:t>
      </w:r>
    </w:p>
    <w:p>
      <w:pPr>
        <w:pStyle w:val="ListParagraph"/>
        <w:numPr>
          <w:ilvl w:val="0"/>
          <w:numId w:val="2"/>
        </w:numPr>
        <w:spacing w:after="80" w:line="290"/>
      </w:pPr>
      <w:r>
        <w:rPr>
          <w:rFonts w:ascii="Arial" w:cs="Arial" w:eastAsia="Arial" w:hAnsi="Arial"/>
          <w:color w:val="1E1E1E"/>
          <w:sz w:val="21"/>
          <w:szCs w:val="21"/>
        </w:rPr>
        <w:t xml:space="preserve">Centred body paragraphs on the homepage reduce readability for long copy (Layout: readable-font-size / line-length-control).</w:t>
      </w:r>
    </w:p>
    <w:p>
      <w:pPr>
        <w:pStyle w:val="ListParagraph"/>
        <w:numPr>
          <w:ilvl w:val="0"/>
          <w:numId w:val="2"/>
        </w:numPr>
        <w:spacing w:after="80" w:line="290"/>
      </w:pPr>
      <w:r>
        <w:rPr>
          <w:rFonts w:ascii="Arial" w:cs="Arial" w:eastAsia="Arial" w:hAnsi="Arial"/>
          <w:color w:val="1E1E1E"/>
          <w:sz w:val="21"/>
          <w:szCs w:val="21"/>
        </w:rPr>
        <w:t xml:space="preserve">Instagram bio links to Linktree rather than moori.ae; Pinterest profile (5 followers) has an unverified domain.</w:t>
      </w:r>
    </w:p>
    <w:p>
      <w:pPr>
        <w:pStyle w:val="ListParagraph"/>
        <w:numPr>
          <w:ilvl w:val="0"/>
          <w:numId w:val="2"/>
        </w:numPr>
        <w:spacing w:after="80" w:line="290"/>
      </w:pPr>
      <w:r>
        <w:rPr>
          <w:rFonts w:ascii="Arial" w:cs="Arial" w:eastAsia="Arial" w:hAnsi="Arial"/>
          <w:color w:val="1E1E1E"/>
          <w:sz w:val="21"/>
          <w:szCs w:val="21"/>
        </w:rPr>
        <w:t xml:space="preserve">LinkedIn company page has no posts returned by the scraper; LinkedIn describes the firm as a sole proprietorship founded 2021 with 6 employees — consistent with the About page team of five.</w:t>
      </w:r>
    </w:p>
    <w:p>
      <w:pPr>
        <w:pStyle w:val="Heading1"/>
        <w:pageBreakBefore/>
      </w:pPr>
      <w:r>
        <w:rPr>
          <w:rFonts w:ascii="Arial" w:cs="Arial" w:eastAsia="Arial" w:hAnsi="Arial"/>
        </w:rPr>
        <w:t xml:space="preserve">8. Prioritised recommendations</w:t>
      </w:r>
    </w:p>
    <w:p>
      <w:pPr>
        <w:pStyle w:val="Heading2"/>
        <w:keepNext/>
      </w:pPr>
      <w:r>
        <w:rPr>
          <w:rFonts w:ascii="Arial" w:cs="Arial" w:eastAsia="Arial" w:hAnsi="Arial"/>
        </w:rPr>
        <w:t xml:space="preserve">8.1 Quick wins — week 1</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
        <w:gridCol w:w="6578"/>
        <w:gridCol w:w="1461"/>
        <w:gridCol w:w="1220"/>
      </w:tblGrid>
      <w:tr>
        <w:trPr>
          <w:tblHeader/>
        </w:trPr>
        <w:tc>
          <w:tcPr>
            <w:tcW w:type="dxa" w:w="487"/>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w:t>
            </w:r>
          </w:p>
        </w:tc>
        <w:tc>
          <w:tcPr>
            <w:tcW w:type="dxa" w:w="6578"/>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Action</w:t>
            </w:r>
          </w:p>
        </w:tc>
        <w:tc>
          <w:tcPr>
            <w:tcW w:type="dxa" w:w="1461"/>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Addresses</w:t>
            </w:r>
          </w:p>
        </w:tc>
        <w:tc>
          <w:tcPr>
            <w:tcW w:type="dxa" w:w="1220"/>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Effort</w:t>
            </w:r>
          </w:p>
        </w:tc>
      </w:tr>
      <w:tr>
        <w:trPr>
          <w:cantSplit/>
        </w:trPr>
        <w:tc>
          <w:tcPr>
            <w:tcW w:type="dxa" w:w="487"/>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1</w:t>
            </w:r>
          </w:p>
        </w:tc>
        <w:tc>
          <w:tcPr>
            <w:tcW w:type="dxa" w:w="6578"/>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Delete the 8 template shop pages; remove from sitemap; no-index /thank-you</w:t>
            </w:r>
          </w:p>
        </w:tc>
        <w:tc>
          <w:tcPr>
            <w:tcW w:type="dxa" w:w="1461"/>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C1</w:t>
            </w:r>
          </w:p>
        </w:tc>
        <w:tc>
          <w:tcPr>
            <w:tcW w:type="dxa" w:w="1220"/>
            <w:tcBorders>
              <w:top w:val="single" w:color="D9D4CB" w:sz="4"/>
              <w:left w:val="single" w:color="D9D4CB" w:sz="4"/>
              <w:bottom w:val="single" w:color="D9D4CB" w:sz="4"/>
              <w:right w:val="single" w:color="D9D4CB" w:sz="4"/>
            </w:tcBorders>
            <w:shd w:fill="E7F6EC" w:color="auto" w:val="clear"/>
            <w:tcMar>
              <w:top w:type="dxa" w:w="80"/>
              <w:left w:type="dxa" w:w="110"/>
              <w:bottom w:type="dxa" w:w="80"/>
              <w:right w:type="dxa" w:w="110"/>
            </w:tcMar>
            <w:vAlign w:val="top"/>
          </w:tcPr>
          <w:p>
            <w:pPr>
              <w:spacing w:after="40" w:line="260"/>
            </w:pPr>
            <w:r>
              <w:rPr>
                <w:rFonts w:ascii="Arial" w:cs="Arial" w:eastAsia="Arial" w:hAnsi="Arial"/>
                <w:b/>
                <w:bCs/>
                <w:color w:val="067647"/>
                <w:sz w:val="18"/>
                <w:szCs w:val="18"/>
              </w:rPr>
              <w:t xml:space="preserve">Low</w:t>
            </w:r>
          </w:p>
        </w:tc>
      </w:tr>
      <w:tr>
        <w:trPr>
          <w:cantSplit/>
        </w:trPr>
        <w:tc>
          <w:tcPr>
            <w:tcW w:type="dxa" w:w="487"/>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2</w:t>
            </w:r>
          </w:p>
        </w:tc>
        <w:tc>
          <w:tcPr>
            <w:tcW w:type="dxa" w:w="6578"/>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Persistent "Book consultation" button in the mobile header; trim menu to ≤6 items</w:t>
            </w:r>
          </w:p>
        </w:tc>
        <w:tc>
          <w:tcPr>
            <w:tcW w:type="dxa" w:w="1461"/>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H1</w:t>
            </w:r>
          </w:p>
        </w:tc>
        <w:tc>
          <w:tcPr>
            <w:tcW w:type="dxa" w:w="1220"/>
            <w:tcBorders>
              <w:top w:val="single" w:color="D9D4CB" w:sz="4"/>
              <w:left w:val="single" w:color="D9D4CB" w:sz="4"/>
              <w:bottom w:val="single" w:color="D9D4CB" w:sz="4"/>
              <w:right w:val="single" w:color="D9D4CB" w:sz="4"/>
            </w:tcBorders>
            <w:shd w:fill="E7F6EC" w:color="auto" w:val="clear"/>
            <w:tcMar>
              <w:top w:type="dxa" w:w="80"/>
              <w:left w:type="dxa" w:w="110"/>
              <w:bottom w:type="dxa" w:w="80"/>
              <w:right w:type="dxa" w:w="110"/>
            </w:tcMar>
            <w:vAlign w:val="top"/>
          </w:tcPr>
          <w:p>
            <w:pPr>
              <w:spacing w:after="40" w:line="260"/>
            </w:pPr>
            <w:r>
              <w:rPr>
                <w:rFonts w:ascii="Arial" w:cs="Arial" w:eastAsia="Arial" w:hAnsi="Arial"/>
                <w:b/>
                <w:bCs/>
                <w:color w:val="067647"/>
                <w:sz w:val="18"/>
                <w:szCs w:val="18"/>
              </w:rPr>
              <w:t xml:space="preserve">Low</w:t>
            </w:r>
          </w:p>
        </w:tc>
      </w:tr>
      <w:tr>
        <w:trPr>
          <w:cantSplit/>
        </w:trPr>
        <w:tc>
          <w:tcPr>
            <w:tcW w:type="dxa" w:w="487"/>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3</w:t>
            </w:r>
          </w:p>
        </w:tc>
        <w:tc>
          <w:tcPr>
            <w:tcW w:type="dxa" w:w="6578"/>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One price floor everywhere; replace fee image with HTML table</w:t>
            </w:r>
          </w:p>
        </w:tc>
        <w:tc>
          <w:tcPr>
            <w:tcW w:type="dxa" w:w="1461"/>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H3, H4</w:t>
            </w:r>
          </w:p>
        </w:tc>
        <w:tc>
          <w:tcPr>
            <w:tcW w:type="dxa" w:w="1220"/>
            <w:tcBorders>
              <w:top w:val="single" w:color="D9D4CB" w:sz="4"/>
              <w:left w:val="single" w:color="D9D4CB" w:sz="4"/>
              <w:bottom w:val="single" w:color="D9D4CB" w:sz="4"/>
              <w:right w:val="single" w:color="D9D4CB" w:sz="4"/>
            </w:tcBorders>
            <w:shd w:fill="E7F6EC" w:color="auto" w:val="clear"/>
            <w:tcMar>
              <w:top w:type="dxa" w:w="80"/>
              <w:left w:type="dxa" w:w="110"/>
              <w:bottom w:type="dxa" w:w="80"/>
              <w:right w:type="dxa" w:w="110"/>
            </w:tcMar>
            <w:vAlign w:val="top"/>
          </w:tcPr>
          <w:p>
            <w:pPr>
              <w:spacing w:after="40" w:line="260"/>
            </w:pPr>
            <w:r>
              <w:rPr>
                <w:rFonts w:ascii="Arial" w:cs="Arial" w:eastAsia="Arial" w:hAnsi="Arial"/>
                <w:b/>
                <w:bCs/>
                <w:color w:val="067647"/>
                <w:sz w:val="18"/>
                <w:szCs w:val="18"/>
              </w:rPr>
              <w:t xml:space="preserve">Low</w:t>
            </w:r>
          </w:p>
        </w:tc>
      </w:tr>
      <w:tr>
        <w:trPr>
          <w:cantSplit/>
        </w:trPr>
        <w:tc>
          <w:tcPr>
            <w:tcW w:type="dxa" w:w="487"/>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4</w:t>
            </w:r>
          </w:p>
        </w:tc>
        <w:tc>
          <w:tcPr>
            <w:tcW w:type="dxa" w:w="6578"/>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One office address across footer, About, FAQ, schema</w:t>
            </w:r>
          </w:p>
        </w:tc>
        <w:tc>
          <w:tcPr>
            <w:tcW w:type="dxa" w:w="1461"/>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H5</w:t>
            </w:r>
          </w:p>
        </w:tc>
        <w:tc>
          <w:tcPr>
            <w:tcW w:type="dxa" w:w="1220"/>
            <w:tcBorders>
              <w:top w:val="single" w:color="D9D4CB" w:sz="4"/>
              <w:left w:val="single" w:color="D9D4CB" w:sz="4"/>
              <w:bottom w:val="single" w:color="D9D4CB" w:sz="4"/>
              <w:right w:val="single" w:color="D9D4CB" w:sz="4"/>
            </w:tcBorders>
            <w:shd w:fill="E7F6EC" w:color="auto" w:val="clear"/>
            <w:tcMar>
              <w:top w:type="dxa" w:w="80"/>
              <w:left w:type="dxa" w:w="110"/>
              <w:bottom w:type="dxa" w:w="80"/>
              <w:right w:type="dxa" w:w="110"/>
            </w:tcMar>
            <w:vAlign w:val="top"/>
          </w:tcPr>
          <w:p>
            <w:pPr>
              <w:spacing w:after="40" w:line="260"/>
            </w:pPr>
            <w:r>
              <w:rPr>
                <w:rFonts w:ascii="Arial" w:cs="Arial" w:eastAsia="Arial" w:hAnsi="Arial"/>
                <w:b/>
                <w:bCs/>
                <w:color w:val="067647"/>
                <w:sz w:val="18"/>
                <w:szCs w:val="18"/>
              </w:rPr>
              <w:t xml:space="preserve">Low</w:t>
            </w:r>
          </w:p>
        </w:tc>
      </w:tr>
      <w:tr>
        <w:trPr>
          <w:cantSplit/>
        </w:trPr>
        <w:tc>
          <w:tcPr>
            <w:tcW w:type="dxa" w:w="487"/>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5</w:t>
            </w:r>
          </w:p>
        </w:tc>
        <w:tc>
          <w:tcPr>
            <w:tcW w:type="dxa" w:w="6578"/>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Swap "Back to Portfolio" (button) and "Book a Complimentary Consultation" (link) styles on all project pages</w:t>
            </w:r>
          </w:p>
        </w:tc>
        <w:tc>
          <w:tcPr>
            <w:tcW w:type="dxa" w:w="1461"/>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B</w:t>
            </w:r>
          </w:p>
        </w:tc>
        <w:tc>
          <w:tcPr>
            <w:tcW w:type="dxa" w:w="1220"/>
            <w:tcBorders>
              <w:top w:val="single" w:color="D9D4CB" w:sz="4"/>
              <w:left w:val="single" w:color="D9D4CB" w:sz="4"/>
              <w:bottom w:val="single" w:color="D9D4CB" w:sz="4"/>
              <w:right w:val="single" w:color="D9D4CB" w:sz="4"/>
            </w:tcBorders>
            <w:shd w:fill="E7F6EC" w:color="auto" w:val="clear"/>
            <w:tcMar>
              <w:top w:type="dxa" w:w="80"/>
              <w:left w:type="dxa" w:w="110"/>
              <w:bottom w:type="dxa" w:w="80"/>
              <w:right w:type="dxa" w:w="110"/>
            </w:tcMar>
            <w:vAlign w:val="top"/>
          </w:tcPr>
          <w:p>
            <w:pPr>
              <w:spacing w:after="40" w:line="260"/>
            </w:pPr>
            <w:r>
              <w:rPr>
                <w:rFonts w:ascii="Arial" w:cs="Arial" w:eastAsia="Arial" w:hAnsi="Arial"/>
                <w:b/>
                <w:bCs/>
                <w:color w:val="067647"/>
                <w:sz w:val="18"/>
                <w:szCs w:val="18"/>
              </w:rPr>
              <w:t xml:space="preserve">Low</w:t>
            </w:r>
          </w:p>
        </w:tc>
      </w:tr>
      <w:tr>
        <w:trPr>
          <w:cantSplit/>
        </w:trPr>
        <w:tc>
          <w:tcPr>
            <w:tcW w:type="dxa" w:w="487"/>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6</w:t>
            </w:r>
          </w:p>
        </w:tc>
        <w:tc>
          <w:tcPr>
            <w:tcW w:type="dxa" w:w="6578"/>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Add the AD Middle East / ISOLA / Dubai Design Week proof bar site-wide</w:t>
            </w:r>
          </w:p>
        </w:tc>
        <w:tc>
          <w:tcPr>
            <w:tcW w:type="dxa" w:w="1461"/>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B, H7</w:t>
            </w:r>
          </w:p>
        </w:tc>
        <w:tc>
          <w:tcPr>
            <w:tcW w:type="dxa" w:w="1220"/>
            <w:tcBorders>
              <w:top w:val="single" w:color="D9D4CB" w:sz="4"/>
              <w:left w:val="single" w:color="D9D4CB" w:sz="4"/>
              <w:bottom w:val="single" w:color="D9D4CB" w:sz="4"/>
              <w:right w:val="single" w:color="D9D4CB" w:sz="4"/>
            </w:tcBorders>
            <w:shd w:fill="E7F6EC" w:color="auto" w:val="clear"/>
            <w:tcMar>
              <w:top w:type="dxa" w:w="80"/>
              <w:left w:type="dxa" w:w="110"/>
              <w:bottom w:type="dxa" w:w="80"/>
              <w:right w:type="dxa" w:w="110"/>
            </w:tcMar>
            <w:vAlign w:val="top"/>
          </w:tcPr>
          <w:p>
            <w:pPr>
              <w:spacing w:after="40" w:line="260"/>
            </w:pPr>
            <w:r>
              <w:rPr>
                <w:rFonts w:ascii="Arial" w:cs="Arial" w:eastAsia="Arial" w:hAnsi="Arial"/>
                <w:b/>
                <w:bCs/>
                <w:color w:val="067647"/>
                <w:sz w:val="18"/>
                <w:szCs w:val="18"/>
              </w:rPr>
              <w:t xml:space="preserve">Low</w:t>
            </w:r>
          </w:p>
        </w:tc>
      </w:tr>
      <w:tr>
        <w:trPr>
          <w:cantSplit/>
        </w:trPr>
        <w:tc>
          <w:tcPr>
            <w:tcW w:type="dxa" w:w="487"/>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7</w:t>
            </w:r>
          </w:p>
        </w:tc>
        <w:tc>
          <w:tcPr>
            <w:tcW w:type="dxa" w:w="6578"/>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Rename "See More" links and footer "Submit"; add a footer form heading</w:t>
            </w:r>
          </w:p>
        </w:tc>
        <w:tc>
          <w:tcPr>
            <w:tcW w:type="dxa" w:w="1461"/>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A, M4</w:t>
            </w:r>
          </w:p>
        </w:tc>
        <w:tc>
          <w:tcPr>
            <w:tcW w:type="dxa" w:w="1220"/>
            <w:tcBorders>
              <w:top w:val="single" w:color="D9D4CB" w:sz="4"/>
              <w:left w:val="single" w:color="D9D4CB" w:sz="4"/>
              <w:bottom w:val="single" w:color="D9D4CB" w:sz="4"/>
              <w:right w:val="single" w:color="D9D4CB" w:sz="4"/>
            </w:tcBorders>
            <w:shd w:fill="E7F6EC" w:color="auto" w:val="clear"/>
            <w:tcMar>
              <w:top w:type="dxa" w:w="80"/>
              <w:left w:type="dxa" w:w="110"/>
              <w:bottom w:type="dxa" w:w="80"/>
              <w:right w:type="dxa" w:w="110"/>
            </w:tcMar>
            <w:vAlign w:val="top"/>
          </w:tcPr>
          <w:p>
            <w:pPr>
              <w:spacing w:after="40" w:line="260"/>
            </w:pPr>
            <w:r>
              <w:rPr>
                <w:rFonts w:ascii="Arial" w:cs="Arial" w:eastAsia="Arial" w:hAnsi="Arial"/>
                <w:b/>
                <w:bCs/>
                <w:color w:val="067647"/>
                <w:sz w:val="18"/>
                <w:szCs w:val="18"/>
              </w:rPr>
              <w:t xml:space="preserve">Low</w:t>
            </w:r>
          </w:p>
        </w:tc>
      </w:tr>
    </w:tbl>
    <w:p>
      <w:pPr>
        <w:spacing w:after="120"/>
      </w:pPr>
    </w:p>
    <w:p>
      <w:pPr>
        <w:pStyle w:val="Heading2"/>
        <w:keepNext/>
      </w:pPr>
      <w:r>
        <w:rPr>
          <w:rFonts w:ascii="Arial" w:cs="Arial" w:eastAsia="Arial" w:hAnsi="Arial"/>
        </w:rPr>
        <w:t xml:space="preserve">8.2 High-impact changes — weeks 2–6</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33"/>
        <w:gridCol w:w="5414"/>
        <w:gridCol w:w="2815"/>
        <w:gridCol w:w="1084"/>
      </w:tblGrid>
      <w:tr>
        <w:trPr>
          <w:tblHeader/>
        </w:trPr>
        <w:tc>
          <w:tcPr>
            <w:tcW w:type="dxa" w:w="433"/>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w:t>
            </w:r>
          </w:p>
        </w:tc>
        <w:tc>
          <w:tcPr>
            <w:tcW w:type="dxa" w:w="5414"/>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Action</w:t>
            </w:r>
          </w:p>
        </w:tc>
        <w:tc>
          <w:tcPr>
            <w:tcW w:type="dxa" w:w="2815"/>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Expected effect</w:t>
            </w:r>
          </w:p>
        </w:tc>
        <w:tc>
          <w:tcPr>
            <w:tcW w:type="dxa" w:w="1084"/>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Effort</w:t>
            </w:r>
          </w:p>
        </w:tc>
      </w:tr>
      <w:tr>
        <w:trPr>
          <w:cantSplit/>
        </w:trPr>
        <w:tc>
          <w:tcPr>
            <w:tcW w:type="dxa" w:w="433"/>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1</w:t>
            </w:r>
          </w:p>
        </w:tc>
        <w:tc>
          <w:tcPr>
            <w:tcW w:type="dxa" w:w="5414"/>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Homepage rebuild: outcome headline + "Selected work" strip + proof bar + process in 4 steps + testimonials + form</w:t>
            </w:r>
          </w:p>
        </w:tc>
        <w:tc>
          <w:tcPr>
            <w:tcW w:type="dxa" w:w="2815"/>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Removes a full step from the path; first screen shows proof</w:t>
            </w:r>
          </w:p>
        </w:tc>
        <w:tc>
          <w:tcPr>
            <w:tcW w:type="dxa" w:w="1084"/>
            <w:tcBorders>
              <w:top w:val="single" w:color="D9D4CB" w:sz="4"/>
              <w:left w:val="single" w:color="D9D4CB" w:sz="4"/>
              <w:bottom w:val="single" w:color="D9D4CB" w:sz="4"/>
              <w:right w:val="single" w:color="D9D4CB" w:sz="4"/>
            </w:tcBorders>
            <w:shd w:fill="EAF0FD" w:color="auto" w:val="clear"/>
            <w:tcMar>
              <w:top w:type="dxa" w:w="80"/>
              <w:left w:type="dxa" w:w="110"/>
              <w:bottom w:type="dxa" w:w="80"/>
              <w:right w:type="dxa" w:w="110"/>
            </w:tcMar>
            <w:vAlign w:val="top"/>
          </w:tcPr>
          <w:p>
            <w:pPr>
              <w:spacing w:after="40" w:line="260"/>
            </w:pPr>
            <w:r>
              <w:rPr>
                <w:rFonts w:ascii="Arial" w:cs="Arial" w:eastAsia="Arial" w:hAnsi="Arial"/>
                <w:b/>
                <w:bCs/>
                <w:color w:val="1D4ED8"/>
                <w:sz w:val="18"/>
                <w:szCs w:val="18"/>
              </w:rPr>
              <w:t xml:space="preserve">Medium</w:t>
            </w:r>
          </w:p>
        </w:tc>
      </w:tr>
      <w:tr>
        <w:trPr>
          <w:cantSplit/>
        </w:trPr>
        <w:tc>
          <w:tcPr>
            <w:tcW w:type="dxa" w:w="433"/>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2</w:t>
            </w:r>
          </w:p>
        </w:tc>
        <w:tc>
          <w:tcPr>
            <w:tcW w:type="dxa" w:w="5414"/>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Filterable portfolio grid; concepts separated</w:t>
            </w:r>
          </w:p>
        </w:tc>
        <w:tc>
          <w:tcPr>
            <w:tcW w:type="dxa" w:w="2815"/>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Visitors reach a relevant project in one tap</w:t>
            </w:r>
          </w:p>
        </w:tc>
        <w:tc>
          <w:tcPr>
            <w:tcW w:type="dxa" w:w="1084"/>
            <w:tcBorders>
              <w:top w:val="single" w:color="D9D4CB" w:sz="4"/>
              <w:left w:val="single" w:color="D9D4CB" w:sz="4"/>
              <w:bottom w:val="single" w:color="D9D4CB" w:sz="4"/>
              <w:right w:val="single" w:color="D9D4CB" w:sz="4"/>
            </w:tcBorders>
            <w:shd w:fill="EAF0FD" w:color="auto" w:val="clear"/>
            <w:tcMar>
              <w:top w:type="dxa" w:w="80"/>
              <w:left w:type="dxa" w:w="110"/>
              <w:bottom w:type="dxa" w:w="80"/>
              <w:right w:type="dxa" w:w="110"/>
            </w:tcMar>
            <w:vAlign w:val="top"/>
          </w:tcPr>
          <w:p>
            <w:pPr>
              <w:spacing w:after="40" w:line="260"/>
            </w:pPr>
            <w:r>
              <w:rPr>
                <w:rFonts w:ascii="Arial" w:cs="Arial" w:eastAsia="Arial" w:hAnsi="Arial"/>
                <w:b/>
                <w:bCs/>
                <w:color w:val="1D4ED8"/>
                <w:sz w:val="18"/>
                <w:szCs w:val="18"/>
              </w:rPr>
              <w:t xml:space="preserve">Medium</w:t>
            </w:r>
          </w:p>
        </w:tc>
      </w:tr>
      <w:tr>
        <w:trPr>
          <w:cantSplit/>
        </w:trPr>
        <w:tc>
          <w:tcPr>
            <w:tcW w:type="dxa" w:w="433"/>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3</w:t>
            </w:r>
          </w:p>
        </w:tc>
        <w:tc>
          <w:tcPr>
            <w:tcW w:type="dxa" w:w="5414"/>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Proof-led project template (facts box, client quote, brief → approach → outcome, similar projects, repeated CTA)</w:t>
            </w:r>
          </w:p>
        </w:tc>
        <w:tc>
          <w:tcPr>
            <w:tcW w:type="dxa" w:w="2815"/>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Converts project views into enquiries</w:t>
            </w:r>
          </w:p>
        </w:tc>
        <w:tc>
          <w:tcPr>
            <w:tcW w:type="dxa" w:w="1084"/>
            <w:tcBorders>
              <w:top w:val="single" w:color="D9D4CB" w:sz="4"/>
              <w:left w:val="single" w:color="D9D4CB" w:sz="4"/>
              <w:bottom w:val="single" w:color="D9D4CB" w:sz="4"/>
              <w:right w:val="single" w:color="D9D4CB" w:sz="4"/>
            </w:tcBorders>
            <w:shd w:fill="EAF0FD" w:color="auto" w:val="clear"/>
            <w:tcMar>
              <w:top w:type="dxa" w:w="80"/>
              <w:left w:type="dxa" w:w="110"/>
              <w:bottom w:type="dxa" w:w="80"/>
              <w:right w:type="dxa" w:w="110"/>
            </w:tcMar>
            <w:vAlign w:val="top"/>
          </w:tcPr>
          <w:p>
            <w:pPr>
              <w:spacing w:after="40" w:line="260"/>
            </w:pPr>
            <w:r>
              <w:rPr>
                <w:rFonts w:ascii="Arial" w:cs="Arial" w:eastAsia="Arial" w:hAnsi="Arial"/>
                <w:b/>
                <w:bCs/>
                <w:color w:val="1D4ED8"/>
                <w:sz w:val="18"/>
                <w:szCs w:val="18"/>
              </w:rPr>
              <w:t xml:space="preserve">Medium</w:t>
            </w:r>
          </w:p>
        </w:tc>
      </w:tr>
      <w:tr>
        <w:trPr>
          <w:cantSplit/>
        </w:trPr>
        <w:tc>
          <w:tcPr>
            <w:tcW w:type="dxa" w:w="433"/>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4</w:t>
            </w:r>
          </w:p>
        </w:tc>
        <w:tc>
          <w:tcPr>
            <w:tcW w:type="dxa" w:w="5414"/>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Qualifying consultation form (property type, community, stage/budget band, design-only vs design + execution) with routing to WhatsApp/CRM</w:t>
            </w:r>
          </w:p>
        </w:tc>
        <w:tc>
          <w:tcPr>
            <w:tcW w:type="dxa" w:w="2815"/>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Delivers the qualification filter Sooraj asked for</w:t>
            </w:r>
          </w:p>
        </w:tc>
        <w:tc>
          <w:tcPr>
            <w:tcW w:type="dxa" w:w="1084"/>
            <w:tcBorders>
              <w:top w:val="single" w:color="D9D4CB" w:sz="4"/>
              <w:left w:val="single" w:color="D9D4CB" w:sz="4"/>
              <w:bottom w:val="single" w:color="D9D4CB" w:sz="4"/>
              <w:right w:val="single" w:color="D9D4CB" w:sz="4"/>
            </w:tcBorders>
            <w:shd w:fill="EAF0FD" w:color="auto" w:val="clear"/>
            <w:tcMar>
              <w:top w:type="dxa" w:w="80"/>
              <w:left w:type="dxa" w:w="110"/>
              <w:bottom w:type="dxa" w:w="80"/>
              <w:right w:type="dxa" w:w="110"/>
            </w:tcMar>
            <w:vAlign w:val="top"/>
          </w:tcPr>
          <w:p>
            <w:pPr>
              <w:spacing w:after="40" w:line="260"/>
            </w:pPr>
            <w:r>
              <w:rPr>
                <w:rFonts w:ascii="Arial" w:cs="Arial" w:eastAsia="Arial" w:hAnsi="Arial"/>
                <w:b/>
                <w:bCs/>
                <w:color w:val="1D4ED8"/>
                <w:sz w:val="18"/>
                <w:szCs w:val="18"/>
              </w:rPr>
              <w:t xml:space="preserve">Medium</w:t>
            </w:r>
          </w:p>
        </w:tc>
      </w:tr>
      <w:tr>
        <w:trPr>
          <w:cantSplit/>
        </w:trPr>
        <w:tc>
          <w:tcPr>
            <w:tcW w:type="dxa" w:w="433"/>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5</w:t>
            </w:r>
          </w:p>
        </w:tc>
        <w:tc>
          <w:tcPr>
            <w:tcW w:type="dxa" w:w="5414"/>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Community landing pages (DAMAC Hills, Tilal Al Ghaf, Al Barari, Dubai Marina, Jumeirah Golf Estates) and an F&amp;B page — used as ad landing pages</w:t>
            </w:r>
          </w:p>
        </w:tc>
        <w:tc>
          <w:tcPr>
            <w:tcW w:type="dxa" w:w="2815"/>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Message match for ads; organic entry points</w:t>
            </w:r>
          </w:p>
        </w:tc>
        <w:tc>
          <w:tcPr>
            <w:tcW w:type="dxa" w:w="1084"/>
            <w:tcBorders>
              <w:top w:val="single" w:color="D9D4CB" w:sz="4"/>
              <w:left w:val="single" w:color="D9D4CB" w:sz="4"/>
              <w:bottom w:val="single" w:color="D9D4CB" w:sz="4"/>
              <w:right w:val="single" w:color="D9D4CB" w:sz="4"/>
            </w:tcBorders>
            <w:shd w:fill="EAF0FD" w:color="auto" w:val="clear"/>
            <w:tcMar>
              <w:top w:type="dxa" w:w="80"/>
              <w:left w:type="dxa" w:w="110"/>
              <w:bottom w:type="dxa" w:w="80"/>
              <w:right w:type="dxa" w:w="110"/>
            </w:tcMar>
            <w:vAlign w:val="top"/>
          </w:tcPr>
          <w:p>
            <w:pPr>
              <w:spacing w:after="40" w:line="260"/>
            </w:pPr>
            <w:r>
              <w:rPr>
                <w:rFonts w:ascii="Arial" w:cs="Arial" w:eastAsia="Arial" w:hAnsi="Arial"/>
                <w:b/>
                <w:bCs/>
                <w:color w:val="1D4ED8"/>
                <w:sz w:val="18"/>
                <w:szCs w:val="18"/>
              </w:rPr>
              <w:t xml:space="preserve">Medium</w:t>
            </w:r>
          </w:p>
        </w:tc>
      </w:tr>
      <w:tr>
        <w:trPr>
          <w:cantSplit/>
        </w:trPr>
        <w:tc>
          <w:tcPr>
            <w:tcW w:type="dxa" w:w="433"/>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6</w:t>
            </w:r>
          </w:p>
        </w:tc>
        <w:tc>
          <w:tcPr>
            <w:tcW w:type="dxa" w:w="5414"/>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Grow Google reviews from 3 (5.0 rating) — ask past clients, starting with the four testimonial authors</w:t>
            </w:r>
          </w:p>
        </w:tc>
        <w:tc>
          <w:tcPr>
            <w:tcW w:type="dxa" w:w="2815"/>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Rating worth showing on site and in Maps; the most visible competitors show 63–154 reviews</w:t>
            </w:r>
          </w:p>
        </w:tc>
        <w:tc>
          <w:tcPr>
            <w:tcW w:type="dxa" w:w="1084"/>
            <w:tcBorders>
              <w:top w:val="single" w:color="D9D4CB" w:sz="4"/>
              <w:left w:val="single" w:color="D9D4CB" w:sz="4"/>
              <w:bottom w:val="single" w:color="D9D4CB" w:sz="4"/>
              <w:right w:val="single" w:color="D9D4CB" w:sz="4"/>
            </w:tcBorders>
            <w:shd w:fill="E7F6EC" w:color="auto" w:val="clear"/>
            <w:tcMar>
              <w:top w:type="dxa" w:w="80"/>
              <w:left w:type="dxa" w:w="110"/>
              <w:bottom w:type="dxa" w:w="80"/>
              <w:right w:type="dxa" w:w="110"/>
            </w:tcMar>
            <w:vAlign w:val="top"/>
          </w:tcPr>
          <w:p>
            <w:pPr>
              <w:spacing w:after="40" w:line="260"/>
            </w:pPr>
            <w:r>
              <w:rPr>
                <w:rFonts w:ascii="Arial" w:cs="Arial" w:eastAsia="Arial" w:hAnsi="Arial"/>
                <w:b/>
                <w:bCs/>
                <w:color w:val="067647"/>
                <w:sz w:val="18"/>
                <w:szCs w:val="18"/>
              </w:rPr>
              <w:t xml:space="preserve">Low</w:t>
            </w:r>
          </w:p>
        </w:tc>
      </w:tr>
    </w:tbl>
    <w:p>
      <w:pPr>
        <w:spacing w:after="120"/>
      </w:pPr>
    </w:p>
    <w:p>
      <w:pPr>
        <w:pStyle w:val="Heading2"/>
        <w:keepNext/>
      </w:pPr>
      <w:r>
        <w:rPr>
          <w:rFonts w:ascii="Arial" w:cs="Arial" w:eastAsia="Arial" w:hAnsi="Arial"/>
        </w:rPr>
        <w:t xml:space="preserve">8.3 Test ideas (A/B, once traffic allows)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590"/>
        <w:gridCol w:w="4103"/>
        <w:gridCol w:w="2053"/>
      </w:tblGrid>
      <w:tr>
        <w:trPr>
          <w:tblHeader/>
        </w:trPr>
        <w:tc>
          <w:tcPr>
            <w:tcW w:type="dxa" w:w="3590"/>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Hypothesis</w:t>
            </w:r>
          </w:p>
        </w:tc>
        <w:tc>
          <w:tcPr>
            <w:tcW w:type="dxa" w:w="4103"/>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Variant</w:t>
            </w:r>
          </w:p>
        </w:tc>
        <w:tc>
          <w:tcPr>
            <w:tcW w:type="dxa" w:w="2053"/>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Primary metric</w:t>
            </w:r>
          </w:p>
        </w:tc>
      </w:tr>
      <w:tr>
        <w:trPr>
          <w:cantSplit/>
        </w:trPr>
        <w:tc>
          <w:tcPr>
            <w:tcW w:type="dxa" w:w="3590"/>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A specific, outcome-led hero lifts consultation clicks</w:t>
            </w:r>
          </w:p>
        </w:tc>
        <w:tc>
          <w:tcPr>
            <w:tcW w:type="dxa" w:w="4103"/>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"Participatory Design Experience" vs. "Luxury villa interiors in Dubai, designed around how your family lives"</w:t>
            </w:r>
          </w:p>
        </w:tc>
        <w:tc>
          <w:tcPr>
            <w:tcW w:type="dxa" w:w="2053"/>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Hero CTA click-through</w:t>
            </w:r>
          </w:p>
        </w:tc>
      </w:tr>
      <w:tr>
        <w:trPr>
          <w:cantSplit/>
        </w:trPr>
        <w:tc>
          <w:tcPr>
            <w:tcW w:type="dxa" w:w="3590"/>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Showing a budget band on project pages filters out contractor-seekers without reducing qualified enquiries</w:t>
            </w:r>
          </w:p>
        </w:tc>
        <w:tc>
          <w:tcPr>
            <w:tcW w:type="dxa" w:w="4103"/>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Facts box with vs. without budget band</w:t>
            </w:r>
          </w:p>
        </w:tc>
        <w:tc>
          <w:tcPr>
            <w:tcW w:type="dxa" w:w="2053"/>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Qualified-lead rate (form answers)</w:t>
            </w:r>
          </w:p>
        </w:tc>
      </w:tr>
      <w:tr>
        <w:trPr>
          <w:cantSplit/>
        </w:trPr>
        <w:tc>
          <w:tcPr>
            <w:tcW w:type="dxa" w:w="3590"/>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A 2-step form (qualify first, contact second) completes better than one long form</w:t>
            </w:r>
          </w:p>
        </w:tc>
        <w:tc>
          <w:tcPr>
            <w:tcW w:type="dxa" w:w="4103"/>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Single step vs. 2-step with progress</w:t>
            </w:r>
          </w:p>
        </w:tc>
        <w:tc>
          <w:tcPr>
            <w:tcW w:type="dxa" w:w="2053"/>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Form completion rate</w:t>
            </w:r>
          </w:p>
        </w:tc>
      </w:tr>
      <w:tr>
        <w:trPr>
          <w:cantSplit/>
        </w:trPr>
        <w:tc>
          <w:tcPr>
            <w:tcW w:type="dxa" w:w="3590"/>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WhatsApp-first CTA outperforms form-first on mobile</w:t>
            </w:r>
          </w:p>
        </w:tc>
        <w:tc>
          <w:tcPr>
            <w:tcW w:type="dxa" w:w="4103"/>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"Chat on WhatsApp" primary vs. "Book consultation" primary</w:t>
            </w:r>
          </w:p>
        </w:tc>
        <w:tc>
          <w:tcPr>
            <w:tcW w:type="dxa" w:w="2053"/>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Contacts per 100 mobile sessions</w:t>
            </w:r>
          </w:p>
        </w:tc>
      </w:tr>
    </w:tbl>
    <w:p>
      <w:pPr>
        <w:spacing w:after="120"/>
      </w:pPr>
    </w:p>
    <w:p>
      <w:pPr>
        <w:pStyle w:val="Heading2"/>
        <w:keepNext/>
      </w:pPr>
      <w:r>
        <w:rPr>
          <w:rFonts w:ascii="Arial" w:cs="Arial" w:eastAsia="Arial" w:hAnsi="Arial"/>
        </w:rPr>
        <w:t xml:space="preserve">8.4 Copy alternatives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83"/>
        <w:gridCol w:w="2542"/>
        <w:gridCol w:w="5721"/>
      </w:tblGrid>
      <w:tr>
        <w:trPr>
          <w:tblHeader/>
        </w:trPr>
        <w:tc>
          <w:tcPr>
            <w:tcW w:type="dxa" w:w="1483"/>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Element</w:t>
            </w:r>
          </w:p>
        </w:tc>
        <w:tc>
          <w:tcPr>
            <w:tcW w:type="dxa" w:w="2542"/>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Current</w:t>
            </w:r>
          </w:p>
        </w:tc>
        <w:tc>
          <w:tcPr>
            <w:tcW w:type="dxa" w:w="5721"/>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Alternatives</w:t>
            </w:r>
          </w:p>
        </w:tc>
      </w:tr>
      <w:tr>
        <w:trPr>
          <w:cantSplit/>
        </w:trPr>
        <w:tc>
          <w:tcPr>
            <w:tcW w:type="dxa" w:w="1483"/>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Hero headline</w:t>
            </w:r>
          </w:p>
        </w:tc>
        <w:tc>
          <w:tcPr>
            <w:tcW w:type="dxa" w:w="2542"/>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Participatory Design Experience</w:t>
            </w:r>
          </w:p>
        </w:tc>
        <w:tc>
          <w:tcPr>
            <w:tcW w:type="dxa" w:w="5721"/>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1. Luxury villa &amp; apartment interiors in Dubai — designed with you, not for you</w:t>
            </w:r>
          </w:p>
          <w:p>
            <w:pPr>
              <w:spacing w:after="40" w:line="260"/>
            </w:pPr>
            <w:r>
              <w:rPr>
                <w:rFonts w:ascii="Arial" w:cs="Arial" w:eastAsia="Arial" w:hAnsi="Arial"/>
                <w:b w:val="false"/>
                <w:bCs w:val="false"/>
                <w:color w:val="1E1E1E"/>
                <w:sz w:val="18"/>
                <w:szCs w:val="18"/>
              </w:rPr>
              <w:t xml:space="preserve">2. Minimal, material-led homes for Dubai families who want to be part of the design</w:t>
            </w:r>
          </w:p>
          <w:p>
            <w:pPr>
              <w:spacing w:after="40" w:line="260"/>
            </w:pPr>
            <w:r>
              <w:rPr>
                <w:rFonts w:ascii="Arial" w:cs="Arial" w:eastAsia="Arial" w:hAnsi="Arial"/>
                <w:b w:val="false"/>
                <w:bCs w:val="false"/>
                <w:color w:val="1E1E1E"/>
                <w:sz w:val="18"/>
                <w:szCs w:val="18"/>
              </w:rPr>
              <w:t xml:space="preserve">3. Bespoke villa interiors in DAMAC Hills, Tilal Al Ghaf and Al Barari — from first sketch to handover</w:t>
            </w:r>
          </w:p>
        </w:tc>
      </w:tr>
      <w:tr>
        <w:trPr>
          <w:cantSplit/>
        </w:trPr>
        <w:tc>
          <w:tcPr>
            <w:tcW w:type="dxa" w:w="1483"/>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Hero sub-line</w:t>
            </w:r>
          </w:p>
        </w:tc>
        <w:tc>
          <w:tcPr>
            <w:tcW w:type="dxa" w:w="2542"/>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An invitation for an exciting endeavour…</w:t>
            </w:r>
          </w:p>
        </w:tc>
        <w:tc>
          <w:tcPr>
            <w:tcW w:type="dxa" w:w="5721"/>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Featured in Architectural Digest Middle East. Every client is matched with a dedicated designer.</w:t>
            </w:r>
          </w:p>
        </w:tc>
      </w:tr>
      <w:tr>
        <w:trPr>
          <w:cantSplit/>
        </w:trPr>
        <w:tc>
          <w:tcPr>
            <w:tcW w:type="dxa" w:w="1483"/>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Primary CTA</w:t>
            </w:r>
          </w:p>
        </w:tc>
        <w:tc>
          <w:tcPr>
            <w:tcW w:type="dxa" w:w="2542"/>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Start Your Design Journey</w:t>
            </w:r>
          </w:p>
        </w:tc>
        <w:tc>
          <w:tcPr>
            <w:tcW w:type="dxa" w:w="5721"/>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1. Book a free design consultation</w:t>
            </w:r>
          </w:p>
          <w:p>
            <w:pPr>
              <w:spacing w:after="40" w:line="260"/>
            </w:pPr>
            <w:r>
              <w:rPr>
                <w:rFonts w:ascii="Arial" w:cs="Arial" w:eastAsia="Arial" w:hAnsi="Arial"/>
                <w:b w:val="false"/>
                <w:bCs w:val="false"/>
                <w:color w:val="1E1E1E"/>
                <w:sz w:val="18"/>
                <w:szCs w:val="18"/>
              </w:rPr>
              <w:t xml:space="preserve">2. Plan my villa interior</w:t>
            </w:r>
          </w:p>
          <w:p>
            <w:pPr>
              <w:spacing w:after="40" w:line="260"/>
            </w:pPr>
            <w:r>
              <w:rPr>
                <w:rFonts w:ascii="Arial" w:cs="Arial" w:eastAsia="Arial" w:hAnsi="Arial"/>
                <w:b w:val="false"/>
                <w:bCs w:val="false"/>
                <w:color w:val="1E1E1E"/>
                <w:sz w:val="18"/>
                <w:szCs w:val="18"/>
              </w:rPr>
              <w:t xml:space="preserve">3. See if we're the right fit (15-min call)</w:t>
            </w:r>
          </w:p>
        </w:tc>
      </w:tr>
      <w:tr>
        <w:trPr>
          <w:cantSplit/>
        </w:trPr>
        <w:tc>
          <w:tcPr>
            <w:tcW w:type="dxa" w:w="1483"/>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Project CTA</w:t>
            </w:r>
          </w:p>
        </w:tc>
        <w:tc>
          <w:tcPr>
            <w:tcW w:type="dxa" w:w="2542"/>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Book a Complimentary Consultation (text link)</w:t>
            </w:r>
          </w:p>
        </w:tc>
        <w:tc>
          <w:tcPr>
            <w:tcW w:type="dxa" w:w="5721"/>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Plan a home like this in [Community] (button)</w:t>
            </w:r>
          </w:p>
        </w:tc>
      </w:tr>
      <w:tr>
        <w:trPr>
          <w:cantSplit/>
        </w:trPr>
        <w:tc>
          <w:tcPr>
            <w:tcW w:type="dxa" w:w="1483"/>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Form button</w:t>
            </w:r>
          </w:p>
        </w:tc>
        <w:tc>
          <w:tcPr>
            <w:tcW w:type="dxa" w:w="2542"/>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Submit</w:t>
            </w:r>
          </w:p>
        </w:tc>
        <w:tc>
          <w:tcPr>
            <w:tcW w:type="dxa" w:w="5721"/>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Request my consultation</w:t>
            </w:r>
          </w:p>
        </w:tc>
      </w:tr>
    </w:tbl>
    <w:p>
      <w:pPr>
        <w:spacing w:after="120"/>
      </w:pPr>
    </w:p>
    <w:p>
      <w:pPr>
        <w:pStyle w:val="Heading1"/>
        <w:pageBreakBefore/>
      </w:pPr>
      <w:r>
        <w:rPr>
          <w:rFonts w:ascii="Arial" w:cs="Arial" w:eastAsia="Arial" w:hAnsi="Arial"/>
        </w:rPr>
        <w:t xml:space="preserve">9. Measurement plan</w:t>
      </w:r>
    </w:p>
    <w:p>
      <w:pPr>
        <w:spacing w:after="140" w:before="0" w:line="300"/>
        <w:jc w:val="left"/>
      </w:pPr>
      <w:r>
        <w:rPr>
          <w:rFonts w:ascii="Arial" w:cs="Arial" w:eastAsia="Arial" w:hAnsi="Arial"/>
          <w:color w:val="1E1E1E"/>
          <w:sz w:val="21"/>
          <w:szCs w:val="21"/>
        </w:rPr>
        <w:t xml:space="preserve">Moori currently "does not know the drop-off rate" before enquiry. Before any redesign goes live, install the following so the 15-qualified-leads target can be tracked month by month.</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77"/>
        <w:gridCol w:w="4926"/>
        <w:gridCol w:w="2143"/>
      </w:tblGrid>
      <w:tr>
        <w:trPr>
          <w:tblHeader/>
        </w:trPr>
        <w:tc>
          <w:tcPr>
            <w:tcW w:type="dxa" w:w="2677"/>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Event / KPI</w:t>
            </w:r>
          </w:p>
        </w:tc>
        <w:tc>
          <w:tcPr>
            <w:tcW w:type="dxa" w:w="4926"/>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Definition</w:t>
            </w:r>
          </w:p>
        </w:tc>
        <w:tc>
          <w:tcPr>
            <w:tcW w:type="dxa" w:w="2143"/>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Tool</w:t>
            </w:r>
          </w:p>
        </w:tc>
      </w:tr>
      <w:tr>
        <w:trPr>
          <w:cantSplit/>
        </w:trPr>
        <w:tc>
          <w:tcPr>
            <w:tcW w:type="dxa" w:w="2677"/>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Qualified enquiry (north-star)</w:t>
            </w:r>
          </w:p>
        </w:tc>
        <w:tc>
          <w:tcPr>
            <w:tcW w:type="dxa" w:w="4926"/>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Form submitted with property type + community + budget band inside the agreed threshold, and "designer" selected</w:t>
            </w:r>
          </w:p>
        </w:tc>
        <w:tc>
          <w:tcPr>
            <w:tcW w:type="dxa" w:w="2143"/>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GA4 conversion + CRM field</w:t>
            </w:r>
          </w:p>
        </w:tc>
      </w:tr>
      <w:tr>
        <w:trPr>
          <w:cantSplit/>
        </w:trPr>
        <w:tc>
          <w:tcPr>
            <w:tcW w:type="dxa" w:w="2677"/>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Form start → submit rate</w:t>
            </w:r>
          </w:p>
        </w:tc>
        <w:tc>
          <w:tcPr>
            <w:tcW w:type="dxa" w:w="4926"/>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Started forms ÷ submitted forms, per page</w:t>
            </w:r>
          </w:p>
        </w:tc>
        <w:tc>
          <w:tcPr>
            <w:tcW w:type="dxa" w:w="2143"/>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GA4 events</w:t>
            </w:r>
          </w:p>
        </w:tc>
      </w:tr>
      <w:tr>
        <w:trPr>
          <w:cantSplit/>
        </w:trPr>
        <w:tc>
          <w:tcPr>
            <w:tcW w:type="dxa" w:w="2677"/>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WhatsApp / call taps</w:t>
            </w:r>
          </w:p>
        </w:tc>
        <w:tc>
          <w:tcPr>
            <w:tcW w:type="dxa" w:w="4926"/>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Clicks on wa.me and tel: links, per page</w:t>
            </w:r>
          </w:p>
        </w:tc>
        <w:tc>
          <w:tcPr>
            <w:tcW w:type="dxa" w:w="2143"/>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GA4 events</w:t>
            </w:r>
          </w:p>
        </w:tc>
      </w:tr>
      <w:tr>
        <w:trPr>
          <w:cantSplit/>
        </w:trPr>
        <w:tc>
          <w:tcPr>
            <w:tcW w:type="dxa" w:w="2677"/>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Project page → CTA rate</w:t>
            </w:r>
          </w:p>
        </w:tc>
        <w:tc>
          <w:tcPr>
            <w:tcW w:type="dxa" w:w="4926"/>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Sessions on project pages that click a consultation CTA</w:t>
            </w:r>
          </w:p>
        </w:tc>
        <w:tc>
          <w:tcPr>
            <w:tcW w:type="dxa" w:w="2143"/>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GA4</w:t>
            </w:r>
          </w:p>
        </w:tc>
      </w:tr>
      <w:tr>
        <w:trPr>
          <w:cantSplit/>
        </w:trPr>
        <w:tc>
          <w:tcPr>
            <w:tcW w:type="dxa" w:w="2677"/>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Scroll depth on portfolio / project pages</w:t>
            </w:r>
          </w:p>
        </w:tc>
        <w:tc>
          <w:tcPr>
            <w:tcW w:type="dxa" w:w="4926"/>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25/50/75/100% markers</w:t>
            </w:r>
          </w:p>
        </w:tc>
        <w:tc>
          <w:tcPr>
            <w:tcW w:type="dxa" w:w="2143"/>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GA4 or Microsoft Clarity</w:t>
            </w:r>
          </w:p>
        </w:tc>
      </w:tr>
      <w:tr>
        <w:trPr>
          <w:cantSplit/>
        </w:trPr>
        <w:tc>
          <w:tcPr>
            <w:tcW w:type="dxa" w:w="2677"/>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Session recordings &amp; heatmaps</w:t>
            </w:r>
          </w:p>
        </w:tc>
        <w:tc>
          <w:tcPr>
            <w:tcW w:type="dxa" w:w="4926"/>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Where visitors stop on mobile</w:t>
            </w:r>
          </w:p>
        </w:tc>
        <w:tc>
          <w:tcPr>
            <w:tcW w:type="dxa" w:w="2143"/>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Microsoft Clarity (free)</w:t>
            </w:r>
          </w:p>
        </w:tc>
      </w:tr>
      <w:tr>
        <w:trPr>
          <w:cantSplit/>
        </w:trPr>
        <w:tc>
          <w:tcPr>
            <w:tcW w:type="dxa" w:w="2677"/>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Lead source</w:t>
            </w:r>
          </w:p>
        </w:tc>
        <w:tc>
          <w:tcPr>
            <w:tcW w:type="dxa" w:w="4926"/>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Referral / Google Ads / Meta / organic / Instagram — captured on the form and in the CRM</w:t>
            </w:r>
          </w:p>
        </w:tc>
        <w:tc>
          <w:tcPr>
            <w:tcW w:type="dxa" w:w="2143"/>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UTMs + hidden field</w:t>
            </w:r>
          </w:p>
        </w:tc>
      </w:tr>
    </w:tbl>
    <w:p>
      <w:pPr>
        <w:spacing w:after="120"/>
      </w:pPr>
    </w:p>
    <w:p>
      <w:pPr>
        <w:pStyle w:val="Heading1"/>
        <w:pageBreakBefore/>
      </w:pPr>
      <w:r>
        <w:rPr>
          <w:rFonts w:ascii="Arial" w:cs="Arial" w:eastAsia="Arial" w:hAnsi="Arial"/>
        </w:rPr>
        <w:t xml:space="preserve">Appendix A — Measured data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87"/>
        <w:gridCol w:w="1292"/>
        <w:gridCol w:w="1093"/>
        <w:gridCol w:w="2585"/>
        <w:gridCol w:w="2589"/>
      </w:tblGrid>
      <w:tr>
        <w:trPr>
          <w:tblHeader/>
        </w:trPr>
        <w:tc>
          <w:tcPr>
            <w:tcW w:type="dxa" w:w="2187"/>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Page</w:t>
            </w:r>
          </w:p>
        </w:tc>
        <w:tc>
          <w:tcPr>
            <w:tcW w:type="dxa" w:w="1292"/>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Viewport</w:t>
            </w:r>
          </w:p>
        </w:tc>
        <w:tc>
          <w:tcPr>
            <w:tcW w:type="dxa" w:w="1093"/>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Height</w:t>
            </w:r>
          </w:p>
        </w:tc>
        <w:tc>
          <w:tcPr>
            <w:tcW w:type="dxa" w:w="2585"/>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First CTA / key element</w:t>
            </w:r>
          </w:p>
        </w:tc>
        <w:tc>
          <w:tcPr>
            <w:tcW w:type="dxa" w:w="2589"/>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Notes</w:t>
            </w:r>
          </w:p>
        </w:tc>
      </w:tr>
      <w:tr>
        <w:trPr>
          <w:cantSplit/>
        </w:trPr>
        <w:tc>
          <w:tcPr>
            <w:tcW w:type="dxa" w:w="2187"/>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Homepage</w:t>
            </w:r>
          </w:p>
        </w:tc>
        <w:tc>
          <w:tcPr>
            <w:tcW w:type="dxa" w:w="1292"/>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Mobile 375</w:t>
            </w:r>
          </w:p>
        </w:tc>
        <w:tc>
          <w:tcPr>
            <w:tcW w:type="dxa" w:w="1093"/>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5,705 px</w:t>
            </w:r>
          </w:p>
        </w:tc>
        <w:tc>
          <w:tcPr>
            <w:tcW w:type="dxa" w:w="2585"/>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Hero CTA at 403 px</w:t>
            </w:r>
          </w:p>
        </w:tc>
        <w:tc>
          <w:tcPr>
            <w:tcW w:type="dxa" w:w="2589"/>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12 images, 4 without alt; 3 H1 tags</w:t>
            </w:r>
          </w:p>
        </w:tc>
      </w:tr>
      <w:tr>
        <w:trPr>
          <w:cantSplit/>
        </w:trPr>
        <w:tc>
          <w:tcPr>
            <w:tcW w:type="dxa" w:w="2187"/>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Homepage</w:t>
            </w:r>
          </w:p>
        </w:tc>
        <w:tc>
          <w:tcPr>
            <w:tcW w:type="dxa" w:w="1292"/>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Desktop 1440</w:t>
            </w:r>
          </w:p>
        </w:tc>
        <w:tc>
          <w:tcPr>
            <w:tcW w:type="dxa" w:w="1093"/>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4,702 px</w:t>
            </w:r>
          </w:p>
        </w:tc>
        <w:tc>
          <w:tcPr>
            <w:tcW w:type="dxa" w:w="2585"/>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Hero CTA above fold</w:t>
            </w:r>
          </w:p>
        </w:tc>
        <w:tc>
          <w:tcPr>
            <w:tcW w:type="dxa" w:w="2589"/>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8-item text nav; consultation link not styled as a button</w:t>
            </w:r>
          </w:p>
        </w:tc>
      </w:tr>
      <w:tr>
        <w:trPr>
          <w:cantSplit/>
        </w:trPr>
        <w:tc>
          <w:tcPr>
            <w:tcW w:type="dxa" w:w="2187"/>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Portfolio</w:t>
            </w:r>
          </w:p>
        </w:tc>
        <w:tc>
          <w:tcPr>
            <w:tcW w:type="dxa" w:w="1292"/>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Mobile 375</w:t>
            </w:r>
          </w:p>
        </w:tc>
        <w:tc>
          <w:tcPr>
            <w:tcW w:type="dxa" w:w="1093"/>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31,896 px</w:t>
            </w:r>
          </w:p>
        </w:tc>
        <w:tc>
          <w:tcPr>
            <w:tcW w:type="dxa" w:w="2585"/>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First "See More" 3,895 px; consultation CTA 25,930 px</w:t>
            </w:r>
          </w:p>
        </w:tc>
        <w:tc>
          <w:tcPr>
            <w:tcW w:type="dxa" w:w="2589"/>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160 images; 17 project links; "Get In Touch" at 787 px</w:t>
            </w:r>
          </w:p>
        </w:tc>
      </w:tr>
      <w:tr>
        <w:trPr>
          <w:cantSplit/>
        </w:trPr>
        <w:tc>
          <w:tcPr>
            <w:tcW w:type="dxa" w:w="2187"/>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Portfolio</w:t>
            </w:r>
          </w:p>
        </w:tc>
        <w:tc>
          <w:tcPr>
            <w:tcW w:type="dxa" w:w="1292"/>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Desktop 1280</w:t>
            </w:r>
          </w:p>
        </w:tc>
        <w:tc>
          <w:tcPr>
            <w:tcW w:type="dxa" w:w="1093"/>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17,042 px</w:t>
            </w:r>
          </w:p>
        </w:tc>
        <w:tc>
          <w:tcPr>
            <w:tcW w:type="dxa" w:w="2585"/>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First "See More" 2,944 px</w:t>
            </w:r>
          </w:p>
        </w:tc>
        <w:tc>
          <w:tcPr>
            <w:tcW w:type="dxa" w:w="2589"/>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≈21 screens</w:t>
            </w:r>
          </w:p>
        </w:tc>
      </w:tr>
      <w:tr>
        <w:trPr>
          <w:cantSplit/>
        </w:trPr>
        <w:tc>
          <w:tcPr>
            <w:tcW w:type="dxa" w:w="2187"/>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Project — DAMAC Hills villa</w:t>
            </w:r>
          </w:p>
        </w:tc>
        <w:tc>
          <w:tcPr>
            <w:tcW w:type="dxa" w:w="1292"/>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Mobile 375</w:t>
            </w:r>
          </w:p>
        </w:tc>
        <w:tc>
          <w:tcPr>
            <w:tcW w:type="dxa" w:w="1093"/>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5,971 px</w:t>
            </w:r>
          </w:p>
        </w:tc>
        <w:tc>
          <w:tcPr>
            <w:tcW w:type="dxa" w:w="2585"/>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Consultation text link 4,303 px</w:t>
            </w:r>
          </w:p>
        </w:tc>
        <w:tc>
          <w:tcPr>
            <w:tcW w:type="dxa" w:w="2589"/>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22 images, 2 without alt; no testimonial</w:t>
            </w:r>
          </w:p>
        </w:tc>
      </w:tr>
      <w:tr>
        <w:trPr>
          <w:cantSplit/>
        </w:trPr>
        <w:tc>
          <w:tcPr>
            <w:tcW w:type="dxa" w:w="2187"/>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Complimentary consultation</w:t>
            </w:r>
          </w:p>
        </w:tc>
        <w:tc>
          <w:tcPr>
            <w:tcW w:type="dxa" w:w="1292"/>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Mobile 375</w:t>
            </w:r>
          </w:p>
        </w:tc>
        <w:tc>
          <w:tcPr>
            <w:tcW w:type="dxa" w:w="1093"/>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11,942 px</w:t>
            </w:r>
          </w:p>
        </w:tc>
        <w:tc>
          <w:tcPr>
            <w:tcW w:type="dxa" w:w="2585"/>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Form at 719 px</w:t>
            </w:r>
          </w:p>
        </w:tc>
        <w:tc>
          <w:tcPr>
            <w:tcW w:type="dxa" w:w="2589"/>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Testimonials at 5,728 px; second form at 11,048 px</w:t>
            </w:r>
          </w:p>
        </w:tc>
      </w:tr>
      <w:tr>
        <w:trPr>
          <w:cantSplit/>
        </w:trPr>
        <w:tc>
          <w:tcPr>
            <w:tcW w:type="dxa" w:w="2187"/>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Pricing</w:t>
            </w:r>
          </w:p>
        </w:tc>
        <w:tc>
          <w:tcPr>
            <w:tcW w:type="dxa" w:w="1292"/>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Mobile 375</w:t>
            </w:r>
          </w:p>
        </w:tc>
        <w:tc>
          <w:tcPr>
            <w:tcW w:type="dxa" w:w="1093"/>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8,227 px</w:t>
            </w:r>
          </w:p>
        </w:tc>
        <w:tc>
          <w:tcPr>
            <w:tcW w:type="dxa" w:w="2585"/>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Fee table (image) at 4,505 px</w:t>
            </w:r>
          </w:p>
        </w:tc>
        <w:tc>
          <w:tcPr>
            <w:tcW w:type="dxa" w:w="2589"/>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Table cropped on mobile</w:t>
            </w:r>
          </w:p>
        </w:tc>
      </w:tr>
    </w:tbl>
    <w:p>
      <w:pPr>
        <w:spacing w:after="120"/>
      </w:pPr>
    </w:p>
    <w:p>
      <w:pPr>
        <w:pStyle w:val="Heading1"/>
        <w:pageBreakBefore/>
      </w:pPr>
      <w:r>
        <w:rPr>
          <w:rFonts w:ascii="Arial" w:cs="Arial" w:eastAsia="Arial" w:hAnsi="Arial"/>
        </w:rPr>
        <w:t xml:space="preserve">Appendix B — Sources</w:t>
      </w:r>
    </w:p>
    <w:p>
      <w:pPr>
        <w:pStyle w:val="ListParagraph"/>
        <w:numPr>
          <w:ilvl w:val="0"/>
          <w:numId w:val="2"/>
        </w:numPr>
        <w:spacing w:after="80" w:line="290"/>
      </w:pPr>
      <w:r>
        <w:rPr>
          <w:rFonts w:ascii="Arial" w:cs="Arial" w:eastAsia="Arial" w:hAnsi="Arial"/>
          <w:color w:val="1E1E1E"/>
          <w:sz w:val="21"/>
          <w:szCs w:val="21"/>
        </w:rPr>
        <w:t xml:space="preserve">moori.ae — homepage, /portfolio-page, /services, /pricing, /complimentary-consultation, /recognitions, /about, /blogs, /design-guides, 10 residential project pages, 2 F&amp;B project pages, sitemap.xml, robots.txt (accessed 27 Oct 2026).</w:t>
      </w:r>
    </w:p>
    <w:p>
      <w:pPr>
        <w:pStyle w:val="ListParagraph"/>
        <w:numPr>
          <w:ilvl w:val="0"/>
          <w:numId w:val="2"/>
        </w:numPr>
        <w:spacing w:after="80" w:line="290"/>
      </w:pPr>
      <w:r>
        <w:rPr>
          <w:rFonts w:ascii="Arial" w:cs="Arial" w:eastAsia="Arial" w:hAnsi="Arial"/>
          <w:color w:val="1E1E1E"/>
          <w:sz w:val="21"/>
          <w:szCs w:val="21"/>
        </w:rPr>
        <w:t xml:space="preserve">Apify Website Content Crawler run (53 pages), Google Search Scraper (10 queries, google.ae), Instagram Scraper (@moori_interiors), LinkedIn Company Scraper (moori-interiors), Pinterest Profile Scraper (mooriinterior).</w:t>
      </w:r>
    </w:p>
    <w:p>
      <w:pPr>
        <w:pStyle w:val="ListParagraph"/>
        <w:numPr>
          <w:ilvl w:val="0"/>
          <w:numId w:val="2"/>
        </w:numPr>
        <w:spacing w:after="80" w:line="290"/>
      </w:pPr>
      <w:r>
        <w:rPr>
          <w:rFonts w:ascii="Arial" w:cs="Arial" w:eastAsia="Arial" w:hAnsi="Arial"/>
          <w:color w:val="1E1E1E"/>
          <w:sz w:val="21"/>
          <w:szCs w:val="21"/>
        </w:rPr>
        <w:t xml:space="preserve">Growthmak × Moori Interiors discovery call transcript, 27 October 2026 (Fathom).</w:t>
      </w:r>
    </w:p>
    <w:sectPr>
      <w:headerReference w:type="default" r:id="rId6"/>
      <w:footerReference w:type="default" r:id="rId7"/>
      <w:pgSz w:w="11906" w:h="16838" w:orient="portrait"/>
      <w:pgMar w:top="1080" w:right="1080" w:bottom="1080" w:left="108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746"/>
      </w:tabs>
    </w:pPr>
    <w:r>
      <w:rPr>
        <w:rFonts w:ascii="Arial" w:cs="Arial" w:eastAsia="Arial" w:hAnsi="Arial"/>
        <w:color w:val="5B6270"/>
        <w:sz w:val="16"/>
        <w:szCs w:val="16"/>
      </w:rPr>
      <w:t xml:space="preserve">v1.0  ·  27 October 2026  ·  Growthmak</w:t>
    </w:r>
    <w:r>
      <w:rPr>
        <w:rFonts w:ascii="Arial" w:cs="Arial" w:eastAsia="Arial" w:hAnsi="Arial"/>
        <w:color w:val="5B6270"/>
        <w:sz w:val="16"/>
        <w:szCs w:val="16"/>
      </w:rPr>
      <w:t xml:space="preserve">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4CB" w:sz="4" w:space="4"/>
      </w:pBdr>
      <w:tabs>
        <w:tab w:val="right" w:pos="9746"/>
      </w:tabs>
    </w:pPr>
    <w:r>
      <w:rPr>
        <w:rFonts w:ascii="Arial" w:cs="Arial" w:eastAsia="Arial" w:hAnsi="Arial"/>
        <w:color w:val="5B6270"/>
        <w:sz w:val="16"/>
        <w:szCs w:val="16"/>
      </w:rPr>
      <w:t xml:space="preserve">Moori Interiors  |  CRO &amp; UX Audit</w:t>
    </w:r>
    <w:r>
      <w:rPr>
        <w:rFonts w:ascii="Arial" w:cs="Arial" w:eastAsia="Arial" w:hAnsi="Arial"/>
        <w:color w:val="5B6270"/>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00" w:hanging="270"/>
      </w:pPr>
    </w:lvl>
  </w:abstractNum>
  <w:abstractNum w:abstractNumId="3" w15:restartNumberingAfterBreak="0">
    <w:multiLevelType w:val="hybridMultilevel"/>
    <w:lvl w:ilvl="0" w:tentative="1">
      <w:start w:val="1"/>
      <w:numFmt w:val="decimal"/>
      <w:lvlText w:val="%1."/>
      <w:lvlJc w:val="left"/>
      <w:pPr>
        <w:ind w:left="540" w:hanging="300"/>
      </w:pPr>
    </w:lvl>
  </w:abstractNum>
  <w:abstractNum w:abstractNumId="4" w15:restartNumberingAfterBreak="0">
    <w:multiLevelType w:val="hybridMultilevel"/>
    <w:lvl w:ilvl="0" w:tentative="1">
      <w:start w:val="1"/>
      <w:numFmt w:val="decimal"/>
      <w:lvlText w:val="%1."/>
      <w:lvlJc w:val="left"/>
      <w:pPr>
        <w:ind w:left="540" w:hanging="300"/>
      </w:pPr>
    </w:lvl>
  </w:abstractNum>
  <w:abstractNum w:abstractNumId="5" w15:restartNumberingAfterBreak="0">
    <w:multiLevelType w:val="hybridMultilevel"/>
    <w:lvl w:ilvl="0" w:tentative="1">
      <w:start w:val="1"/>
      <w:numFmt w:val="decimal"/>
      <w:lvlText w:val="%1."/>
      <w:lvlJc w:val="left"/>
      <w:pPr>
        <w:ind w:left="540" w:hanging="300"/>
      </w:pPr>
    </w:lvl>
  </w:abstractNum>
  <w:abstractNum w:abstractNumId="6" w15:restartNumberingAfterBreak="0">
    <w:multiLevelType w:val="hybridMultilevel"/>
    <w:lvl w:ilvl="0" w:tentative="1">
      <w:start w:val="1"/>
      <w:numFmt w:val="decimal"/>
      <w:lvlText w:val="%1."/>
      <w:lvlJc w:val="left"/>
      <w:pPr>
        <w:ind w:left="540" w:hanging="300"/>
      </w:pPr>
    </w:lvl>
  </w:abstractNum>
  <w:abstractNum w:abstractNumId="7" w15:restartNumberingAfterBreak="0">
    <w:multiLevelType w:val="hybridMultilevel"/>
    <w:lvl w:ilvl="0" w:tentative="1">
      <w:start w:val="1"/>
      <w:numFmt w:val="decimal"/>
      <w:lvlText w:val="%1."/>
      <w:lvlJc w:val="left"/>
      <w:pPr>
        <w:ind w:left="540" w:hanging="300"/>
      </w:pPr>
    </w:lvl>
  </w:abstractNum>
  <w:abstractNum w:abstractNumId="8"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1E1E"/>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A07A45" w:sz="10" w:space="6"/>
      </w:pBdr>
      <w:spacing w:after="220" w:before="120"/>
      <w:outlineLvl w:val="0"/>
    </w:pPr>
    <w:rPr>
      <w:rFonts w:ascii="Arial" w:cs="Arial" w:eastAsia="Arial" w:hAnsi="Arial"/>
      <w:b/>
      <w:bCs/>
      <w:color w:val="1F2A44"/>
      <w:sz w:val="34"/>
      <w:szCs w:val="34"/>
    </w:rPr>
  </w:style>
  <w:style w:type="paragraph" w:styleId="Heading2">
    <w:name w:val="Heading 2"/>
    <w:basedOn w:val="Normal"/>
    <w:next w:val="Normal"/>
    <w:qFormat/>
    <w:pPr>
      <w:spacing w:after="140" w:before="300"/>
      <w:outlineLvl w:val="1"/>
    </w:pPr>
    <w:rPr>
      <w:rFonts w:ascii="Arial" w:cs="Arial" w:eastAsia="Arial" w:hAnsi="Arial"/>
      <w:b/>
      <w:bCs/>
      <w:color w:val="1F2A44"/>
      <w:sz w:val="26"/>
      <w:szCs w:val="26"/>
    </w:rPr>
  </w:style>
  <w:style w:type="paragraph" w:styleId="Heading3">
    <w:name w:val="Heading 3"/>
    <w:basedOn w:val="Normal"/>
    <w:next w:val="Normal"/>
    <w:qFormat/>
    <w:pPr>
      <w:spacing w:after="100" w:before="220"/>
      <w:outlineLvl w:val="2"/>
    </w:pPr>
    <w:rPr>
      <w:rFonts w:ascii="Arial" w:cs="Arial" w:eastAsia="Arial" w:hAnsi="Arial"/>
      <w:b/>
      <w:bCs/>
      <w:color w:val="A07A45"/>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17f4df7fa9d394f8b3d41fb93bafaa80df4308c1.jpg"/><Relationship Id="rId10" Type="http://schemas.openxmlformats.org/officeDocument/2006/relationships/image" Target="media/ba3ea9b5264401f84e6d68c1d110a2b3b237eea4.jpg"/><Relationship Id="rId11" Type="http://schemas.openxmlformats.org/officeDocument/2006/relationships/image" Target="media/1d91486b51853d776f0d3ac13da7ea9507687a09.jpg"/><Relationship Id="rId12" Type="http://schemas.openxmlformats.org/officeDocument/2006/relationships/image" Target="media/d95b2791dc7959386d82034be2c18a72c5f0ca6e.jpg"/><Relationship Id="rId13" Type="http://schemas.openxmlformats.org/officeDocument/2006/relationships/image" Target="media/a879cdff6ac9a139060e2245e15bf3e1a311b8e3.jpg"/><Relationship Id="rId14" Type="http://schemas.openxmlformats.org/officeDocument/2006/relationships/image" Target="media/754b15b36ebcb0005c8c24a3750dabed8691c123.jpg"/><Relationship Id="rId15" Type="http://schemas.openxmlformats.org/officeDocument/2006/relationships/image" Target="media/1c664d3e274545249b099fc07eeb3bf1d67b00fd.jpg"/><Relationship Id="rId16" Type="http://schemas.openxmlformats.org/officeDocument/2006/relationships/image" Target="media/43b5a0b1b414b554787e9c1aec277cc080cebc0c.jpg"/><Relationship Id="rId17" Type="http://schemas.openxmlformats.org/officeDocument/2006/relationships/image" Target="media/19aa82a5a587dfd7a21f8c8556f69b735a3bde8c.jp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 &amp; UX Audit</dc:title>
  <dc:creator>Growthmak</dc:creator>
  <cp:lastModifiedBy>Un-named</cp:lastModifiedBy>
  <cp:revision>1</cp:revision>
  <dcterms:created xsi:type="dcterms:W3CDTF">2026-10-27T16:15:10.408Z</dcterms:created>
  <dcterms:modified xsi:type="dcterms:W3CDTF">2026-10-27T16:15:10.408Z</dcterms:modified>
</cp:coreProperties>
</file>

<file path=docProps/custom.xml><?xml version="1.0" encoding="utf-8"?>
<Properties xmlns="http://schemas.openxmlformats.org/officeDocument/2006/custom-properties" xmlns:vt="http://schemas.openxmlformats.org/officeDocument/2006/docPropsVTypes"/>
</file>