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7B0" w:rsidRPr="008C412D" w:rsidRDefault="009E0EA5" w:rsidP="00A877B0">
      <w:pPr>
        <w:tabs>
          <w:tab w:val="left" w:pos="4320"/>
          <w:tab w:val="left" w:pos="8640"/>
        </w:tabs>
        <w:jc w:val="center"/>
        <w:rPr>
          <w:rFonts w:cs="Calibri"/>
          <w:b/>
          <w:sz w:val="24"/>
        </w:rPr>
      </w:pPr>
      <w:bookmarkStart w:id="0" w:name="_GoBack"/>
      <w:bookmarkEnd w:id="0"/>
      <w:r>
        <w:rPr>
          <w:rFonts w:cs="Calibri"/>
          <w:b/>
          <w:sz w:val="24"/>
        </w:rPr>
        <w:t xml:space="preserve">MISRA </w:t>
      </w:r>
      <w:r w:rsidR="00A877B0">
        <w:rPr>
          <w:rFonts w:cs="Calibri"/>
          <w:b/>
          <w:sz w:val="24"/>
        </w:rPr>
        <w:t>Compliance Guideline</w:t>
      </w:r>
      <w:r>
        <w:rPr>
          <w:rFonts w:cs="Calibri"/>
          <w:b/>
          <w:sz w:val="24"/>
        </w:rPr>
        <w:t>s</w:t>
      </w:r>
      <w:r w:rsidR="00A877B0" w:rsidRPr="008C412D">
        <w:rPr>
          <w:rFonts w:cs="Calibri"/>
          <w:b/>
          <w:sz w:val="24"/>
        </w:rPr>
        <w:t xml:space="preserve"> </w:t>
      </w: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Default="00A877B0" w:rsidP="00A877B0">
      <w:pPr>
        <w:tabs>
          <w:tab w:val="left" w:pos="4320"/>
          <w:tab w:val="left" w:pos="8640"/>
        </w:tabs>
        <w:jc w:val="center"/>
        <w:rPr>
          <w:rFonts w:cs="Calibri"/>
          <w:b/>
          <w:sz w:val="24"/>
        </w:rPr>
      </w:pPr>
    </w:p>
    <w:p w:rsidR="009E0EA5" w:rsidRDefault="009E0EA5" w:rsidP="00A877B0">
      <w:pPr>
        <w:tabs>
          <w:tab w:val="left" w:pos="4320"/>
          <w:tab w:val="left" w:pos="8640"/>
        </w:tabs>
        <w:jc w:val="center"/>
        <w:rPr>
          <w:rFonts w:cs="Calibri"/>
          <w:b/>
          <w:sz w:val="24"/>
        </w:rPr>
      </w:pPr>
    </w:p>
    <w:p w:rsidR="009E0EA5" w:rsidRDefault="009E0EA5" w:rsidP="00A877B0">
      <w:pPr>
        <w:tabs>
          <w:tab w:val="left" w:pos="4320"/>
          <w:tab w:val="left" w:pos="8640"/>
        </w:tabs>
        <w:jc w:val="center"/>
        <w:rPr>
          <w:rFonts w:cs="Calibri"/>
          <w:b/>
          <w:sz w:val="24"/>
        </w:rPr>
      </w:pPr>
    </w:p>
    <w:p w:rsidR="009E0EA5" w:rsidRDefault="009E0EA5" w:rsidP="00A877B0">
      <w:pPr>
        <w:tabs>
          <w:tab w:val="left" w:pos="4320"/>
          <w:tab w:val="left" w:pos="8640"/>
        </w:tabs>
        <w:jc w:val="center"/>
        <w:rPr>
          <w:rFonts w:cs="Calibri"/>
          <w:b/>
          <w:sz w:val="24"/>
        </w:rPr>
      </w:pPr>
    </w:p>
    <w:p w:rsidR="009E0EA5" w:rsidRDefault="009E0EA5" w:rsidP="00A877B0">
      <w:pPr>
        <w:tabs>
          <w:tab w:val="left" w:pos="4320"/>
          <w:tab w:val="left" w:pos="8640"/>
        </w:tabs>
        <w:jc w:val="center"/>
        <w:rPr>
          <w:rFonts w:cs="Calibri"/>
          <w:b/>
          <w:sz w:val="24"/>
        </w:rPr>
      </w:pPr>
    </w:p>
    <w:p w:rsidR="009E0EA5" w:rsidRDefault="009E0EA5" w:rsidP="00A877B0">
      <w:pPr>
        <w:tabs>
          <w:tab w:val="left" w:pos="4320"/>
          <w:tab w:val="left" w:pos="8640"/>
        </w:tabs>
        <w:jc w:val="center"/>
        <w:rPr>
          <w:rFonts w:cs="Calibri"/>
          <w:b/>
          <w:sz w:val="24"/>
        </w:rPr>
      </w:pPr>
    </w:p>
    <w:p w:rsidR="009E0EA5" w:rsidRPr="008C412D" w:rsidRDefault="009E0EA5"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r w:rsidRPr="008C412D">
        <w:rPr>
          <w:rFonts w:cs="Calibri"/>
          <w:b/>
          <w:sz w:val="24"/>
        </w:rPr>
        <w:t>VERSION: 1.0</w:t>
      </w:r>
    </w:p>
    <w:p w:rsidR="00A877B0" w:rsidRPr="008C412D" w:rsidRDefault="00A877B0" w:rsidP="00A877B0">
      <w:pPr>
        <w:tabs>
          <w:tab w:val="left" w:pos="4320"/>
          <w:tab w:val="left" w:pos="8640"/>
        </w:tabs>
        <w:jc w:val="center"/>
        <w:rPr>
          <w:rFonts w:cs="Calibri"/>
          <w:b/>
          <w:sz w:val="23"/>
        </w:rPr>
      </w:pPr>
      <w:r w:rsidRPr="008C412D">
        <w:rPr>
          <w:rFonts w:cs="Calibri"/>
          <w:b/>
          <w:sz w:val="24"/>
        </w:rPr>
        <w:t xml:space="preserve">DATE:  </w:t>
      </w:r>
      <w:r w:rsidR="00494819">
        <w:rPr>
          <w:rFonts w:cs="Calibri"/>
          <w:b/>
          <w:sz w:val="24"/>
        </w:rPr>
        <w:t>2</w:t>
      </w:r>
      <w:r w:rsidR="00BE09CD">
        <w:rPr>
          <w:rFonts w:cs="Calibri"/>
          <w:b/>
          <w:sz w:val="24"/>
        </w:rPr>
        <w:t>9</w:t>
      </w:r>
      <w:r>
        <w:rPr>
          <w:rFonts w:cs="Calibri"/>
          <w:b/>
          <w:sz w:val="24"/>
        </w:rPr>
        <w:t>-Jul</w:t>
      </w:r>
      <w:r w:rsidRPr="008C412D">
        <w:rPr>
          <w:rFonts w:cs="Calibri"/>
          <w:b/>
          <w:sz w:val="24"/>
        </w:rPr>
        <w:t>-2014</w:t>
      </w: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p>
    <w:p w:rsidR="00A877B0" w:rsidRPr="008C412D" w:rsidRDefault="00A877B0" w:rsidP="00A877B0">
      <w:pPr>
        <w:tabs>
          <w:tab w:val="left" w:pos="4320"/>
          <w:tab w:val="left" w:pos="8640"/>
        </w:tabs>
        <w:jc w:val="center"/>
        <w:rPr>
          <w:rFonts w:cs="Calibri"/>
          <w:b/>
          <w:sz w:val="24"/>
        </w:rPr>
      </w:pPr>
      <w:r w:rsidRPr="008C412D">
        <w:rPr>
          <w:rFonts w:cs="Calibri"/>
          <w:b/>
          <w:sz w:val="24"/>
        </w:rPr>
        <w:t xml:space="preserve">Prepared By: </w:t>
      </w:r>
    </w:p>
    <w:p w:rsidR="00A877B0" w:rsidRPr="008C412D" w:rsidRDefault="00A877B0" w:rsidP="00A877B0">
      <w:pPr>
        <w:tabs>
          <w:tab w:val="left" w:pos="4320"/>
          <w:tab w:val="left" w:pos="8640"/>
        </w:tabs>
        <w:jc w:val="center"/>
        <w:rPr>
          <w:rFonts w:cs="Calibri"/>
          <w:b/>
          <w:sz w:val="24"/>
        </w:rPr>
      </w:pPr>
      <w:r w:rsidRPr="008C412D">
        <w:rPr>
          <w:rFonts w:cs="Calibri"/>
          <w:b/>
          <w:sz w:val="24"/>
        </w:rPr>
        <w:t>Nexteer Automotive,</w:t>
      </w:r>
    </w:p>
    <w:p w:rsidR="00A877B0" w:rsidRPr="008C412D" w:rsidRDefault="00A877B0" w:rsidP="00A877B0">
      <w:pPr>
        <w:tabs>
          <w:tab w:val="left" w:pos="4320"/>
          <w:tab w:val="left" w:pos="8640"/>
        </w:tabs>
        <w:jc w:val="center"/>
        <w:rPr>
          <w:rFonts w:cs="Calibri"/>
          <w:szCs w:val="20"/>
        </w:rPr>
      </w:pPr>
      <w:r w:rsidRPr="008C412D">
        <w:rPr>
          <w:rFonts w:cs="Calibri"/>
          <w:b/>
          <w:sz w:val="24"/>
        </w:rPr>
        <w:t>Saginaw, MI, USA</w:t>
      </w:r>
      <w:r w:rsidRPr="008C412D">
        <w:rPr>
          <w:rFonts w:cs="Calibri"/>
          <w:b/>
          <w:sz w:val="23"/>
        </w:rPr>
        <w:br w:type="page"/>
      </w:r>
    </w:p>
    <w:p w:rsidR="00A877B0" w:rsidRPr="00CB0396" w:rsidRDefault="00A877B0" w:rsidP="00A877B0">
      <w:pPr>
        <w:tabs>
          <w:tab w:val="left" w:pos="4320"/>
          <w:tab w:val="left" w:pos="8640"/>
        </w:tabs>
        <w:rPr>
          <w:rFonts w:cstheme="minorHAnsi"/>
          <w:b/>
          <w:sz w:val="20"/>
          <w:szCs w:val="20"/>
        </w:rPr>
      </w:pPr>
      <w:r w:rsidRPr="00CB0396">
        <w:rPr>
          <w:rFonts w:cstheme="minorHAnsi"/>
          <w:b/>
          <w:sz w:val="20"/>
          <w:szCs w:val="20"/>
        </w:rPr>
        <w:lastRenderedPageBreak/>
        <w:t>Revision History</w:t>
      </w:r>
    </w:p>
    <w:p w:rsidR="00A877B0" w:rsidRPr="00CB0396" w:rsidRDefault="00A877B0" w:rsidP="00A877B0">
      <w:pPr>
        <w:tabs>
          <w:tab w:val="left" w:pos="4320"/>
          <w:tab w:val="left" w:pos="8640"/>
        </w:tabs>
        <w:rPr>
          <w:rFonts w:cstheme="minorHAnsi"/>
          <w:b/>
          <w:sz w:val="20"/>
          <w:szCs w:val="20"/>
        </w:rPr>
      </w:pP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790"/>
        <w:gridCol w:w="1802"/>
        <w:gridCol w:w="1023"/>
        <w:gridCol w:w="1366"/>
        <w:gridCol w:w="1512"/>
      </w:tblGrid>
      <w:tr w:rsidR="00B13E7A" w:rsidRPr="00B13E7A" w:rsidTr="00CB0396">
        <w:tc>
          <w:tcPr>
            <w:tcW w:w="720" w:type="dxa"/>
          </w:tcPr>
          <w:p w:rsidR="00B13E7A" w:rsidRPr="00CB0396" w:rsidRDefault="00B13E7A" w:rsidP="00354B14">
            <w:pPr>
              <w:jc w:val="center"/>
              <w:rPr>
                <w:rFonts w:cstheme="minorHAnsi"/>
                <w:b/>
                <w:sz w:val="20"/>
                <w:szCs w:val="20"/>
              </w:rPr>
            </w:pPr>
            <w:r w:rsidRPr="00CB0396">
              <w:rPr>
                <w:rFonts w:cstheme="minorHAnsi"/>
                <w:b/>
                <w:sz w:val="20"/>
                <w:szCs w:val="20"/>
              </w:rPr>
              <w:t>Sl. No.</w:t>
            </w:r>
          </w:p>
        </w:tc>
        <w:tc>
          <w:tcPr>
            <w:tcW w:w="2790" w:type="dxa"/>
          </w:tcPr>
          <w:p w:rsidR="00B13E7A" w:rsidRPr="00CB0396" w:rsidRDefault="00B13E7A" w:rsidP="00354B14">
            <w:pPr>
              <w:jc w:val="center"/>
              <w:rPr>
                <w:rFonts w:cstheme="minorHAnsi"/>
                <w:b/>
                <w:sz w:val="20"/>
                <w:szCs w:val="20"/>
              </w:rPr>
            </w:pPr>
            <w:r w:rsidRPr="00CB0396">
              <w:rPr>
                <w:rFonts w:cstheme="minorHAnsi"/>
                <w:b/>
                <w:sz w:val="20"/>
                <w:szCs w:val="20"/>
              </w:rPr>
              <w:t>Description</w:t>
            </w:r>
          </w:p>
        </w:tc>
        <w:tc>
          <w:tcPr>
            <w:tcW w:w="1802" w:type="dxa"/>
          </w:tcPr>
          <w:p w:rsidR="00B13E7A" w:rsidRPr="00CB0396" w:rsidRDefault="00B13E7A" w:rsidP="00354B14">
            <w:pPr>
              <w:jc w:val="center"/>
              <w:rPr>
                <w:rFonts w:cstheme="minorHAnsi"/>
                <w:b/>
                <w:sz w:val="20"/>
                <w:szCs w:val="20"/>
              </w:rPr>
            </w:pPr>
            <w:r w:rsidRPr="00CB0396">
              <w:rPr>
                <w:rFonts w:cstheme="minorHAnsi"/>
                <w:b/>
                <w:sz w:val="20"/>
                <w:szCs w:val="20"/>
              </w:rPr>
              <w:t>Author</w:t>
            </w:r>
          </w:p>
        </w:tc>
        <w:tc>
          <w:tcPr>
            <w:tcW w:w="1023" w:type="dxa"/>
          </w:tcPr>
          <w:p w:rsidR="00B13E7A" w:rsidRPr="00CB0396" w:rsidRDefault="00B13E7A" w:rsidP="00354B14">
            <w:pPr>
              <w:jc w:val="center"/>
              <w:rPr>
                <w:rFonts w:cstheme="minorHAnsi"/>
                <w:b/>
                <w:sz w:val="20"/>
                <w:szCs w:val="20"/>
              </w:rPr>
            </w:pPr>
            <w:r w:rsidRPr="00CB0396">
              <w:rPr>
                <w:rFonts w:cstheme="minorHAnsi"/>
                <w:b/>
                <w:sz w:val="20"/>
                <w:szCs w:val="20"/>
              </w:rPr>
              <w:t>Version</w:t>
            </w:r>
          </w:p>
        </w:tc>
        <w:tc>
          <w:tcPr>
            <w:tcW w:w="1366" w:type="dxa"/>
          </w:tcPr>
          <w:p w:rsidR="00B13E7A" w:rsidRPr="00CB0396" w:rsidRDefault="00B13E7A" w:rsidP="00354B14">
            <w:pPr>
              <w:jc w:val="center"/>
              <w:rPr>
                <w:rFonts w:cstheme="minorHAnsi"/>
                <w:b/>
                <w:sz w:val="20"/>
                <w:szCs w:val="20"/>
              </w:rPr>
            </w:pPr>
            <w:r w:rsidRPr="00CB0396">
              <w:rPr>
                <w:rFonts w:cstheme="minorHAnsi"/>
                <w:b/>
                <w:sz w:val="20"/>
                <w:szCs w:val="20"/>
              </w:rPr>
              <w:t>Date</w:t>
            </w:r>
          </w:p>
        </w:tc>
        <w:tc>
          <w:tcPr>
            <w:tcW w:w="1512" w:type="dxa"/>
          </w:tcPr>
          <w:p w:rsidR="00B13E7A" w:rsidRPr="00CB0396" w:rsidRDefault="00B13E7A" w:rsidP="00354B14">
            <w:pPr>
              <w:jc w:val="center"/>
              <w:rPr>
                <w:rFonts w:cstheme="minorHAnsi"/>
                <w:b/>
                <w:sz w:val="20"/>
                <w:szCs w:val="20"/>
              </w:rPr>
            </w:pPr>
            <w:r w:rsidRPr="00CB0396">
              <w:rPr>
                <w:rFonts w:cstheme="minorHAnsi"/>
                <w:b/>
                <w:sz w:val="20"/>
                <w:szCs w:val="20"/>
              </w:rPr>
              <w:t>Approved By</w:t>
            </w:r>
          </w:p>
        </w:tc>
      </w:tr>
      <w:tr w:rsidR="00B13E7A" w:rsidRPr="00B13E7A" w:rsidTr="00CB0396">
        <w:tc>
          <w:tcPr>
            <w:tcW w:w="720" w:type="dxa"/>
          </w:tcPr>
          <w:p w:rsidR="00B13E7A" w:rsidRPr="00CB0396" w:rsidRDefault="00B13E7A" w:rsidP="00354B14">
            <w:pPr>
              <w:rPr>
                <w:rFonts w:cstheme="minorHAnsi"/>
                <w:sz w:val="20"/>
                <w:szCs w:val="20"/>
              </w:rPr>
            </w:pPr>
            <w:r w:rsidRPr="00CB0396">
              <w:rPr>
                <w:rFonts w:cstheme="minorHAnsi"/>
                <w:sz w:val="20"/>
                <w:szCs w:val="20"/>
              </w:rPr>
              <w:t>1</w:t>
            </w:r>
          </w:p>
        </w:tc>
        <w:tc>
          <w:tcPr>
            <w:tcW w:w="2790" w:type="dxa"/>
          </w:tcPr>
          <w:p w:rsidR="00B13E7A" w:rsidRPr="00CB0396" w:rsidRDefault="00B13E7A" w:rsidP="00354B14">
            <w:pPr>
              <w:rPr>
                <w:rFonts w:cstheme="minorHAnsi"/>
                <w:sz w:val="20"/>
                <w:szCs w:val="20"/>
              </w:rPr>
            </w:pPr>
            <w:r w:rsidRPr="00CB0396">
              <w:rPr>
                <w:rFonts w:cstheme="minorHAnsi"/>
                <w:sz w:val="20"/>
                <w:szCs w:val="20"/>
              </w:rPr>
              <w:t>Initial Version</w:t>
            </w:r>
          </w:p>
        </w:tc>
        <w:tc>
          <w:tcPr>
            <w:tcW w:w="1802" w:type="dxa"/>
          </w:tcPr>
          <w:p w:rsidR="00B13E7A" w:rsidRPr="00CB0396" w:rsidRDefault="00B13E7A" w:rsidP="00354B14">
            <w:pPr>
              <w:rPr>
                <w:rFonts w:cstheme="minorHAnsi"/>
                <w:sz w:val="20"/>
                <w:szCs w:val="20"/>
              </w:rPr>
            </w:pPr>
            <w:proofErr w:type="spellStart"/>
            <w:r w:rsidRPr="00CB0396">
              <w:rPr>
                <w:rFonts w:cstheme="minorHAnsi"/>
                <w:sz w:val="20"/>
                <w:szCs w:val="20"/>
              </w:rPr>
              <w:t>Spandana</w:t>
            </w:r>
            <w:proofErr w:type="spellEnd"/>
            <w:r w:rsidRPr="00CB0396">
              <w:rPr>
                <w:rFonts w:cstheme="minorHAnsi"/>
                <w:sz w:val="20"/>
                <w:szCs w:val="20"/>
              </w:rPr>
              <w:t xml:space="preserve"> </w:t>
            </w:r>
            <w:proofErr w:type="spellStart"/>
            <w:r w:rsidRPr="00CB0396">
              <w:rPr>
                <w:rFonts w:cstheme="minorHAnsi"/>
                <w:sz w:val="20"/>
                <w:szCs w:val="20"/>
              </w:rPr>
              <w:t>Balani</w:t>
            </w:r>
            <w:proofErr w:type="spellEnd"/>
          </w:p>
        </w:tc>
        <w:tc>
          <w:tcPr>
            <w:tcW w:w="1023" w:type="dxa"/>
          </w:tcPr>
          <w:p w:rsidR="00B13E7A" w:rsidRPr="00CB0396" w:rsidRDefault="00B13E7A" w:rsidP="00354B14">
            <w:pPr>
              <w:rPr>
                <w:rFonts w:cstheme="minorHAnsi"/>
                <w:sz w:val="20"/>
                <w:szCs w:val="20"/>
              </w:rPr>
            </w:pPr>
            <w:r w:rsidRPr="00CB0396">
              <w:rPr>
                <w:rFonts w:cstheme="minorHAnsi"/>
                <w:sz w:val="20"/>
                <w:szCs w:val="20"/>
              </w:rPr>
              <w:t>1.0</w:t>
            </w:r>
          </w:p>
        </w:tc>
        <w:tc>
          <w:tcPr>
            <w:tcW w:w="1366" w:type="dxa"/>
          </w:tcPr>
          <w:p w:rsidR="00B13E7A" w:rsidRPr="00CB0396" w:rsidRDefault="00B13E7A" w:rsidP="00354B14">
            <w:pPr>
              <w:rPr>
                <w:rFonts w:cstheme="minorHAnsi"/>
                <w:sz w:val="20"/>
                <w:szCs w:val="20"/>
              </w:rPr>
            </w:pPr>
            <w:r w:rsidRPr="00CB0396">
              <w:rPr>
                <w:rFonts w:cstheme="minorHAnsi"/>
                <w:sz w:val="20"/>
                <w:szCs w:val="20"/>
              </w:rPr>
              <w:t>28-Jul-2014</w:t>
            </w:r>
          </w:p>
        </w:tc>
        <w:tc>
          <w:tcPr>
            <w:tcW w:w="1512" w:type="dxa"/>
          </w:tcPr>
          <w:p w:rsidR="00B13E7A" w:rsidRPr="00CB0396" w:rsidRDefault="00B13E7A" w:rsidP="00354B14">
            <w:pPr>
              <w:rPr>
                <w:rFonts w:cstheme="minorHAnsi"/>
                <w:sz w:val="20"/>
                <w:szCs w:val="20"/>
              </w:rPr>
            </w:pPr>
            <w:r w:rsidRPr="00CB0396">
              <w:rPr>
                <w:rFonts w:cstheme="minorHAnsi"/>
                <w:sz w:val="20"/>
                <w:szCs w:val="20"/>
              </w:rPr>
              <w:t>SPRB</w:t>
            </w:r>
          </w:p>
        </w:tc>
      </w:tr>
    </w:tbl>
    <w:p w:rsidR="00A877B0" w:rsidRPr="008C412D" w:rsidRDefault="00A877B0" w:rsidP="00A877B0">
      <w:pPr>
        <w:jc w:val="center"/>
        <w:rPr>
          <w:rFonts w:cs="Calibri"/>
          <w:b/>
          <w:sz w:val="24"/>
        </w:rPr>
      </w:pPr>
      <w:bookmarkStart w:id="1" w:name="_Toc378476016"/>
      <w:bookmarkStart w:id="2" w:name="_Toc348792978"/>
      <w:bookmarkStart w:id="3" w:name="_Toc348793074"/>
      <w:bookmarkStart w:id="4" w:name="_Toc348793965"/>
      <w:bookmarkStart w:id="5" w:name="_Toc349459173"/>
      <w:bookmarkStart w:id="6" w:name="_Toc349621609"/>
    </w:p>
    <w:p w:rsidR="00A877B0" w:rsidRPr="008C412D" w:rsidRDefault="00A877B0" w:rsidP="00CB0396">
      <w:pPr>
        <w:jc w:val="center"/>
        <w:rPr>
          <w:rFonts w:cs="Calibri"/>
          <w:b/>
          <w:sz w:val="24"/>
          <w:u w:val="single"/>
        </w:rPr>
      </w:pPr>
      <w:r w:rsidRPr="008C412D">
        <w:rPr>
          <w:rFonts w:cs="Calibri"/>
          <w:b/>
          <w:sz w:val="32"/>
          <w:u w:val="single"/>
        </w:rPr>
        <w:br w:type="page"/>
      </w:r>
      <w:bookmarkEnd w:id="1"/>
      <w:r w:rsidRPr="008C412D">
        <w:rPr>
          <w:rFonts w:cs="Calibri"/>
          <w:b/>
          <w:sz w:val="24"/>
          <w:u w:val="single"/>
        </w:rPr>
        <w:lastRenderedPageBreak/>
        <w:t>Table of Contents</w:t>
      </w:r>
    </w:p>
    <w:p w:rsidR="00F85C95" w:rsidRDefault="00A877B0">
      <w:pPr>
        <w:pStyle w:val="TOC1"/>
        <w:tabs>
          <w:tab w:val="left" w:pos="440"/>
          <w:tab w:val="right" w:leader="dot" w:pos="9350"/>
        </w:tabs>
        <w:rPr>
          <w:noProof/>
          <w:lang w:eastAsia="en-US"/>
        </w:rPr>
      </w:pPr>
      <w:r w:rsidRPr="00CB0396">
        <w:rPr>
          <w:rFonts w:ascii="Calibri" w:hAnsi="Calibri"/>
          <w:b/>
          <w:sz w:val="24"/>
        </w:rPr>
        <w:fldChar w:fldCharType="begin"/>
      </w:r>
      <w:r w:rsidRPr="00CB0396">
        <w:rPr>
          <w:rFonts w:ascii="Calibri" w:hAnsi="Calibri"/>
          <w:b/>
          <w:sz w:val="24"/>
        </w:rPr>
        <w:instrText xml:space="preserve"> TOC \o "1-3" \h \z \u </w:instrText>
      </w:r>
      <w:r w:rsidRPr="00CB0396">
        <w:rPr>
          <w:rFonts w:ascii="Calibri" w:hAnsi="Calibri"/>
          <w:b/>
          <w:sz w:val="24"/>
        </w:rPr>
        <w:fldChar w:fldCharType="separate"/>
      </w:r>
      <w:hyperlink w:anchor="_Toc394389369" w:history="1">
        <w:r w:rsidR="00F85C95" w:rsidRPr="00224526">
          <w:rPr>
            <w:rStyle w:val="Hyperlink"/>
            <w:rFonts w:ascii="Calibri" w:hAnsi="Calibri" w:cs="Times New Roman"/>
            <w:caps/>
            <w:noProof/>
            <w:kern w:val="28"/>
          </w:rPr>
          <w:t>1.</w:t>
        </w:r>
        <w:r w:rsidR="00F85C95">
          <w:rPr>
            <w:noProof/>
            <w:lang w:eastAsia="en-US"/>
          </w:rPr>
          <w:tab/>
        </w:r>
        <w:r w:rsidR="00F85C95" w:rsidRPr="00224526">
          <w:rPr>
            <w:rStyle w:val="Hyperlink"/>
            <w:rFonts w:ascii="Calibri" w:hAnsi="Calibri" w:cs="Times New Roman"/>
            <w:caps/>
            <w:noProof/>
            <w:kern w:val="28"/>
          </w:rPr>
          <w:t>Abbreviations And Acronyms</w:t>
        </w:r>
        <w:r w:rsidR="00F85C95">
          <w:rPr>
            <w:noProof/>
            <w:webHidden/>
          </w:rPr>
          <w:tab/>
        </w:r>
        <w:r w:rsidR="00F85C95">
          <w:rPr>
            <w:noProof/>
            <w:webHidden/>
          </w:rPr>
          <w:fldChar w:fldCharType="begin"/>
        </w:r>
        <w:r w:rsidR="00F85C95">
          <w:rPr>
            <w:noProof/>
            <w:webHidden/>
          </w:rPr>
          <w:instrText xml:space="preserve"> PAGEREF _Toc394389369 \h </w:instrText>
        </w:r>
        <w:r w:rsidR="00F85C95">
          <w:rPr>
            <w:noProof/>
            <w:webHidden/>
          </w:rPr>
        </w:r>
        <w:r w:rsidR="00F85C95">
          <w:rPr>
            <w:noProof/>
            <w:webHidden/>
          </w:rPr>
          <w:fldChar w:fldCharType="separate"/>
        </w:r>
        <w:r w:rsidR="00F85C95">
          <w:rPr>
            <w:noProof/>
            <w:webHidden/>
          </w:rPr>
          <w:t>5</w:t>
        </w:r>
        <w:r w:rsidR="00F85C95">
          <w:rPr>
            <w:noProof/>
            <w:webHidden/>
          </w:rPr>
          <w:fldChar w:fldCharType="end"/>
        </w:r>
      </w:hyperlink>
    </w:p>
    <w:p w:rsidR="00F85C95" w:rsidRDefault="00B969D9">
      <w:pPr>
        <w:pStyle w:val="TOC1"/>
        <w:tabs>
          <w:tab w:val="left" w:pos="440"/>
          <w:tab w:val="right" w:leader="dot" w:pos="9350"/>
        </w:tabs>
        <w:rPr>
          <w:noProof/>
          <w:lang w:eastAsia="en-US"/>
        </w:rPr>
      </w:pPr>
      <w:hyperlink w:anchor="_Toc394389370" w:history="1">
        <w:r w:rsidR="00F85C95" w:rsidRPr="00224526">
          <w:rPr>
            <w:rStyle w:val="Hyperlink"/>
            <w:rFonts w:ascii="Calibri" w:hAnsi="Calibri" w:cs="Times New Roman"/>
            <w:caps/>
            <w:noProof/>
            <w:kern w:val="28"/>
          </w:rPr>
          <w:t>2.</w:t>
        </w:r>
        <w:r w:rsidR="00F85C95">
          <w:rPr>
            <w:noProof/>
            <w:lang w:eastAsia="en-US"/>
          </w:rPr>
          <w:tab/>
        </w:r>
        <w:r w:rsidR="00F85C95" w:rsidRPr="00224526">
          <w:rPr>
            <w:rStyle w:val="Hyperlink"/>
            <w:rFonts w:ascii="Calibri" w:hAnsi="Calibri" w:cs="Times New Roman"/>
            <w:caps/>
            <w:noProof/>
            <w:kern w:val="28"/>
          </w:rPr>
          <w:t>References</w:t>
        </w:r>
        <w:r w:rsidR="00F85C95">
          <w:rPr>
            <w:noProof/>
            <w:webHidden/>
          </w:rPr>
          <w:tab/>
        </w:r>
        <w:r w:rsidR="00F85C95">
          <w:rPr>
            <w:noProof/>
            <w:webHidden/>
          </w:rPr>
          <w:fldChar w:fldCharType="begin"/>
        </w:r>
        <w:r w:rsidR="00F85C95">
          <w:rPr>
            <w:noProof/>
            <w:webHidden/>
          </w:rPr>
          <w:instrText xml:space="preserve"> PAGEREF _Toc394389370 \h </w:instrText>
        </w:r>
        <w:r w:rsidR="00F85C95">
          <w:rPr>
            <w:noProof/>
            <w:webHidden/>
          </w:rPr>
        </w:r>
        <w:r w:rsidR="00F85C95">
          <w:rPr>
            <w:noProof/>
            <w:webHidden/>
          </w:rPr>
          <w:fldChar w:fldCharType="separate"/>
        </w:r>
        <w:r w:rsidR="00F85C95">
          <w:rPr>
            <w:noProof/>
            <w:webHidden/>
          </w:rPr>
          <w:t>6</w:t>
        </w:r>
        <w:r w:rsidR="00F85C95">
          <w:rPr>
            <w:noProof/>
            <w:webHidden/>
          </w:rPr>
          <w:fldChar w:fldCharType="end"/>
        </w:r>
      </w:hyperlink>
    </w:p>
    <w:p w:rsidR="00F85C95" w:rsidRDefault="00B969D9">
      <w:pPr>
        <w:pStyle w:val="TOC1"/>
        <w:tabs>
          <w:tab w:val="left" w:pos="440"/>
          <w:tab w:val="right" w:leader="dot" w:pos="9350"/>
        </w:tabs>
        <w:rPr>
          <w:noProof/>
          <w:lang w:eastAsia="en-US"/>
        </w:rPr>
      </w:pPr>
      <w:hyperlink w:anchor="_Toc394389371" w:history="1">
        <w:r w:rsidR="00F85C95" w:rsidRPr="00224526">
          <w:rPr>
            <w:rStyle w:val="Hyperlink"/>
            <w:rFonts w:ascii="Calibri" w:hAnsi="Calibri" w:cs="Times New Roman"/>
            <w:caps/>
            <w:noProof/>
            <w:kern w:val="28"/>
          </w:rPr>
          <w:t>3.</w:t>
        </w:r>
        <w:r w:rsidR="00F85C95">
          <w:rPr>
            <w:noProof/>
            <w:lang w:eastAsia="en-US"/>
          </w:rPr>
          <w:tab/>
        </w:r>
        <w:r w:rsidR="00F85C95" w:rsidRPr="00224526">
          <w:rPr>
            <w:rStyle w:val="Hyperlink"/>
            <w:rFonts w:ascii="Calibri" w:hAnsi="Calibri" w:cs="Times New Roman"/>
            <w:caps/>
            <w:noProof/>
            <w:kern w:val="28"/>
          </w:rPr>
          <w:t>Introduction</w:t>
        </w:r>
        <w:r w:rsidR="00F85C95">
          <w:rPr>
            <w:noProof/>
            <w:webHidden/>
          </w:rPr>
          <w:tab/>
        </w:r>
        <w:r w:rsidR="00F85C95">
          <w:rPr>
            <w:noProof/>
            <w:webHidden/>
          </w:rPr>
          <w:fldChar w:fldCharType="begin"/>
        </w:r>
        <w:r w:rsidR="00F85C95">
          <w:rPr>
            <w:noProof/>
            <w:webHidden/>
          </w:rPr>
          <w:instrText xml:space="preserve"> PAGEREF _Toc394389371 \h </w:instrText>
        </w:r>
        <w:r w:rsidR="00F85C95">
          <w:rPr>
            <w:noProof/>
            <w:webHidden/>
          </w:rPr>
        </w:r>
        <w:r w:rsidR="00F85C95">
          <w:rPr>
            <w:noProof/>
            <w:webHidden/>
          </w:rPr>
          <w:fldChar w:fldCharType="separate"/>
        </w:r>
        <w:r w:rsidR="00F85C95">
          <w:rPr>
            <w:noProof/>
            <w:webHidden/>
          </w:rPr>
          <w:t>7</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2" w:history="1">
        <w:r w:rsidR="00F85C95" w:rsidRPr="00224526">
          <w:rPr>
            <w:rStyle w:val="Hyperlink"/>
            <w:rFonts w:eastAsia="Times New Roman" w:cs="Times New Roman"/>
            <w:caps/>
            <w:noProof/>
          </w:rPr>
          <w:t>3.1.</w:t>
        </w:r>
        <w:r w:rsidR="00F85C95">
          <w:rPr>
            <w:noProof/>
            <w:lang w:eastAsia="en-US"/>
          </w:rPr>
          <w:tab/>
        </w:r>
        <w:r w:rsidR="00F85C95" w:rsidRPr="00224526">
          <w:rPr>
            <w:rStyle w:val="Hyperlink"/>
            <w:rFonts w:ascii="Calibri" w:eastAsia="Times New Roman" w:hAnsi="Calibri" w:cs="Times New Roman"/>
            <w:caps/>
            <w:noProof/>
          </w:rPr>
          <w:t>Purpose</w:t>
        </w:r>
        <w:r w:rsidR="00F85C95">
          <w:rPr>
            <w:noProof/>
            <w:webHidden/>
          </w:rPr>
          <w:tab/>
        </w:r>
        <w:r w:rsidR="00F85C95">
          <w:rPr>
            <w:noProof/>
            <w:webHidden/>
          </w:rPr>
          <w:fldChar w:fldCharType="begin"/>
        </w:r>
        <w:r w:rsidR="00F85C95">
          <w:rPr>
            <w:noProof/>
            <w:webHidden/>
          </w:rPr>
          <w:instrText xml:space="preserve"> PAGEREF _Toc394389372 \h </w:instrText>
        </w:r>
        <w:r w:rsidR="00F85C95">
          <w:rPr>
            <w:noProof/>
            <w:webHidden/>
          </w:rPr>
        </w:r>
        <w:r w:rsidR="00F85C95">
          <w:rPr>
            <w:noProof/>
            <w:webHidden/>
          </w:rPr>
          <w:fldChar w:fldCharType="separate"/>
        </w:r>
        <w:r w:rsidR="00F85C95">
          <w:rPr>
            <w:noProof/>
            <w:webHidden/>
          </w:rPr>
          <w:t>7</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3" w:history="1">
        <w:r w:rsidR="00F85C95" w:rsidRPr="00224526">
          <w:rPr>
            <w:rStyle w:val="Hyperlink"/>
            <w:rFonts w:eastAsia="Times New Roman" w:cs="Times New Roman"/>
            <w:caps/>
            <w:noProof/>
          </w:rPr>
          <w:t>3.2.</w:t>
        </w:r>
        <w:r w:rsidR="00F85C95">
          <w:rPr>
            <w:noProof/>
            <w:lang w:eastAsia="en-US"/>
          </w:rPr>
          <w:tab/>
        </w:r>
        <w:r w:rsidR="00F85C95" w:rsidRPr="00224526">
          <w:rPr>
            <w:rStyle w:val="Hyperlink"/>
            <w:rFonts w:ascii="Calibri" w:eastAsia="Times New Roman" w:hAnsi="Calibri" w:cs="Times New Roman"/>
            <w:caps/>
            <w:noProof/>
          </w:rPr>
          <w:t>Scope</w:t>
        </w:r>
        <w:r w:rsidR="00F85C95">
          <w:rPr>
            <w:noProof/>
            <w:webHidden/>
          </w:rPr>
          <w:tab/>
        </w:r>
        <w:r w:rsidR="00F85C95">
          <w:rPr>
            <w:noProof/>
            <w:webHidden/>
          </w:rPr>
          <w:fldChar w:fldCharType="begin"/>
        </w:r>
        <w:r w:rsidR="00F85C95">
          <w:rPr>
            <w:noProof/>
            <w:webHidden/>
          </w:rPr>
          <w:instrText xml:space="preserve"> PAGEREF _Toc394389373 \h </w:instrText>
        </w:r>
        <w:r w:rsidR="00F85C95">
          <w:rPr>
            <w:noProof/>
            <w:webHidden/>
          </w:rPr>
        </w:r>
        <w:r w:rsidR="00F85C95">
          <w:rPr>
            <w:noProof/>
            <w:webHidden/>
          </w:rPr>
          <w:fldChar w:fldCharType="separate"/>
        </w:r>
        <w:r w:rsidR="00F85C95">
          <w:rPr>
            <w:noProof/>
            <w:webHidden/>
          </w:rPr>
          <w:t>7</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4" w:history="1">
        <w:r w:rsidR="00F85C95" w:rsidRPr="00224526">
          <w:rPr>
            <w:rStyle w:val="Hyperlink"/>
            <w:rFonts w:eastAsia="Times New Roman" w:cs="Times New Roman"/>
            <w:caps/>
            <w:noProof/>
          </w:rPr>
          <w:t>3.3.</w:t>
        </w:r>
        <w:r w:rsidR="00F85C95">
          <w:rPr>
            <w:noProof/>
            <w:lang w:eastAsia="en-US"/>
          </w:rPr>
          <w:tab/>
        </w:r>
        <w:r w:rsidR="00F85C95" w:rsidRPr="00224526">
          <w:rPr>
            <w:rStyle w:val="Hyperlink"/>
            <w:rFonts w:ascii="Calibri" w:eastAsia="Times New Roman" w:hAnsi="Calibri" w:cs="Times New Roman"/>
            <w:caps/>
            <w:noProof/>
          </w:rPr>
          <w:t>Document Conventions and Definitions</w:t>
        </w:r>
        <w:r w:rsidR="00F85C95">
          <w:rPr>
            <w:noProof/>
            <w:webHidden/>
          </w:rPr>
          <w:tab/>
        </w:r>
        <w:r w:rsidR="00F85C95">
          <w:rPr>
            <w:noProof/>
            <w:webHidden/>
          </w:rPr>
          <w:fldChar w:fldCharType="begin"/>
        </w:r>
        <w:r w:rsidR="00F85C95">
          <w:rPr>
            <w:noProof/>
            <w:webHidden/>
          </w:rPr>
          <w:instrText xml:space="preserve"> PAGEREF _Toc394389374 \h </w:instrText>
        </w:r>
        <w:r w:rsidR="00F85C95">
          <w:rPr>
            <w:noProof/>
            <w:webHidden/>
          </w:rPr>
        </w:r>
        <w:r w:rsidR="00F85C95">
          <w:rPr>
            <w:noProof/>
            <w:webHidden/>
          </w:rPr>
          <w:fldChar w:fldCharType="separate"/>
        </w:r>
        <w:r w:rsidR="00F85C95">
          <w:rPr>
            <w:noProof/>
            <w:webHidden/>
          </w:rPr>
          <w:t>7</w:t>
        </w:r>
        <w:r w:rsidR="00F85C95">
          <w:rPr>
            <w:noProof/>
            <w:webHidden/>
          </w:rPr>
          <w:fldChar w:fldCharType="end"/>
        </w:r>
      </w:hyperlink>
    </w:p>
    <w:p w:rsidR="00F85C95" w:rsidRDefault="00B969D9">
      <w:pPr>
        <w:pStyle w:val="TOC1"/>
        <w:tabs>
          <w:tab w:val="left" w:pos="440"/>
          <w:tab w:val="right" w:leader="dot" w:pos="9350"/>
        </w:tabs>
        <w:rPr>
          <w:noProof/>
          <w:lang w:eastAsia="en-US"/>
        </w:rPr>
      </w:pPr>
      <w:hyperlink w:anchor="_Toc394389375" w:history="1">
        <w:r w:rsidR="00F85C95" w:rsidRPr="00224526">
          <w:rPr>
            <w:rStyle w:val="Hyperlink"/>
            <w:rFonts w:ascii="Calibri" w:hAnsi="Calibri" w:cs="Times New Roman"/>
            <w:caps/>
            <w:noProof/>
            <w:kern w:val="28"/>
          </w:rPr>
          <w:t>4.</w:t>
        </w:r>
        <w:r w:rsidR="00F85C95">
          <w:rPr>
            <w:noProof/>
            <w:lang w:eastAsia="en-US"/>
          </w:rPr>
          <w:tab/>
        </w:r>
        <w:r w:rsidR="00F85C95" w:rsidRPr="00224526">
          <w:rPr>
            <w:rStyle w:val="Hyperlink"/>
            <w:rFonts w:ascii="Calibri" w:hAnsi="Calibri" w:cs="Times New Roman"/>
            <w:caps/>
            <w:noProof/>
            <w:kern w:val="28"/>
          </w:rPr>
          <w:t>MISRA Guidelines</w:t>
        </w:r>
        <w:r w:rsidR="00F85C95">
          <w:rPr>
            <w:noProof/>
            <w:webHidden/>
          </w:rPr>
          <w:tab/>
        </w:r>
        <w:r w:rsidR="00F85C95">
          <w:rPr>
            <w:noProof/>
            <w:webHidden/>
          </w:rPr>
          <w:fldChar w:fldCharType="begin"/>
        </w:r>
        <w:r w:rsidR="00F85C95">
          <w:rPr>
            <w:noProof/>
            <w:webHidden/>
          </w:rPr>
          <w:instrText xml:space="preserve"> PAGEREF _Toc394389375 \h </w:instrText>
        </w:r>
        <w:r w:rsidR="00F85C95">
          <w:rPr>
            <w:noProof/>
            <w:webHidden/>
          </w:rPr>
        </w:r>
        <w:r w:rsidR="00F85C95">
          <w:rPr>
            <w:noProof/>
            <w:webHidden/>
          </w:rPr>
          <w:fldChar w:fldCharType="separate"/>
        </w:r>
        <w:r w:rsidR="00F85C95">
          <w:rPr>
            <w:noProof/>
            <w:webHidden/>
          </w:rPr>
          <w:t>8</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6" w:history="1">
        <w:r w:rsidR="00F85C95" w:rsidRPr="00224526">
          <w:rPr>
            <w:rStyle w:val="Hyperlink"/>
            <w:rFonts w:cs="Times New Roman"/>
            <w:caps/>
            <w:noProof/>
          </w:rPr>
          <w:t>4.1.</w:t>
        </w:r>
        <w:r w:rsidR="00F85C95">
          <w:rPr>
            <w:noProof/>
            <w:lang w:eastAsia="en-US"/>
          </w:rPr>
          <w:tab/>
        </w:r>
        <w:r w:rsidR="00F85C95" w:rsidRPr="00224526">
          <w:rPr>
            <w:rStyle w:val="Hyperlink"/>
            <w:rFonts w:ascii="Calibri" w:eastAsia="Times New Roman" w:hAnsi="Calibri" w:cs="Times New Roman"/>
            <w:caps/>
            <w:noProof/>
          </w:rPr>
          <w:t>Software modules classification</w:t>
        </w:r>
        <w:r w:rsidR="00F85C95">
          <w:rPr>
            <w:noProof/>
            <w:webHidden/>
          </w:rPr>
          <w:tab/>
        </w:r>
        <w:r w:rsidR="00F85C95">
          <w:rPr>
            <w:noProof/>
            <w:webHidden/>
          </w:rPr>
          <w:fldChar w:fldCharType="begin"/>
        </w:r>
        <w:r w:rsidR="00F85C95">
          <w:rPr>
            <w:noProof/>
            <w:webHidden/>
          </w:rPr>
          <w:instrText xml:space="preserve"> PAGEREF _Toc394389376 \h </w:instrText>
        </w:r>
        <w:r w:rsidR="00F85C95">
          <w:rPr>
            <w:noProof/>
            <w:webHidden/>
          </w:rPr>
        </w:r>
        <w:r w:rsidR="00F85C95">
          <w:rPr>
            <w:noProof/>
            <w:webHidden/>
          </w:rPr>
          <w:fldChar w:fldCharType="separate"/>
        </w:r>
        <w:r w:rsidR="00F85C95">
          <w:rPr>
            <w:noProof/>
            <w:webHidden/>
          </w:rPr>
          <w:t>8</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7" w:history="1">
        <w:r w:rsidR="00F85C95" w:rsidRPr="00224526">
          <w:rPr>
            <w:rStyle w:val="Hyperlink"/>
            <w:rFonts w:cs="Times New Roman"/>
            <w:caps/>
            <w:noProof/>
          </w:rPr>
          <w:t>4.2.</w:t>
        </w:r>
        <w:r w:rsidR="00F85C95">
          <w:rPr>
            <w:noProof/>
            <w:lang w:eastAsia="en-US"/>
          </w:rPr>
          <w:tab/>
        </w:r>
        <w:r w:rsidR="00F85C95" w:rsidRPr="00224526">
          <w:rPr>
            <w:rStyle w:val="Hyperlink"/>
            <w:rFonts w:ascii="Calibri" w:eastAsia="Times New Roman" w:hAnsi="Calibri" w:cs="Times New Roman"/>
            <w:caps/>
            <w:noProof/>
          </w:rPr>
          <w:t>MISRA C Compliance and Deviations</w:t>
        </w:r>
        <w:r w:rsidR="00F85C95">
          <w:rPr>
            <w:noProof/>
            <w:webHidden/>
          </w:rPr>
          <w:tab/>
        </w:r>
        <w:r w:rsidR="00F85C95">
          <w:rPr>
            <w:noProof/>
            <w:webHidden/>
          </w:rPr>
          <w:fldChar w:fldCharType="begin"/>
        </w:r>
        <w:r w:rsidR="00F85C95">
          <w:rPr>
            <w:noProof/>
            <w:webHidden/>
          </w:rPr>
          <w:instrText xml:space="preserve"> PAGEREF _Toc394389377 \h </w:instrText>
        </w:r>
        <w:r w:rsidR="00F85C95">
          <w:rPr>
            <w:noProof/>
            <w:webHidden/>
          </w:rPr>
        </w:r>
        <w:r w:rsidR="00F85C95">
          <w:rPr>
            <w:noProof/>
            <w:webHidden/>
          </w:rPr>
          <w:fldChar w:fldCharType="separate"/>
        </w:r>
        <w:r w:rsidR="00F85C95">
          <w:rPr>
            <w:noProof/>
            <w:webHidden/>
          </w:rPr>
          <w:t>8</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8" w:history="1">
        <w:r w:rsidR="00F85C95" w:rsidRPr="00224526">
          <w:rPr>
            <w:rStyle w:val="Hyperlink"/>
            <w:rFonts w:cs="Times New Roman"/>
            <w:caps/>
            <w:noProof/>
          </w:rPr>
          <w:t>4.3.</w:t>
        </w:r>
        <w:r w:rsidR="00F85C95">
          <w:rPr>
            <w:noProof/>
            <w:lang w:eastAsia="en-US"/>
          </w:rPr>
          <w:tab/>
        </w:r>
        <w:r w:rsidR="00F85C95" w:rsidRPr="00224526">
          <w:rPr>
            <w:rStyle w:val="Hyperlink"/>
            <w:rFonts w:ascii="Calibri" w:eastAsia="Times New Roman" w:hAnsi="Calibri" w:cs="Times New Roman"/>
            <w:caps/>
            <w:noProof/>
          </w:rPr>
          <w:t>Suppression Technique</w:t>
        </w:r>
        <w:r w:rsidR="00F85C95">
          <w:rPr>
            <w:noProof/>
            <w:webHidden/>
          </w:rPr>
          <w:tab/>
        </w:r>
        <w:r w:rsidR="00F85C95">
          <w:rPr>
            <w:noProof/>
            <w:webHidden/>
          </w:rPr>
          <w:fldChar w:fldCharType="begin"/>
        </w:r>
        <w:r w:rsidR="00F85C95">
          <w:rPr>
            <w:noProof/>
            <w:webHidden/>
          </w:rPr>
          <w:instrText xml:space="preserve"> PAGEREF _Toc394389378 \h </w:instrText>
        </w:r>
        <w:r w:rsidR="00F85C95">
          <w:rPr>
            <w:noProof/>
            <w:webHidden/>
          </w:rPr>
        </w:r>
        <w:r w:rsidR="00F85C95">
          <w:rPr>
            <w:noProof/>
            <w:webHidden/>
          </w:rPr>
          <w:fldChar w:fldCharType="separate"/>
        </w:r>
        <w:r w:rsidR="00F85C95">
          <w:rPr>
            <w:noProof/>
            <w:webHidden/>
          </w:rPr>
          <w:t>8</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79" w:history="1">
        <w:r w:rsidR="00F85C95" w:rsidRPr="00224526">
          <w:rPr>
            <w:rStyle w:val="Hyperlink"/>
            <w:rFonts w:eastAsia="Times New Roman" w:cs="Times New Roman"/>
            <w:caps/>
            <w:noProof/>
          </w:rPr>
          <w:t>4.4.</w:t>
        </w:r>
        <w:r w:rsidR="00F85C95">
          <w:rPr>
            <w:noProof/>
            <w:lang w:eastAsia="en-US"/>
          </w:rPr>
          <w:tab/>
        </w:r>
        <w:r w:rsidR="00F85C95" w:rsidRPr="00224526">
          <w:rPr>
            <w:rStyle w:val="Hyperlink"/>
            <w:rFonts w:ascii="Calibri" w:eastAsia="Times New Roman" w:hAnsi="Calibri" w:cs="Times New Roman"/>
            <w:caps/>
            <w:noProof/>
          </w:rPr>
          <w:t>Single Line Comment</w:t>
        </w:r>
        <w:r w:rsidR="00F85C95">
          <w:rPr>
            <w:noProof/>
            <w:webHidden/>
          </w:rPr>
          <w:tab/>
        </w:r>
        <w:r w:rsidR="00F85C95">
          <w:rPr>
            <w:noProof/>
            <w:webHidden/>
          </w:rPr>
          <w:fldChar w:fldCharType="begin"/>
        </w:r>
        <w:r w:rsidR="00F85C95">
          <w:rPr>
            <w:noProof/>
            <w:webHidden/>
          </w:rPr>
          <w:instrText xml:space="preserve"> PAGEREF _Toc394389379 \h </w:instrText>
        </w:r>
        <w:r w:rsidR="00F85C95">
          <w:rPr>
            <w:noProof/>
            <w:webHidden/>
          </w:rPr>
        </w:r>
        <w:r w:rsidR="00F85C95">
          <w:rPr>
            <w:noProof/>
            <w:webHidden/>
          </w:rPr>
          <w:fldChar w:fldCharType="separate"/>
        </w:r>
        <w:r w:rsidR="00F85C95">
          <w:rPr>
            <w:noProof/>
            <w:webHidden/>
          </w:rPr>
          <w:t>9</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0" w:history="1">
        <w:r w:rsidR="00F85C95" w:rsidRPr="00224526">
          <w:rPr>
            <w:rStyle w:val="Hyperlink"/>
            <w:rFonts w:eastAsia="Times New Roman" w:cs="Times New Roman"/>
            <w:caps/>
            <w:noProof/>
          </w:rPr>
          <w:t>4.5.</w:t>
        </w:r>
        <w:r w:rsidR="00F85C95">
          <w:rPr>
            <w:noProof/>
            <w:lang w:eastAsia="en-US"/>
          </w:rPr>
          <w:tab/>
        </w:r>
        <w:r w:rsidR="00F85C95" w:rsidRPr="00224526">
          <w:rPr>
            <w:rStyle w:val="Hyperlink"/>
            <w:rFonts w:ascii="Calibri" w:eastAsia="Times New Roman" w:hAnsi="Calibri" w:cs="Times New Roman"/>
            <w:caps/>
            <w:noProof/>
          </w:rPr>
          <w:t>Block Level</w:t>
        </w:r>
        <w:r w:rsidR="00F85C95">
          <w:rPr>
            <w:noProof/>
            <w:webHidden/>
          </w:rPr>
          <w:tab/>
        </w:r>
        <w:r w:rsidR="00F85C95">
          <w:rPr>
            <w:noProof/>
            <w:webHidden/>
          </w:rPr>
          <w:fldChar w:fldCharType="begin"/>
        </w:r>
        <w:r w:rsidR="00F85C95">
          <w:rPr>
            <w:noProof/>
            <w:webHidden/>
          </w:rPr>
          <w:instrText xml:space="preserve"> PAGEREF _Toc394389380 \h </w:instrText>
        </w:r>
        <w:r w:rsidR="00F85C95">
          <w:rPr>
            <w:noProof/>
            <w:webHidden/>
          </w:rPr>
        </w:r>
        <w:r w:rsidR="00F85C95">
          <w:rPr>
            <w:noProof/>
            <w:webHidden/>
          </w:rPr>
          <w:fldChar w:fldCharType="separate"/>
        </w:r>
        <w:r w:rsidR="00F85C95">
          <w:rPr>
            <w:noProof/>
            <w:webHidden/>
          </w:rPr>
          <w:t>9</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1" w:history="1">
        <w:r w:rsidR="00F85C95" w:rsidRPr="00224526">
          <w:rPr>
            <w:rStyle w:val="Hyperlink"/>
            <w:rFonts w:eastAsia="Times New Roman" w:cs="Times New Roman"/>
            <w:caps/>
            <w:noProof/>
          </w:rPr>
          <w:t>4.6.</w:t>
        </w:r>
        <w:r w:rsidR="00F85C95">
          <w:rPr>
            <w:noProof/>
            <w:lang w:eastAsia="en-US"/>
          </w:rPr>
          <w:tab/>
        </w:r>
        <w:r w:rsidR="00F85C95" w:rsidRPr="00224526">
          <w:rPr>
            <w:rStyle w:val="Hyperlink"/>
            <w:rFonts w:ascii="Calibri" w:eastAsia="Times New Roman" w:hAnsi="Calibri" w:cs="Times New Roman"/>
            <w:caps/>
            <w:noProof/>
          </w:rPr>
          <w:t>File Level Comment</w:t>
        </w:r>
        <w:r w:rsidR="00F85C95">
          <w:rPr>
            <w:noProof/>
            <w:webHidden/>
          </w:rPr>
          <w:tab/>
        </w:r>
        <w:r w:rsidR="00F85C95">
          <w:rPr>
            <w:noProof/>
            <w:webHidden/>
          </w:rPr>
          <w:fldChar w:fldCharType="begin"/>
        </w:r>
        <w:r w:rsidR="00F85C95">
          <w:rPr>
            <w:noProof/>
            <w:webHidden/>
          </w:rPr>
          <w:instrText xml:space="preserve"> PAGEREF _Toc394389381 \h </w:instrText>
        </w:r>
        <w:r w:rsidR="00F85C95">
          <w:rPr>
            <w:noProof/>
            <w:webHidden/>
          </w:rPr>
        </w:r>
        <w:r w:rsidR="00F85C95">
          <w:rPr>
            <w:noProof/>
            <w:webHidden/>
          </w:rPr>
          <w:fldChar w:fldCharType="separate"/>
        </w:r>
        <w:r w:rsidR="00F85C95">
          <w:rPr>
            <w:noProof/>
            <w:webHidden/>
          </w:rPr>
          <w:t>9</w:t>
        </w:r>
        <w:r w:rsidR="00F85C95">
          <w:rPr>
            <w:noProof/>
            <w:webHidden/>
          </w:rPr>
          <w:fldChar w:fldCharType="end"/>
        </w:r>
      </w:hyperlink>
    </w:p>
    <w:p w:rsidR="00F85C95" w:rsidRDefault="00B969D9">
      <w:pPr>
        <w:pStyle w:val="TOC1"/>
        <w:tabs>
          <w:tab w:val="left" w:pos="440"/>
          <w:tab w:val="right" w:leader="dot" w:pos="9350"/>
        </w:tabs>
        <w:rPr>
          <w:noProof/>
          <w:lang w:eastAsia="en-US"/>
        </w:rPr>
      </w:pPr>
      <w:hyperlink w:anchor="_Toc394389382" w:history="1">
        <w:r w:rsidR="00F85C95" w:rsidRPr="00224526">
          <w:rPr>
            <w:rStyle w:val="Hyperlink"/>
            <w:rFonts w:ascii="Calibri" w:hAnsi="Calibri" w:cs="Times New Roman"/>
            <w:caps/>
            <w:noProof/>
            <w:kern w:val="28"/>
          </w:rPr>
          <w:t>5.</w:t>
        </w:r>
        <w:r w:rsidR="00F85C95">
          <w:rPr>
            <w:noProof/>
            <w:lang w:eastAsia="en-US"/>
          </w:rPr>
          <w:tab/>
        </w:r>
        <w:r w:rsidR="00F85C95" w:rsidRPr="00224526">
          <w:rPr>
            <w:rStyle w:val="Hyperlink"/>
            <w:rFonts w:ascii="Calibri" w:hAnsi="Calibri" w:cs="Times New Roman"/>
            <w:caps/>
            <w:noProof/>
            <w:kern w:val="28"/>
          </w:rPr>
          <w:t>ISO 26262 Compliance</w:t>
        </w:r>
        <w:r w:rsidR="00F85C95">
          <w:rPr>
            <w:noProof/>
            <w:webHidden/>
          </w:rPr>
          <w:tab/>
        </w:r>
        <w:r w:rsidR="00F85C95">
          <w:rPr>
            <w:noProof/>
            <w:webHidden/>
          </w:rPr>
          <w:fldChar w:fldCharType="begin"/>
        </w:r>
        <w:r w:rsidR="00F85C95">
          <w:rPr>
            <w:noProof/>
            <w:webHidden/>
          </w:rPr>
          <w:instrText xml:space="preserve"> PAGEREF _Toc394389382 \h </w:instrText>
        </w:r>
        <w:r w:rsidR="00F85C95">
          <w:rPr>
            <w:noProof/>
            <w:webHidden/>
          </w:rPr>
        </w:r>
        <w:r w:rsidR="00F85C95">
          <w:rPr>
            <w:noProof/>
            <w:webHidden/>
          </w:rPr>
          <w:fldChar w:fldCharType="separate"/>
        </w:r>
        <w:r w:rsidR="00F85C95">
          <w:rPr>
            <w:noProof/>
            <w:webHidden/>
          </w:rPr>
          <w:t>10</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3" w:history="1">
        <w:r w:rsidR="00F85C95" w:rsidRPr="00224526">
          <w:rPr>
            <w:rStyle w:val="Hyperlink"/>
            <w:rFonts w:eastAsia="Times New Roman" w:cs="Times New Roman"/>
            <w:caps/>
            <w:noProof/>
          </w:rPr>
          <w:t>5.1.</w:t>
        </w:r>
        <w:r w:rsidR="00F85C95">
          <w:rPr>
            <w:noProof/>
            <w:lang w:eastAsia="en-US"/>
          </w:rPr>
          <w:tab/>
        </w:r>
        <w:r w:rsidR="00F85C95" w:rsidRPr="00224526">
          <w:rPr>
            <w:rStyle w:val="Hyperlink"/>
            <w:rFonts w:ascii="Calibri" w:eastAsia="Times New Roman" w:hAnsi="Calibri" w:cs="Times New Roman"/>
            <w:caps/>
            <w:noProof/>
          </w:rPr>
          <w:t>Coverage of ISO26262 Part 6 Table 1 — Topics to be covered by modelling and coding guidelines</w:t>
        </w:r>
        <w:r w:rsidR="00F85C95">
          <w:rPr>
            <w:noProof/>
            <w:webHidden/>
          </w:rPr>
          <w:tab/>
        </w:r>
        <w:r w:rsidR="00F85C95">
          <w:rPr>
            <w:noProof/>
            <w:webHidden/>
          </w:rPr>
          <w:fldChar w:fldCharType="begin"/>
        </w:r>
        <w:r w:rsidR="00F85C95">
          <w:rPr>
            <w:noProof/>
            <w:webHidden/>
          </w:rPr>
          <w:instrText xml:space="preserve"> PAGEREF _Toc394389383 \h </w:instrText>
        </w:r>
        <w:r w:rsidR="00F85C95">
          <w:rPr>
            <w:noProof/>
            <w:webHidden/>
          </w:rPr>
        </w:r>
        <w:r w:rsidR="00F85C95">
          <w:rPr>
            <w:noProof/>
            <w:webHidden/>
          </w:rPr>
          <w:fldChar w:fldCharType="separate"/>
        </w:r>
        <w:r w:rsidR="00F85C95">
          <w:rPr>
            <w:noProof/>
            <w:webHidden/>
          </w:rPr>
          <w:t>10</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4" w:history="1">
        <w:r w:rsidR="00F85C95" w:rsidRPr="00224526">
          <w:rPr>
            <w:rStyle w:val="Hyperlink"/>
            <w:noProof/>
          </w:rPr>
          <w:t>5.2.</w:t>
        </w:r>
        <w:r w:rsidR="00F85C95">
          <w:rPr>
            <w:noProof/>
            <w:lang w:eastAsia="en-US"/>
          </w:rPr>
          <w:tab/>
        </w:r>
        <w:r w:rsidR="00F85C95" w:rsidRPr="00224526">
          <w:rPr>
            <w:rStyle w:val="Hyperlink"/>
            <w:rFonts w:ascii="Calibri" w:eastAsia="Times New Roman" w:hAnsi="Calibri" w:cs="Times New Roman"/>
            <w:caps/>
            <w:noProof/>
          </w:rPr>
          <w:t>Coverage of ISO26262 Part 6 Table 8 -- Design principles for software unit design and implementation</w:t>
        </w:r>
        <w:r w:rsidR="00F85C95">
          <w:rPr>
            <w:noProof/>
            <w:webHidden/>
          </w:rPr>
          <w:tab/>
        </w:r>
        <w:r w:rsidR="00F85C95">
          <w:rPr>
            <w:noProof/>
            <w:webHidden/>
          </w:rPr>
          <w:fldChar w:fldCharType="begin"/>
        </w:r>
        <w:r w:rsidR="00F85C95">
          <w:rPr>
            <w:noProof/>
            <w:webHidden/>
          </w:rPr>
          <w:instrText xml:space="preserve"> PAGEREF _Toc394389384 \h </w:instrText>
        </w:r>
        <w:r w:rsidR="00F85C95">
          <w:rPr>
            <w:noProof/>
            <w:webHidden/>
          </w:rPr>
        </w:r>
        <w:r w:rsidR="00F85C95">
          <w:rPr>
            <w:noProof/>
            <w:webHidden/>
          </w:rPr>
          <w:fldChar w:fldCharType="separate"/>
        </w:r>
        <w:r w:rsidR="00F85C95">
          <w:rPr>
            <w:noProof/>
            <w:webHidden/>
          </w:rPr>
          <w:t>10</w:t>
        </w:r>
        <w:r w:rsidR="00F85C95">
          <w:rPr>
            <w:noProof/>
            <w:webHidden/>
          </w:rPr>
          <w:fldChar w:fldCharType="end"/>
        </w:r>
      </w:hyperlink>
    </w:p>
    <w:p w:rsidR="00F85C95" w:rsidRDefault="00B969D9">
      <w:pPr>
        <w:pStyle w:val="TOC1"/>
        <w:tabs>
          <w:tab w:val="left" w:pos="440"/>
          <w:tab w:val="right" w:leader="dot" w:pos="9350"/>
        </w:tabs>
        <w:rPr>
          <w:noProof/>
          <w:lang w:eastAsia="en-US"/>
        </w:rPr>
      </w:pPr>
      <w:hyperlink w:anchor="_Toc394389385" w:history="1">
        <w:r w:rsidR="00F85C95" w:rsidRPr="00224526">
          <w:rPr>
            <w:rStyle w:val="Hyperlink"/>
            <w:rFonts w:ascii="Calibri" w:hAnsi="Calibri" w:cs="Times New Roman"/>
            <w:caps/>
            <w:noProof/>
            <w:kern w:val="28"/>
          </w:rPr>
          <w:t>6.</w:t>
        </w:r>
        <w:r w:rsidR="00F85C95">
          <w:rPr>
            <w:noProof/>
            <w:lang w:eastAsia="en-US"/>
          </w:rPr>
          <w:tab/>
        </w:r>
        <w:r w:rsidR="00F85C95" w:rsidRPr="00224526">
          <w:rPr>
            <w:rStyle w:val="Hyperlink"/>
            <w:rFonts w:ascii="Calibri" w:hAnsi="Calibri" w:cs="Times New Roman"/>
            <w:caps/>
            <w:noProof/>
            <w:kern w:val="28"/>
          </w:rPr>
          <w:t>Appendix</w:t>
        </w:r>
        <w:r w:rsidR="00F85C95">
          <w:rPr>
            <w:noProof/>
            <w:webHidden/>
          </w:rPr>
          <w:tab/>
        </w:r>
        <w:r w:rsidR="00F85C95">
          <w:rPr>
            <w:noProof/>
            <w:webHidden/>
          </w:rPr>
          <w:fldChar w:fldCharType="begin"/>
        </w:r>
        <w:r w:rsidR="00F85C95">
          <w:rPr>
            <w:noProof/>
            <w:webHidden/>
          </w:rPr>
          <w:instrText xml:space="preserve"> PAGEREF _Toc394389385 \h </w:instrText>
        </w:r>
        <w:r w:rsidR="00F85C95">
          <w:rPr>
            <w:noProof/>
            <w:webHidden/>
          </w:rPr>
        </w:r>
        <w:r w:rsidR="00F85C95">
          <w:rPr>
            <w:noProof/>
            <w:webHidden/>
          </w:rPr>
          <w:fldChar w:fldCharType="separate"/>
        </w:r>
        <w:r w:rsidR="00F85C95">
          <w:rPr>
            <w:noProof/>
            <w:webHidden/>
          </w:rPr>
          <w:t>11</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6" w:history="1">
        <w:r w:rsidR="00F85C95" w:rsidRPr="00224526">
          <w:rPr>
            <w:rStyle w:val="Hyperlink"/>
            <w:rFonts w:eastAsia="Times New Roman" w:cs="Times New Roman"/>
            <w:caps/>
            <w:noProof/>
          </w:rPr>
          <w:t>6.1.</w:t>
        </w:r>
        <w:r w:rsidR="00F85C95">
          <w:rPr>
            <w:noProof/>
            <w:lang w:eastAsia="en-US"/>
          </w:rPr>
          <w:tab/>
        </w:r>
        <w:r w:rsidR="00F85C95" w:rsidRPr="00224526">
          <w:rPr>
            <w:rStyle w:val="Hyperlink"/>
            <w:rFonts w:ascii="Calibri" w:eastAsia="Times New Roman" w:hAnsi="Calibri" w:cs="Times New Roman"/>
            <w:caps/>
            <w:noProof/>
          </w:rPr>
          <w:t>QAC Project Creation and Analysis for component</w:t>
        </w:r>
        <w:r w:rsidR="00F85C95">
          <w:rPr>
            <w:noProof/>
            <w:webHidden/>
          </w:rPr>
          <w:tab/>
        </w:r>
        <w:r w:rsidR="00F85C95">
          <w:rPr>
            <w:noProof/>
            <w:webHidden/>
          </w:rPr>
          <w:fldChar w:fldCharType="begin"/>
        </w:r>
        <w:r w:rsidR="00F85C95">
          <w:rPr>
            <w:noProof/>
            <w:webHidden/>
          </w:rPr>
          <w:instrText xml:space="preserve"> PAGEREF _Toc394389386 \h </w:instrText>
        </w:r>
        <w:r w:rsidR="00F85C95">
          <w:rPr>
            <w:noProof/>
            <w:webHidden/>
          </w:rPr>
        </w:r>
        <w:r w:rsidR="00F85C95">
          <w:rPr>
            <w:noProof/>
            <w:webHidden/>
          </w:rPr>
          <w:fldChar w:fldCharType="separate"/>
        </w:r>
        <w:r w:rsidR="00F85C95">
          <w:rPr>
            <w:noProof/>
            <w:webHidden/>
          </w:rPr>
          <w:t>11</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7" w:history="1">
        <w:r w:rsidR="00F85C95" w:rsidRPr="00224526">
          <w:rPr>
            <w:rStyle w:val="Hyperlink"/>
            <w:rFonts w:eastAsia="Times New Roman" w:cs="Times New Roman"/>
            <w:caps/>
            <w:noProof/>
          </w:rPr>
          <w:t>6.2.</w:t>
        </w:r>
        <w:r w:rsidR="00F85C95">
          <w:rPr>
            <w:noProof/>
            <w:lang w:eastAsia="en-US"/>
          </w:rPr>
          <w:tab/>
        </w:r>
        <w:r w:rsidR="00F85C95" w:rsidRPr="00224526">
          <w:rPr>
            <w:rStyle w:val="Hyperlink"/>
            <w:rFonts w:ascii="Calibri" w:eastAsia="Times New Roman" w:hAnsi="Calibri" w:cs="Times New Roman"/>
            <w:caps/>
            <w:noProof/>
          </w:rPr>
          <w:t>Guidelines to create component wise QAC project with standard folder structure</w:t>
        </w:r>
        <w:r w:rsidR="00F85C95">
          <w:rPr>
            <w:noProof/>
            <w:webHidden/>
          </w:rPr>
          <w:tab/>
        </w:r>
        <w:r w:rsidR="00F85C95">
          <w:rPr>
            <w:noProof/>
            <w:webHidden/>
          </w:rPr>
          <w:fldChar w:fldCharType="begin"/>
        </w:r>
        <w:r w:rsidR="00F85C95">
          <w:rPr>
            <w:noProof/>
            <w:webHidden/>
          </w:rPr>
          <w:instrText xml:space="preserve"> PAGEREF _Toc394389387 \h </w:instrText>
        </w:r>
        <w:r w:rsidR="00F85C95">
          <w:rPr>
            <w:noProof/>
            <w:webHidden/>
          </w:rPr>
        </w:r>
        <w:r w:rsidR="00F85C95">
          <w:rPr>
            <w:noProof/>
            <w:webHidden/>
          </w:rPr>
          <w:fldChar w:fldCharType="separate"/>
        </w:r>
        <w:r w:rsidR="00F85C95">
          <w:rPr>
            <w:noProof/>
            <w:webHidden/>
          </w:rPr>
          <w:t>11</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8" w:history="1">
        <w:r w:rsidR="00F85C95" w:rsidRPr="00224526">
          <w:rPr>
            <w:rStyle w:val="Hyperlink"/>
            <w:rFonts w:eastAsia="Times New Roman" w:cs="Times New Roman"/>
            <w:caps/>
            <w:noProof/>
          </w:rPr>
          <w:t>6.3.</w:t>
        </w:r>
        <w:r w:rsidR="00F85C95">
          <w:rPr>
            <w:noProof/>
            <w:lang w:eastAsia="en-US"/>
          </w:rPr>
          <w:tab/>
        </w:r>
        <w:r w:rsidR="00F85C95" w:rsidRPr="00224526">
          <w:rPr>
            <w:rStyle w:val="Hyperlink"/>
            <w:rFonts w:ascii="Calibri" w:eastAsia="Times New Roman" w:hAnsi="Calibri" w:cs="Times New Roman"/>
            <w:caps/>
            <w:noProof/>
          </w:rPr>
          <w:t>Manual creation of QAC project</w:t>
        </w:r>
        <w:r w:rsidR="00F85C95">
          <w:rPr>
            <w:noProof/>
            <w:webHidden/>
          </w:rPr>
          <w:tab/>
        </w:r>
        <w:r w:rsidR="00F85C95">
          <w:rPr>
            <w:noProof/>
            <w:webHidden/>
          </w:rPr>
          <w:fldChar w:fldCharType="begin"/>
        </w:r>
        <w:r w:rsidR="00F85C95">
          <w:rPr>
            <w:noProof/>
            <w:webHidden/>
          </w:rPr>
          <w:instrText xml:space="preserve"> PAGEREF _Toc394389388 \h </w:instrText>
        </w:r>
        <w:r w:rsidR="00F85C95">
          <w:rPr>
            <w:noProof/>
            <w:webHidden/>
          </w:rPr>
        </w:r>
        <w:r w:rsidR="00F85C95">
          <w:rPr>
            <w:noProof/>
            <w:webHidden/>
          </w:rPr>
          <w:fldChar w:fldCharType="separate"/>
        </w:r>
        <w:r w:rsidR="00F85C95">
          <w:rPr>
            <w:noProof/>
            <w:webHidden/>
          </w:rPr>
          <w:t>11</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89" w:history="1">
        <w:r w:rsidR="00F85C95" w:rsidRPr="00224526">
          <w:rPr>
            <w:rStyle w:val="Hyperlink"/>
            <w:rFonts w:eastAsia="Times New Roman" w:cs="Times New Roman"/>
            <w:caps/>
            <w:noProof/>
          </w:rPr>
          <w:t>6.4.</w:t>
        </w:r>
        <w:r w:rsidR="00F85C95">
          <w:rPr>
            <w:noProof/>
            <w:lang w:eastAsia="en-US"/>
          </w:rPr>
          <w:tab/>
        </w:r>
        <w:r w:rsidR="00F85C95" w:rsidRPr="00224526">
          <w:rPr>
            <w:rStyle w:val="Hyperlink"/>
            <w:rFonts w:ascii="Calibri" w:eastAsia="Times New Roman" w:hAnsi="Calibri" w:cs="Times New Roman"/>
            <w:caps/>
            <w:noProof/>
          </w:rPr>
          <w:t>QAC Project Creation and Analysis for Integration project</w:t>
        </w:r>
        <w:r w:rsidR="00F85C95">
          <w:rPr>
            <w:noProof/>
            <w:webHidden/>
          </w:rPr>
          <w:tab/>
        </w:r>
        <w:r w:rsidR="00F85C95">
          <w:rPr>
            <w:noProof/>
            <w:webHidden/>
          </w:rPr>
          <w:fldChar w:fldCharType="begin"/>
        </w:r>
        <w:r w:rsidR="00F85C95">
          <w:rPr>
            <w:noProof/>
            <w:webHidden/>
          </w:rPr>
          <w:instrText xml:space="preserve"> PAGEREF _Toc394389389 \h </w:instrText>
        </w:r>
        <w:r w:rsidR="00F85C95">
          <w:rPr>
            <w:noProof/>
            <w:webHidden/>
          </w:rPr>
        </w:r>
        <w:r w:rsidR="00F85C95">
          <w:rPr>
            <w:noProof/>
            <w:webHidden/>
          </w:rPr>
          <w:fldChar w:fldCharType="separate"/>
        </w:r>
        <w:r w:rsidR="00F85C95">
          <w:rPr>
            <w:noProof/>
            <w:webHidden/>
          </w:rPr>
          <w:t>17</w:t>
        </w:r>
        <w:r w:rsidR="00F85C95">
          <w:rPr>
            <w:noProof/>
            <w:webHidden/>
          </w:rPr>
          <w:fldChar w:fldCharType="end"/>
        </w:r>
      </w:hyperlink>
    </w:p>
    <w:p w:rsidR="00F85C95" w:rsidRDefault="00B969D9">
      <w:pPr>
        <w:pStyle w:val="TOC2"/>
        <w:tabs>
          <w:tab w:val="left" w:pos="880"/>
          <w:tab w:val="right" w:leader="dot" w:pos="9350"/>
        </w:tabs>
        <w:rPr>
          <w:noProof/>
          <w:lang w:eastAsia="en-US"/>
        </w:rPr>
      </w:pPr>
      <w:hyperlink w:anchor="_Toc394389390" w:history="1">
        <w:r w:rsidR="00F85C95" w:rsidRPr="00224526">
          <w:rPr>
            <w:rStyle w:val="Hyperlink"/>
            <w:rFonts w:eastAsia="Times New Roman" w:cs="Times New Roman"/>
            <w:caps/>
            <w:noProof/>
          </w:rPr>
          <w:t>6.5.</w:t>
        </w:r>
        <w:r w:rsidR="00F85C95">
          <w:rPr>
            <w:noProof/>
            <w:lang w:eastAsia="en-US"/>
          </w:rPr>
          <w:tab/>
        </w:r>
        <w:r w:rsidR="00F85C95" w:rsidRPr="00224526">
          <w:rPr>
            <w:rStyle w:val="Hyperlink"/>
            <w:rFonts w:ascii="Calibri" w:eastAsia="Times New Roman" w:hAnsi="Calibri" w:cs="Times New Roman"/>
            <w:caps/>
            <w:noProof/>
          </w:rPr>
          <w:t>Instructions to change QAC personality files</w:t>
        </w:r>
        <w:r w:rsidR="00F85C95">
          <w:rPr>
            <w:noProof/>
            <w:webHidden/>
          </w:rPr>
          <w:tab/>
        </w:r>
        <w:r w:rsidR="00F85C95">
          <w:rPr>
            <w:noProof/>
            <w:webHidden/>
          </w:rPr>
          <w:fldChar w:fldCharType="begin"/>
        </w:r>
        <w:r w:rsidR="00F85C95">
          <w:rPr>
            <w:noProof/>
            <w:webHidden/>
          </w:rPr>
          <w:instrText xml:space="preserve"> PAGEREF _Toc394389390 \h </w:instrText>
        </w:r>
        <w:r w:rsidR="00F85C95">
          <w:rPr>
            <w:noProof/>
            <w:webHidden/>
          </w:rPr>
        </w:r>
        <w:r w:rsidR="00F85C95">
          <w:rPr>
            <w:noProof/>
            <w:webHidden/>
          </w:rPr>
          <w:fldChar w:fldCharType="separate"/>
        </w:r>
        <w:r w:rsidR="00F85C95">
          <w:rPr>
            <w:noProof/>
            <w:webHidden/>
          </w:rPr>
          <w:t>18</w:t>
        </w:r>
        <w:r w:rsidR="00F85C95">
          <w:rPr>
            <w:noProof/>
            <w:webHidden/>
          </w:rPr>
          <w:fldChar w:fldCharType="end"/>
        </w:r>
      </w:hyperlink>
    </w:p>
    <w:p w:rsidR="009E0EA5" w:rsidRDefault="00A877B0" w:rsidP="00A877B0">
      <w:pPr>
        <w:rPr>
          <w:b/>
          <w:bCs/>
          <w:noProof/>
        </w:rPr>
      </w:pPr>
      <w:r w:rsidRPr="00CB0396">
        <w:rPr>
          <w:b/>
          <w:bCs/>
          <w:noProof/>
          <w:sz w:val="24"/>
        </w:rPr>
        <w:fldChar w:fldCharType="end"/>
      </w:r>
    </w:p>
    <w:p w:rsidR="00A712F6" w:rsidRDefault="00A712F6" w:rsidP="00A877B0"/>
    <w:p w:rsidR="00A877B0" w:rsidRPr="00CB0396" w:rsidRDefault="009E0EA5" w:rsidP="00CB0396">
      <w:pPr>
        <w:pStyle w:val="Heading1"/>
        <w:keepNext w:val="0"/>
        <w:pageBreakBefore/>
        <w:widowControl w:val="0"/>
        <w:numPr>
          <w:ilvl w:val="0"/>
          <w:numId w:val="14"/>
        </w:numPr>
        <w:tabs>
          <w:tab w:val="num" w:pos="567"/>
        </w:tabs>
        <w:autoSpaceDE/>
        <w:autoSpaceDN/>
        <w:adjustRightInd/>
        <w:spacing w:before="240" w:after="60"/>
        <w:ind w:left="567" w:hanging="567"/>
        <w:rPr>
          <w:rFonts w:ascii="Calibri" w:hAnsi="Calibri" w:cs="Times New Roman"/>
          <w:bCs w:val="0"/>
          <w:caps/>
          <w:color w:val="auto"/>
          <w:kern w:val="28"/>
          <w:sz w:val="24"/>
          <w:u w:val="none"/>
        </w:rPr>
      </w:pPr>
      <w:bookmarkStart w:id="7" w:name="_Toc382478595"/>
      <w:bookmarkStart w:id="8" w:name="_Toc382478664"/>
      <w:bookmarkStart w:id="9" w:name="_Toc382478752"/>
      <w:bookmarkStart w:id="10" w:name="_Toc394389369"/>
      <w:r w:rsidRPr="00CB0396">
        <w:rPr>
          <w:rFonts w:ascii="Calibri" w:hAnsi="Calibri" w:cs="Times New Roman"/>
          <w:bCs w:val="0"/>
          <w:caps/>
          <w:color w:val="auto"/>
          <w:kern w:val="28"/>
          <w:sz w:val="24"/>
          <w:u w:val="none"/>
        </w:rPr>
        <w:lastRenderedPageBreak/>
        <w:t>Abbreviations</w:t>
      </w:r>
      <w:r w:rsidR="00A877B0" w:rsidRPr="00CB0396">
        <w:rPr>
          <w:rFonts w:ascii="Calibri" w:hAnsi="Calibri" w:cs="Times New Roman"/>
          <w:bCs w:val="0"/>
          <w:caps/>
          <w:color w:val="auto"/>
          <w:kern w:val="28"/>
          <w:sz w:val="24"/>
          <w:u w:val="none"/>
        </w:rPr>
        <w:t xml:space="preserve"> And Acronyms</w:t>
      </w:r>
      <w:bookmarkEnd w:id="7"/>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202"/>
      </w:tblGrid>
      <w:tr w:rsidR="00A877B0" w:rsidRPr="008C412D" w:rsidTr="009E0EA5">
        <w:tc>
          <w:tcPr>
            <w:tcW w:w="3085" w:type="dxa"/>
            <w:shd w:val="clear" w:color="auto" w:fill="F2F2F2"/>
          </w:tcPr>
          <w:p w:rsidR="00A877B0" w:rsidRPr="008C412D" w:rsidRDefault="009E0EA5" w:rsidP="00354B14">
            <w:pPr>
              <w:jc w:val="center"/>
              <w:rPr>
                <w:rFonts w:cs="Calibri"/>
                <w:sz w:val="19"/>
              </w:rPr>
            </w:pPr>
            <w:r w:rsidRPr="008C412D">
              <w:rPr>
                <w:rFonts w:cs="Calibri"/>
                <w:sz w:val="19"/>
              </w:rPr>
              <w:t>Abbreviation</w:t>
            </w:r>
          </w:p>
        </w:tc>
        <w:tc>
          <w:tcPr>
            <w:tcW w:w="6202" w:type="dxa"/>
            <w:shd w:val="clear" w:color="auto" w:fill="F2F2F2"/>
          </w:tcPr>
          <w:p w:rsidR="00A877B0" w:rsidRPr="008C412D" w:rsidRDefault="00A877B0" w:rsidP="00354B14">
            <w:pPr>
              <w:jc w:val="center"/>
              <w:rPr>
                <w:rFonts w:cs="Calibri"/>
                <w:sz w:val="19"/>
              </w:rPr>
            </w:pPr>
            <w:r w:rsidRPr="008C412D">
              <w:rPr>
                <w:rFonts w:cs="Calibri"/>
                <w:sz w:val="19"/>
              </w:rPr>
              <w:t>Description</w:t>
            </w:r>
          </w:p>
        </w:tc>
      </w:tr>
      <w:tr w:rsidR="00A877B0" w:rsidRPr="008C412D" w:rsidTr="009E0EA5">
        <w:tc>
          <w:tcPr>
            <w:tcW w:w="3085" w:type="dxa"/>
            <w:shd w:val="clear" w:color="auto" w:fill="auto"/>
          </w:tcPr>
          <w:p w:rsidR="00A877B0" w:rsidRPr="008C412D" w:rsidRDefault="009E0EA5" w:rsidP="00354B14">
            <w:pPr>
              <w:rPr>
                <w:rFonts w:cs="Calibri"/>
                <w:sz w:val="19"/>
              </w:rPr>
            </w:pPr>
            <w:r>
              <w:rPr>
                <w:rFonts w:cs="Calibri"/>
                <w:sz w:val="19"/>
              </w:rPr>
              <w:t>MISRA</w:t>
            </w:r>
          </w:p>
        </w:tc>
        <w:tc>
          <w:tcPr>
            <w:tcW w:w="6202" w:type="dxa"/>
            <w:shd w:val="clear" w:color="auto" w:fill="auto"/>
          </w:tcPr>
          <w:p w:rsidR="00A877B0" w:rsidRPr="008C412D" w:rsidRDefault="009E0EA5" w:rsidP="00354B14">
            <w:pPr>
              <w:rPr>
                <w:rFonts w:cs="Calibri"/>
                <w:sz w:val="19"/>
              </w:rPr>
            </w:pPr>
            <w:r>
              <w:rPr>
                <w:rFonts w:cs="Calibri"/>
                <w:sz w:val="19"/>
              </w:rPr>
              <w:t>Motor Industry Software Reliability Association</w:t>
            </w:r>
          </w:p>
        </w:tc>
      </w:tr>
      <w:tr w:rsidR="009E0EA5" w:rsidRPr="008C412D" w:rsidTr="009E0EA5">
        <w:tc>
          <w:tcPr>
            <w:tcW w:w="3085" w:type="dxa"/>
            <w:shd w:val="clear" w:color="auto" w:fill="auto"/>
          </w:tcPr>
          <w:p w:rsidR="009E0EA5" w:rsidRDefault="009E0EA5" w:rsidP="00354B14">
            <w:pPr>
              <w:rPr>
                <w:rFonts w:cs="Calibri"/>
                <w:sz w:val="19"/>
              </w:rPr>
            </w:pPr>
            <w:r>
              <w:rPr>
                <w:rFonts w:cs="Calibri"/>
                <w:sz w:val="19"/>
              </w:rPr>
              <w:t>ISO</w:t>
            </w:r>
          </w:p>
        </w:tc>
        <w:tc>
          <w:tcPr>
            <w:tcW w:w="6202" w:type="dxa"/>
            <w:shd w:val="clear" w:color="auto" w:fill="auto"/>
          </w:tcPr>
          <w:p w:rsidR="009E0EA5" w:rsidRDefault="009E0EA5" w:rsidP="00354B14">
            <w:pPr>
              <w:rPr>
                <w:rFonts w:cs="Calibri"/>
                <w:sz w:val="19"/>
              </w:rPr>
            </w:pPr>
            <w:r>
              <w:rPr>
                <w:rFonts w:cs="Calibri"/>
                <w:sz w:val="19"/>
              </w:rPr>
              <w:t>International Standards Organization</w:t>
            </w:r>
          </w:p>
        </w:tc>
      </w:tr>
    </w:tbl>
    <w:p w:rsidR="00A877B0" w:rsidRDefault="00A877B0"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rsidP="00A877B0">
      <w:pPr>
        <w:rPr>
          <w:rFonts w:cs="Calibri"/>
          <w:sz w:val="19"/>
        </w:rPr>
      </w:pPr>
    </w:p>
    <w:p w:rsidR="009E0EA5" w:rsidRDefault="009E0EA5">
      <w:pPr>
        <w:rPr>
          <w:rFonts w:cs="Calibri"/>
          <w:sz w:val="19"/>
        </w:rPr>
      </w:pPr>
      <w:r>
        <w:rPr>
          <w:rFonts w:cs="Calibri"/>
          <w:sz w:val="19"/>
        </w:rPr>
        <w:br w:type="page"/>
      </w:r>
    </w:p>
    <w:p w:rsidR="00A877B0" w:rsidRPr="00CB0396" w:rsidRDefault="00A877B0" w:rsidP="00CB0396">
      <w:pPr>
        <w:pStyle w:val="Heading1"/>
        <w:keepNext w:val="0"/>
        <w:pageBreakBefore/>
        <w:widowControl w:val="0"/>
        <w:numPr>
          <w:ilvl w:val="0"/>
          <w:numId w:val="14"/>
        </w:numPr>
        <w:tabs>
          <w:tab w:val="num" w:pos="567"/>
        </w:tabs>
        <w:autoSpaceDE/>
        <w:autoSpaceDN/>
        <w:adjustRightInd/>
        <w:spacing w:before="240" w:after="60"/>
        <w:ind w:left="567" w:hanging="567"/>
        <w:rPr>
          <w:rFonts w:ascii="Calibri" w:hAnsi="Calibri" w:cs="Times New Roman"/>
          <w:bCs w:val="0"/>
          <w:caps/>
          <w:color w:val="auto"/>
          <w:kern w:val="28"/>
          <w:sz w:val="24"/>
          <w:u w:val="none"/>
        </w:rPr>
      </w:pPr>
      <w:bookmarkStart w:id="11" w:name="_Toc394389370"/>
      <w:r w:rsidRPr="00CB0396">
        <w:rPr>
          <w:rFonts w:ascii="Calibri" w:hAnsi="Calibri" w:cs="Times New Roman"/>
          <w:bCs w:val="0"/>
          <w:caps/>
          <w:color w:val="auto"/>
          <w:kern w:val="28"/>
          <w:sz w:val="24"/>
          <w:u w:val="none"/>
        </w:rPr>
        <w:lastRenderedPageBreak/>
        <w:t>References</w:t>
      </w:r>
      <w:bookmarkEnd w:id="11"/>
    </w:p>
    <w:tbl>
      <w:tblPr>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7917"/>
        <w:gridCol w:w="1067"/>
      </w:tblGrid>
      <w:tr w:rsidR="00A877B0" w:rsidRPr="00A86889" w:rsidTr="00F85C95">
        <w:trPr>
          <w:trHeight w:val="305"/>
        </w:trPr>
        <w:tc>
          <w:tcPr>
            <w:tcW w:w="828" w:type="dxa"/>
            <w:shd w:val="clear" w:color="auto" w:fill="F2F2F2"/>
          </w:tcPr>
          <w:p w:rsidR="00A877B0" w:rsidRPr="00CB0396" w:rsidRDefault="00A877B0" w:rsidP="00F85C95">
            <w:pPr>
              <w:jc w:val="center"/>
              <w:rPr>
                <w:rFonts w:cs="Calibri"/>
                <w:sz w:val="20"/>
                <w:szCs w:val="20"/>
              </w:rPr>
            </w:pPr>
            <w:r w:rsidRPr="00CB0396">
              <w:rPr>
                <w:rFonts w:cs="Calibri"/>
                <w:sz w:val="20"/>
                <w:szCs w:val="20"/>
              </w:rPr>
              <w:t>Sr. No.</w:t>
            </w:r>
          </w:p>
        </w:tc>
        <w:tc>
          <w:tcPr>
            <w:tcW w:w="7917" w:type="dxa"/>
            <w:shd w:val="clear" w:color="auto" w:fill="F2F2F2"/>
          </w:tcPr>
          <w:p w:rsidR="00A877B0" w:rsidRPr="00CB0396" w:rsidRDefault="00A877B0" w:rsidP="00F85C95">
            <w:pPr>
              <w:jc w:val="center"/>
              <w:rPr>
                <w:rFonts w:cs="Calibri"/>
                <w:sz w:val="20"/>
                <w:szCs w:val="20"/>
              </w:rPr>
            </w:pPr>
            <w:r w:rsidRPr="00CB0396">
              <w:rPr>
                <w:rFonts w:cs="Calibri"/>
                <w:sz w:val="20"/>
                <w:szCs w:val="20"/>
              </w:rPr>
              <w:t>Title</w:t>
            </w:r>
          </w:p>
        </w:tc>
        <w:tc>
          <w:tcPr>
            <w:tcW w:w="1067" w:type="dxa"/>
            <w:shd w:val="clear" w:color="auto" w:fill="F2F2F2"/>
          </w:tcPr>
          <w:p w:rsidR="00A877B0" w:rsidRPr="00CB0396" w:rsidRDefault="00A877B0" w:rsidP="00F85C95">
            <w:pPr>
              <w:jc w:val="center"/>
              <w:rPr>
                <w:rFonts w:cs="Calibri"/>
                <w:sz w:val="20"/>
                <w:szCs w:val="20"/>
              </w:rPr>
            </w:pPr>
            <w:r w:rsidRPr="00CB0396">
              <w:rPr>
                <w:rFonts w:cs="Calibri"/>
                <w:sz w:val="20"/>
                <w:szCs w:val="20"/>
              </w:rPr>
              <w:t>Version</w:t>
            </w:r>
          </w:p>
        </w:tc>
      </w:tr>
      <w:tr w:rsidR="00A877B0" w:rsidRPr="00A86889" w:rsidTr="00CB0396">
        <w:tc>
          <w:tcPr>
            <w:tcW w:w="828" w:type="dxa"/>
            <w:shd w:val="clear" w:color="auto" w:fill="auto"/>
          </w:tcPr>
          <w:p w:rsidR="00A877B0" w:rsidRPr="00CB0396" w:rsidRDefault="00A877B0" w:rsidP="00354B14">
            <w:pPr>
              <w:rPr>
                <w:rFonts w:cs="Calibri"/>
                <w:sz w:val="20"/>
                <w:szCs w:val="20"/>
              </w:rPr>
            </w:pPr>
            <w:r w:rsidRPr="00CB0396">
              <w:rPr>
                <w:rFonts w:cs="Calibri"/>
                <w:sz w:val="20"/>
                <w:szCs w:val="20"/>
              </w:rPr>
              <w:t>1</w:t>
            </w:r>
          </w:p>
        </w:tc>
        <w:tc>
          <w:tcPr>
            <w:tcW w:w="7917" w:type="dxa"/>
            <w:shd w:val="clear" w:color="auto" w:fill="auto"/>
          </w:tcPr>
          <w:p w:rsidR="00A877B0" w:rsidRPr="00CB0396" w:rsidRDefault="00A877B0" w:rsidP="00354B14">
            <w:pPr>
              <w:autoSpaceDE w:val="0"/>
              <w:autoSpaceDN w:val="0"/>
              <w:adjustRightInd w:val="0"/>
              <w:spacing w:after="0" w:line="240" w:lineRule="auto"/>
              <w:rPr>
                <w:rFonts w:cs="Calibri"/>
                <w:sz w:val="20"/>
                <w:szCs w:val="20"/>
              </w:rPr>
            </w:pPr>
            <w:r w:rsidRPr="00A86889">
              <w:rPr>
                <w:rFonts w:cs="ArialMT"/>
                <w:sz w:val="20"/>
                <w:szCs w:val="20"/>
              </w:rPr>
              <w:t xml:space="preserve">MISRA-C:2004, </w:t>
            </w:r>
            <w:r w:rsidRPr="00A86889">
              <w:rPr>
                <w:rFonts w:cs="Arial-ItalicMT"/>
                <w:i/>
                <w:iCs/>
                <w:sz w:val="20"/>
                <w:szCs w:val="20"/>
              </w:rPr>
              <w:t>Guidelines for the use of the C language in critical systems</w:t>
            </w:r>
            <w:r w:rsidRPr="00A86889">
              <w:rPr>
                <w:rFonts w:cs="ArialMT"/>
                <w:sz w:val="20"/>
                <w:szCs w:val="20"/>
              </w:rPr>
              <w:t>, ISBN 978-0-9524156-2-6, MIRA, October 2004</w:t>
            </w:r>
          </w:p>
        </w:tc>
        <w:tc>
          <w:tcPr>
            <w:tcW w:w="1067" w:type="dxa"/>
            <w:shd w:val="clear" w:color="auto" w:fill="auto"/>
          </w:tcPr>
          <w:p w:rsidR="00A877B0" w:rsidRPr="00CB0396" w:rsidRDefault="00A877B0" w:rsidP="00354B14">
            <w:pPr>
              <w:rPr>
                <w:rFonts w:cs="Calibri"/>
                <w:sz w:val="20"/>
                <w:szCs w:val="20"/>
              </w:rPr>
            </w:pPr>
            <w:r w:rsidRPr="00CB0396">
              <w:rPr>
                <w:rFonts w:cs="Calibri"/>
                <w:sz w:val="20"/>
                <w:szCs w:val="20"/>
              </w:rPr>
              <w:t>2004</w:t>
            </w:r>
          </w:p>
        </w:tc>
      </w:tr>
      <w:tr w:rsidR="00A877B0" w:rsidRPr="00A86889" w:rsidTr="00CB0396">
        <w:tc>
          <w:tcPr>
            <w:tcW w:w="828" w:type="dxa"/>
            <w:shd w:val="clear" w:color="auto" w:fill="auto"/>
          </w:tcPr>
          <w:p w:rsidR="00A877B0" w:rsidRPr="00CB0396" w:rsidRDefault="00A877B0" w:rsidP="00354B14">
            <w:pPr>
              <w:rPr>
                <w:rFonts w:cs="Calibri"/>
                <w:sz w:val="20"/>
                <w:szCs w:val="20"/>
              </w:rPr>
            </w:pPr>
            <w:r w:rsidRPr="00CB0396">
              <w:rPr>
                <w:rFonts w:cs="Calibri"/>
                <w:sz w:val="20"/>
                <w:szCs w:val="20"/>
              </w:rPr>
              <w:t>2</w:t>
            </w:r>
          </w:p>
        </w:tc>
        <w:tc>
          <w:tcPr>
            <w:tcW w:w="7917" w:type="dxa"/>
            <w:shd w:val="clear" w:color="auto" w:fill="auto"/>
          </w:tcPr>
          <w:p w:rsidR="00A877B0" w:rsidRPr="00CB0396" w:rsidRDefault="00A877B0" w:rsidP="00354B14">
            <w:pPr>
              <w:rPr>
                <w:rFonts w:cs="Calibri"/>
                <w:sz w:val="20"/>
                <w:szCs w:val="20"/>
              </w:rPr>
            </w:pPr>
            <w:r w:rsidRPr="00CB0396">
              <w:rPr>
                <w:rFonts w:cs="Calibri"/>
                <w:sz w:val="20"/>
                <w:szCs w:val="20"/>
              </w:rPr>
              <w:t>Software Design and Coding Standards</w:t>
            </w:r>
          </w:p>
        </w:tc>
        <w:tc>
          <w:tcPr>
            <w:tcW w:w="1067" w:type="dxa"/>
            <w:shd w:val="clear" w:color="auto" w:fill="auto"/>
          </w:tcPr>
          <w:p w:rsidR="00A877B0" w:rsidRPr="00CB0396" w:rsidRDefault="00A877B0" w:rsidP="00354B14">
            <w:pPr>
              <w:rPr>
                <w:rFonts w:cs="Calibri"/>
                <w:sz w:val="20"/>
                <w:szCs w:val="20"/>
              </w:rPr>
            </w:pPr>
            <w:r w:rsidRPr="00CB0396">
              <w:rPr>
                <w:rFonts w:cs="Calibri"/>
                <w:sz w:val="20"/>
                <w:szCs w:val="20"/>
              </w:rPr>
              <w:t>2014</w:t>
            </w:r>
          </w:p>
        </w:tc>
      </w:tr>
      <w:tr w:rsidR="00A877B0" w:rsidRPr="00A86889" w:rsidTr="00CB0396">
        <w:tc>
          <w:tcPr>
            <w:tcW w:w="828" w:type="dxa"/>
            <w:shd w:val="clear" w:color="auto" w:fill="auto"/>
          </w:tcPr>
          <w:p w:rsidR="00A877B0" w:rsidRPr="00CB0396" w:rsidRDefault="00A877B0" w:rsidP="00354B14">
            <w:pPr>
              <w:rPr>
                <w:rFonts w:cs="Calibri"/>
                <w:sz w:val="20"/>
                <w:szCs w:val="20"/>
              </w:rPr>
            </w:pPr>
            <w:r w:rsidRPr="00CB0396">
              <w:rPr>
                <w:rFonts w:cs="Calibri"/>
                <w:sz w:val="20"/>
                <w:szCs w:val="20"/>
              </w:rPr>
              <w:t>3</w:t>
            </w:r>
          </w:p>
        </w:tc>
        <w:tc>
          <w:tcPr>
            <w:tcW w:w="7917" w:type="dxa"/>
            <w:shd w:val="clear" w:color="auto" w:fill="auto"/>
          </w:tcPr>
          <w:p w:rsidR="00A877B0" w:rsidRPr="00CB0396" w:rsidRDefault="00AC6D9F" w:rsidP="00354B14">
            <w:pPr>
              <w:rPr>
                <w:rFonts w:cs="Calibri"/>
                <w:sz w:val="20"/>
                <w:szCs w:val="20"/>
              </w:rPr>
            </w:pPr>
            <w:r w:rsidRPr="00CB0396">
              <w:rPr>
                <w:rFonts w:cs="Calibri"/>
                <w:sz w:val="20"/>
                <w:szCs w:val="20"/>
              </w:rPr>
              <w:t>Software Naming Conventions</w:t>
            </w:r>
          </w:p>
          <w:p w:rsidR="00A877B0" w:rsidRPr="00CB0396" w:rsidRDefault="00A877B0" w:rsidP="00354B14">
            <w:pPr>
              <w:rPr>
                <w:rFonts w:cs="Calibri"/>
                <w:sz w:val="20"/>
                <w:szCs w:val="20"/>
              </w:rPr>
            </w:pPr>
          </w:p>
        </w:tc>
        <w:tc>
          <w:tcPr>
            <w:tcW w:w="1067" w:type="dxa"/>
            <w:shd w:val="clear" w:color="auto" w:fill="auto"/>
          </w:tcPr>
          <w:p w:rsidR="00A877B0" w:rsidRPr="00CB0396" w:rsidRDefault="00AC6D9F" w:rsidP="00354B14">
            <w:pPr>
              <w:rPr>
                <w:rFonts w:cs="Calibri"/>
                <w:sz w:val="20"/>
                <w:szCs w:val="20"/>
              </w:rPr>
            </w:pPr>
            <w:r w:rsidRPr="00CB0396">
              <w:rPr>
                <w:rFonts w:cs="Calibri"/>
                <w:sz w:val="20"/>
                <w:szCs w:val="20"/>
              </w:rPr>
              <w:t>1.0</w:t>
            </w:r>
          </w:p>
        </w:tc>
      </w:tr>
      <w:tr w:rsidR="00AC6D9F" w:rsidRPr="00A86889" w:rsidTr="00CB0396">
        <w:tc>
          <w:tcPr>
            <w:tcW w:w="828" w:type="dxa"/>
            <w:shd w:val="clear" w:color="auto" w:fill="auto"/>
          </w:tcPr>
          <w:p w:rsidR="00AC6D9F" w:rsidRPr="00CB0396" w:rsidRDefault="00AC6D9F" w:rsidP="00354B14">
            <w:pPr>
              <w:rPr>
                <w:rFonts w:cs="Calibri"/>
                <w:sz w:val="20"/>
                <w:szCs w:val="20"/>
              </w:rPr>
            </w:pPr>
            <w:r w:rsidRPr="00CB0396">
              <w:rPr>
                <w:rFonts w:cs="Calibri"/>
                <w:sz w:val="20"/>
                <w:szCs w:val="20"/>
              </w:rPr>
              <w:t>4</w:t>
            </w:r>
          </w:p>
        </w:tc>
        <w:tc>
          <w:tcPr>
            <w:tcW w:w="7917" w:type="dxa"/>
            <w:shd w:val="clear" w:color="auto" w:fill="auto"/>
          </w:tcPr>
          <w:p w:rsidR="00AC6D9F" w:rsidRPr="00CB0396" w:rsidRDefault="00AC6D9F" w:rsidP="00B13E7A">
            <w:pPr>
              <w:rPr>
                <w:rFonts w:cs="Calibri"/>
                <w:sz w:val="20"/>
                <w:szCs w:val="20"/>
              </w:rPr>
            </w:pPr>
            <w:r w:rsidRPr="00CB0396">
              <w:rPr>
                <w:rFonts w:cs="Calibri"/>
                <w:sz w:val="20"/>
                <w:szCs w:val="20"/>
              </w:rPr>
              <w:t>ISO/IEC 9899:1999(E) – International Standard /Programming languages – C</w:t>
            </w:r>
          </w:p>
          <w:p w:rsidR="00AC6D9F" w:rsidRPr="00CB0396" w:rsidRDefault="00AC6D9F" w:rsidP="00B13E7A">
            <w:pPr>
              <w:rPr>
                <w:rFonts w:cs="Calibri"/>
                <w:sz w:val="20"/>
                <w:szCs w:val="20"/>
              </w:rPr>
            </w:pPr>
          </w:p>
        </w:tc>
        <w:tc>
          <w:tcPr>
            <w:tcW w:w="1067" w:type="dxa"/>
            <w:shd w:val="clear" w:color="auto" w:fill="auto"/>
          </w:tcPr>
          <w:p w:rsidR="00AC6D9F" w:rsidRPr="00CB0396" w:rsidRDefault="00AC6D9F" w:rsidP="00354B14">
            <w:pPr>
              <w:rPr>
                <w:rFonts w:cs="Calibri"/>
                <w:sz w:val="20"/>
                <w:szCs w:val="20"/>
              </w:rPr>
            </w:pPr>
          </w:p>
        </w:tc>
      </w:tr>
      <w:tr w:rsidR="00A877B0" w:rsidRPr="00A86889" w:rsidTr="00CB0396">
        <w:tc>
          <w:tcPr>
            <w:tcW w:w="828" w:type="dxa"/>
            <w:shd w:val="clear" w:color="auto" w:fill="auto"/>
          </w:tcPr>
          <w:p w:rsidR="00A877B0" w:rsidRPr="00CB0396" w:rsidRDefault="00A877B0" w:rsidP="00354B14">
            <w:pPr>
              <w:rPr>
                <w:rFonts w:cs="Calibri"/>
                <w:sz w:val="20"/>
                <w:szCs w:val="20"/>
              </w:rPr>
            </w:pPr>
            <w:r w:rsidRPr="00CB0396">
              <w:rPr>
                <w:rFonts w:cs="Calibri"/>
                <w:sz w:val="20"/>
                <w:szCs w:val="20"/>
              </w:rPr>
              <w:t>5</w:t>
            </w:r>
          </w:p>
        </w:tc>
        <w:tc>
          <w:tcPr>
            <w:tcW w:w="7917" w:type="dxa"/>
            <w:shd w:val="clear" w:color="auto" w:fill="auto"/>
          </w:tcPr>
          <w:p w:rsidR="00A877B0" w:rsidRPr="00CB0396" w:rsidRDefault="00A877B0" w:rsidP="00354B14">
            <w:pPr>
              <w:rPr>
                <w:rFonts w:cs="Calibri"/>
                <w:sz w:val="20"/>
                <w:szCs w:val="20"/>
              </w:rPr>
            </w:pPr>
            <w:r w:rsidRPr="00CB0396">
              <w:rPr>
                <w:rFonts w:cs="Calibri"/>
                <w:sz w:val="20"/>
                <w:szCs w:val="20"/>
              </w:rPr>
              <w:t>ISO 26262 -6 Road vehicles - Functional safety - Part 6: Product development at the software level</w:t>
            </w:r>
          </w:p>
        </w:tc>
        <w:tc>
          <w:tcPr>
            <w:tcW w:w="1067" w:type="dxa"/>
            <w:shd w:val="clear" w:color="auto" w:fill="auto"/>
          </w:tcPr>
          <w:p w:rsidR="00A877B0" w:rsidRPr="00CB0396" w:rsidRDefault="00A877B0" w:rsidP="00354B14">
            <w:pPr>
              <w:rPr>
                <w:rFonts w:cs="Calibri"/>
                <w:sz w:val="20"/>
                <w:szCs w:val="20"/>
              </w:rPr>
            </w:pPr>
            <w:r w:rsidRPr="00CB0396">
              <w:rPr>
                <w:rFonts w:cs="Calibri"/>
                <w:sz w:val="20"/>
                <w:szCs w:val="20"/>
              </w:rPr>
              <w:t>2011-11-15</w:t>
            </w:r>
          </w:p>
        </w:tc>
      </w:tr>
      <w:tr w:rsidR="00A877B0" w:rsidRPr="00A86889" w:rsidTr="00CB0396">
        <w:tc>
          <w:tcPr>
            <w:tcW w:w="828" w:type="dxa"/>
            <w:shd w:val="clear" w:color="auto" w:fill="auto"/>
          </w:tcPr>
          <w:p w:rsidR="00A877B0" w:rsidRPr="00CB0396" w:rsidRDefault="00E1091B" w:rsidP="00354B14">
            <w:pPr>
              <w:rPr>
                <w:rFonts w:cs="Calibri"/>
                <w:sz w:val="20"/>
                <w:szCs w:val="20"/>
              </w:rPr>
            </w:pPr>
            <w:r w:rsidRPr="00CB0396">
              <w:rPr>
                <w:rFonts w:cs="Calibri"/>
                <w:sz w:val="20"/>
                <w:szCs w:val="20"/>
              </w:rPr>
              <w:t>6</w:t>
            </w:r>
          </w:p>
        </w:tc>
        <w:tc>
          <w:tcPr>
            <w:tcW w:w="7917" w:type="dxa"/>
            <w:shd w:val="clear" w:color="auto" w:fill="auto"/>
          </w:tcPr>
          <w:p w:rsidR="00A877B0" w:rsidRPr="00CB0396" w:rsidRDefault="00A877B0" w:rsidP="00354B14">
            <w:pPr>
              <w:rPr>
                <w:rFonts w:cs="Calibri"/>
                <w:sz w:val="20"/>
                <w:szCs w:val="20"/>
              </w:rPr>
            </w:pPr>
            <w:r w:rsidRPr="00CB0396">
              <w:rPr>
                <w:rFonts w:cs="Calibri"/>
                <w:sz w:val="20"/>
                <w:szCs w:val="20"/>
              </w:rPr>
              <w:t>QAC-8.1 Users Guide</w:t>
            </w:r>
          </w:p>
        </w:tc>
        <w:tc>
          <w:tcPr>
            <w:tcW w:w="1067" w:type="dxa"/>
            <w:shd w:val="clear" w:color="auto" w:fill="auto"/>
          </w:tcPr>
          <w:p w:rsidR="00A877B0" w:rsidRPr="00CB0396" w:rsidRDefault="00A877B0" w:rsidP="00354B14">
            <w:pPr>
              <w:rPr>
                <w:rFonts w:cs="Calibri"/>
                <w:sz w:val="20"/>
                <w:szCs w:val="20"/>
              </w:rPr>
            </w:pPr>
            <w:r w:rsidRPr="00CB0396">
              <w:rPr>
                <w:rFonts w:cs="Calibri"/>
                <w:sz w:val="20"/>
                <w:szCs w:val="20"/>
              </w:rPr>
              <w:t>2012</w:t>
            </w:r>
          </w:p>
        </w:tc>
      </w:tr>
    </w:tbl>
    <w:p w:rsidR="00A877B0" w:rsidRPr="00CB0396" w:rsidRDefault="00A877B0" w:rsidP="00A877B0">
      <w:pPr>
        <w:rPr>
          <w:rFonts w:cs="Calibri"/>
          <w:sz w:val="20"/>
          <w:szCs w:val="20"/>
        </w:rPr>
      </w:pPr>
    </w:p>
    <w:p w:rsidR="009E0EA5" w:rsidRDefault="009E0EA5">
      <w:pPr>
        <w:rPr>
          <w:rFonts w:cs="Calibri"/>
        </w:rPr>
      </w:pPr>
      <w:r>
        <w:rPr>
          <w:rFonts w:cs="Calibri"/>
        </w:rPr>
        <w:br w:type="page"/>
      </w:r>
    </w:p>
    <w:p w:rsidR="00772DBE" w:rsidRPr="00CB0396" w:rsidRDefault="00772DBE" w:rsidP="00CB0396">
      <w:pPr>
        <w:pStyle w:val="Heading1"/>
        <w:keepNext w:val="0"/>
        <w:pageBreakBefore/>
        <w:widowControl w:val="0"/>
        <w:numPr>
          <w:ilvl w:val="0"/>
          <w:numId w:val="14"/>
        </w:numPr>
        <w:tabs>
          <w:tab w:val="num" w:pos="567"/>
        </w:tabs>
        <w:autoSpaceDE/>
        <w:autoSpaceDN/>
        <w:adjustRightInd/>
        <w:spacing w:before="240" w:after="60"/>
        <w:ind w:left="567" w:hanging="567"/>
        <w:rPr>
          <w:rFonts w:ascii="Calibri" w:hAnsi="Calibri" w:cs="Times New Roman"/>
          <w:bCs w:val="0"/>
          <w:caps/>
          <w:color w:val="auto"/>
          <w:kern w:val="28"/>
          <w:sz w:val="24"/>
          <w:u w:val="none"/>
        </w:rPr>
      </w:pPr>
      <w:bookmarkStart w:id="12" w:name="_Toc394389371"/>
      <w:bookmarkStart w:id="13" w:name="_Toc382478597"/>
      <w:bookmarkStart w:id="14" w:name="_Toc382478666"/>
      <w:bookmarkStart w:id="15" w:name="_Toc382478754"/>
      <w:r w:rsidRPr="00CB0396">
        <w:rPr>
          <w:rFonts w:ascii="Calibri" w:hAnsi="Calibri" w:cs="Times New Roman"/>
          <w:bCs w:val="0"/>
          <w:caps/>
          <w:color w:val="auto"/>
          <w:kern w:val="28"/>
          <w:sz w:val="24"/>
          <w:u w:val="none"/>
        </w:rPr>
        <w:lastRenderedPageBreak/>
        <w:t>Introduction</w:t>
      </w:r>
      <w:bookmarkEnd w:id="12"/>
    </w:p>
    <w:p w:rsidR="00A877B0" w:rsidRPr="00CB0396" w:rsidRDefault="00A877B0"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16" w:name="_Toc394389372"/>
      <w:r w:rsidRPr="00CB0396">
        <w:rPr>
          <w:rFonts w:ascii="Calibri" w:eastAsia="Times New Roman" w:hAnsi="Calibri" w:cs="Times New Roman"/>
          <w:bCs w:val="0"/>
          <w:caps/>
          <w:sz w:val="20"/>
          <w:szCs w:val="20"/>
        </w:rPr>
        <w:t>Purpose</w:t>
      </w:r>
      <w:bookmarkEnd w:id="13"/>
      <w:bookmarkEnd w:id="14"/>
      <w:bookmarkEnd w:id="15"/>
      <w:bookmarkEnd w:id="16"/>
    </w:p>
    <w:p w:rsidR="006D4EBB" w:rsidRPr="00CB0396" w:rsidRDefault="006D4EBB" w:rsidP="00A877B0">
      <w:pPr>
        <w:jc w:val="both"/>
        <w:rPr>
          <w:rFonts w:cs="Calibri"/>
          <w:sz w:val="20"/>
        </w:rPr>
      </w:pPr>
      <w:r w:rsidRPr="00CB0396">
        <w:rPr>
          <w:rFonts w:cs="Calibri"/>
          <w:sz w:val="20"/>
        </w:rPr>
        <w:t xml:space="preserve">The purpose of this document is to identify Nexteer </w:t>
      </w:r>
      <w:proofErr w:type="spellStart"/>
      <w:r w:rsidRPr="00CB0396">
        <w:rPr>
          <w:rFonts w:cs="Calibri"/>
          <w:sz w:val="20"/>
        </w:rPr>
        <w:t>Automotive’s</w:t>
      </w:r>
      <w:proofErr w:type="spellEnd"/>
      <w:r w:rsidRPr="00CB0396">
        <w:rPr>
          <w:rFonts w:cs="Calibri"/>
          <w:sz w:val="20"/>
        </w:rPr>
        <w:t xml:space="preserve"> Electrical Steering Systems softw</w:t>
      </w:r>
      <w:r w:rsidR="00680145" w:rsidRPr="00CB0396">
        <w:rPr>
          <w:rFonts w:cs="Calibri"/>
          <w:sz w:val="20"/>
        </w:rPr>
        <w:t xml:space="preserve">are compliance to </w:t>
      </w:r>
      <w:r w:rsidRPr="00CB0396">
        <w:rPr>
          <w:rFonts w:cs="Calibri"/>
          <w:sz w:val="20"/>
        </w:rPr>
        <w:t xml:space="preserve">the MISRA C </w:t>
      </w:r>
      <w:r w:rsidR="006D3400" w:rsidRPr="00CB0396">
        <w:rPr>
          <w:rFonts w:cs="Calibri"/>
          <w:sz w:val="20"/>
        </w:rPr>
        <w:t xml:space="preserve">2004 </w:t>
      </w:r>
      <w:r w:rsidR="00680145" w:rsidRPr="00CB0396">
        <w:rPr>
          <w:rFonts w:cs="Calibri"/>
          <w:sz w:val="20"/>
        </w:rPr>
        <w:t>standards.</w:t>
      </w:r>
    </w:p>
    <w:p w:rsidR="00A877B0" w:rsidRPr="00CB0396" w:rsidRDefault="00A877B0"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17" w:name="_Toc382478598"/>
      <w:bookmarkStart w:id="18" w:name="_Toc382478667"/>
      <w:bookmarkStart w:id="19" w:name="_Toc382478755"/>
      <w:bookmarkStart w:id="20" w:name="_Toc394389373"/>
      <w:r w:rsidRPr="00CB0396">
        <w:rPr>
          <w:rFonts w:ascii="Calibri" w:eastAsia="Times New Roman" w:hAnsi="Calibri" w:cs="Times New Roman"/>
          <w:bCs w:val="0"/>
          <w:caps/>
          <w:sz w:val="20"/>
          <w:szCs w:val="20"/>
        </w:rPr>
        <w:t>Scope</w:t>
      </w:r>
      <w:bookmarkEnd w:id="17"/>
      <w:bookmarkEnd w:id="18"/>
      <w:bookmarkEnd w:id="19"/>
      <w:bookmarkEnd w:id="20"/>
    </w:p>
    <w:bookmarkEnd w:id="2"/>
    <w:bookmarkEnd w:id="3"/>
    <w:bookmarkEnd w:id="4"/>
    <w:bookmarkEnd w:id="5"/>
    <w:bookmarkEnd w:id="6"/>
    <w:p w:rsidR="00A877B0" w:rsidRPr="00CB0396" w:rsidRDefault="00A877B0" w:rsidP="00A877B0">
      <w:pPr>
        <w:jc w:val="both"/>
        <w:rPr>
          <w:rFonts w:cs="Calibri"/>
          <w:sz w:val="20"/>
        </w:rPr>
      </w:pPr>
      <w:r w:rsidRPr="00CB0396">
        <w:rPr>
          <w:rFonts w:cs="Calibri"/>
          <w:sz w:val="20"/>
        </w:rPr>
        <w:t xml:space="preserve">All production intent software developed by Nexteer </w:t>
      </w:r>
      <w:proofErr w:type="spellStart"/>
      <w:r w:rsidRPr="00CB0396">
        <w:rPr>
          <w:rFonts w:cs="Calibri"/>
          <w:sz w:val="20"/>
        </w:rPr>
        <w:t>Automotive’s</w:t>
      </w:r>
      <w:proofErr w:type="spellEnd"/>
      <w:r w:rsidRPr="00CB0396">
        <w:rPr>
          <w:rFonts w:cs="Calibri"/>
          <w:sz w:val="20"/>
        </w:rPr>
        <w:t xml:space="preserve"> Electrical Steering Systems product engineering group </w:t>
      </w:r>
      <w:r w:rsidR="00680145" w:rsidRPr="00CB0396">
        <w:rPr>
          <w:rFonts w:cs="Calibri"/>
          <w:sz w:val="20"/>
        </w:rPr>
        <w:t xml:space="preserve">[ESG] </w:t>
      </w:r>
      <w:r w:rsidRPr="00CB0396">
        <w:rPr>
          <w:rFonts w:cs="Calibri"/>
          <w:sz w:val="20"/>
        </w:rPr>
        <w:t xml:space="preserve">shall </w:t>
      </w:r>
      <w:r w:rsidR="002A6F57" w:rsidRPr="00CB0396">
        <w:rPr>
          <w:rFonts w:cs="Calibri"/>
          <w:sz w:val="20"/>
        </w:rPr>
        <w:t>comply with the MISRA C coding Standards and any exceptions should be documented.</w:t>
      </w:r>
    </w:p>
    <w:p w:rsidR="00680145" w:rsidRPr="00CB0396" w:rsidRDefault="00680145" w:rsidP="00680145">
      <w:pPr>
        <w:jc w:val="both"/>
        <w:rPr>
          <w:rFonts w:cs="Calibri"/>
          <w:sz w:val="20"/>
        </w:rPr>
      </w:pPr>
      <w:r w:rsidRPr="00CB0396">
        <w:rPr>
          <w:rFonts w:cs="Calibri"/>
          <w:sz w:val="20"/>
        </w:rPr>
        <w:t>As required by MISRA C: 2004 (section 4.4), this document covers the following:</w:t>
      </w:r>
    </w:p>
    <w:p w:rsidR="00680145" w:rsidRPr="00CB0396" w:rsidRDefault="00680145" w:rsidP="00680145">
      <w:pPr>
        <w:pStyle w:val="ListParagraph"/>
        <w:numPr>
          <w:ilvl w:val="0"/>
          <w:numId w:val="16"/>
        </w:numPr>
        <w:rPr>
          <w:rFonts w:cs="Calibri"/>
          <w:sz w:val="20"/>
        </w:rPr>
      </w:pPr>
      <w:r w:rsidRPr="00CB0396">
        <w:rPr>
          <w:rFonts w:cs="Calibri"/>
          <w:sz w:val="20"/>
        </w:rPr>
        <w:t>A compliance matrix that demonstrates how each rule is enforced</w:t>
      </w:r>
    </w:p>
    <w:p w:rsidR="00680145" w:rsidRPr="00CB0396" w:rsidRDefault="00680145" w:rsidP="00680145">
      <w:pPr>
        <w:pStyle w:val="ListParagraph"/>
        <w:numPr>
          <w:ilvl w:val="0"/>
          <w:numId w:val="16"/>
        </w:numPr>
        <w:rPr>
          <w:rFonts w:cs="Calibri"/>
          <w:sz w:val="20"/>
        </w:rPr>
      </w:pPr>
      <w:r w:rsidRPr="00CB0396">
        <w:rPr>
          <w:rFonts w:cs="Calibri"/>
          <w:sz w:val="20"/>
        </w:rPr>
        <w:t>Analysis to ensure all C code in the product is compliant with the MISRA C rules or deviations documented</w:t>
      </w:r>
    </w:p>
    <w:p w:rsidR="00680145" w:rsidRPr="00CB0396" w:rsidRDefault="007108E9" w:rsidP="00680145">
      <w:pPr>
        <w:pStyle w:val="ListParagraph"/>
        <w:numPr>
          <w:ilvl w:val="0"/>
          <w:numId w:val="16"/>
        </w:numPr>
        <w:rPr>
          <w:rFonts w:cs="Calibri"/>
          <w:sz w:val="20"/>
        </w:rPr>
      </w:pPr>
      <w:r w:rsidRPr="00CB0396">
        <w:rPr>
          <w:rFonts w:cs="Calibri"/>
          <w:sz w:val="20"/>
        </w:rPr>
        <w:t>List</w:t>
      </w:r>
      <w:r w:rsidR="00680145" w:rsidRPr="00CB0396">
        <w:rPr>
          <w:rFonts w:cs="Calibri"/>
          <w:sz w:val="20"/>
        </w:rPr>
        <w:t xml:space="preserve"> all instances where rules are </w:t>
      </w:r>
      <w:r w:rsidRPr="00CB0396">
        <w:rPr>
          <w:rFonts w:cs="Calibri"/>
          <w:sz w:val="20"/>
        </w:rPr>
        <w:t>not being followed,</w:t>
      </w:r>
      <w:r w:rsidR="00680145" w:rsidRPr="00CB0396">
        <w:rPr>
          <w:rFonts w:cs="Calibri"/>
          <w:sz w:val="20"/>
        </w:rPr>
        <w:t xml:space="preserve"> </w:t>
      </w:r>
      <w:r w:rsidRPr="00CB0396">
        <w:rPr>
          <w:rFonts w:cs="Calibri"/>
          <w:sz w:val="20"/>
        </w:rPr>
        <w:t>including the deviation process</w:t>
      </w:r>
    </w:p>
    <w:p w:rsidR="00680145" w:rsidRPr="00CB0396" w:rsidRDefault="007108E9" w:rsidP="00680145">
      <w:pPr>
        <w:pStyle w:val="ListParagraph"/>
        <w:numPr>
          <w:ilvl w:val="0"/>
          <w:numId w:val="16"/>
        </w:numPr>
        <w:rPr>
          <w:rFonts w:cs="Calibri"/>
          <w:sz w:val="20"/>
        </w:rPr>
      </w:pPr>
      <w:r w:rsidRPr="00CB0396">
        <w:rPr>
          <w:rFonts w:cs="Calibri"/>
          <w:sz w:val="20"/>
        </w:rPr>
        <w:t>Configuration and use of QAC version 8.x as the Static Code Analysis tool</w:t>
      </w:r>
    </w:p>
    <w:p w:rsidR="007108E9" w:rsidRPr="00CB0396" w:rsidRDefault="007108E9"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21" w:name="_Toc394389374"/>
      <w:r w:rsidRPr="00CB0396">
        <w:rPr>
          <w:rFonts w:ascii="Calibri" w:eastAsia="Times New Roman" w:hAnsi="Calibri" w:cs="Times New Roman"/>
          <w:bCs w:val="0"/>
          <w:caps/>
          <w:sz w:val="20"/>
          <w:szCs w:val="20"/>
        </w:rPr>
        <w:t>Document Conventions and Definitions</w:t>
      </w:r>
      <w:bookmarkEnd w:id="21"/>
    </w:p>
    <w:p w:rsidR="004B3300" w:rsidRPr="00CB0396" w:rsidRDefault="00A877B0" w:rsidP="004B3300">
      <w:pPr>
        <w:jc w:val="both"/>
        <w:rPr>
          <w:rFonts w:cs="Calibri"/>
          <w:sz w:val="20"/>
          <w:szCs w:val="20"/>
        </w:rPr>
      </w:pPr>
      <w:r w:rsidRPr="00CB0396">
        <w:rPr>
          <w:rFonts w:cs="Calibri"/>
          <w:sz w:val="20"/>
          <w:szCs w:val="20"/>
        </w:rPr>
        <w:t>The following definitions are used throughout this document:</w:t>
      </w:r>
    </w:p>
    <w:p w:rsidR="004B3300" w:rsidRPr="00CB0396" w:rsidRDefault="00A877B0" w:rsidP="004B3300">
      <w:pPr>
        <w:pStyle w:val="ListParagraph"/>
        <w:numPr>
          <w:ilvl w:val="0"/>
          <w:numId w:val="15"/>
        </w:numPr>
        <w:jc w:val="both"/>
        <w:rPr>
          <w:rFonts w:cs="Calibri"/>
          <w:sz w:val="20"/>
          <w:szCs w:val="20"/>
        </w:rPr>
      </w:pPr>
      <w:r w:rsidRPr="00CB0396">
        <w:rPr>
          <w:rFonts w:cs="Calibri"/>
          <w:b/>
          <w:bCs/>
          <w:sz w:val="20"/>
          <w:szCs w:val="20"/>
          <w:u w:val="single"/>
        </w:rPr>
        <w:t>Shall</w:t>
      </w:r>
      <w:r w:rsidRPr="00CB0396">
        <w:rPr>
          <w:rFonts w:cs="Calibri"/>
          <w:sz w:val="20"/>
          <w:szCs w:val="20"/>
        </w:rPr>
        <w:t>: indicates a mandatory requirement w</w:t>
      </w:r>
      <w:r w:rsidR="004B3300" w:rsidRPr="00CB0396">
        <w:rPr>
          <w:rFonts w:cs="Calibri"/>
          <w:sz w:val="20"/>
          <w:szCs w:val="20"/>
        </w:rPr>
        <w:t>ithout exception in compliance.</w:t>
      </w:r>
    </w:p>
    <w:p w:rsidR="004B3300" w:rsidRPr="00CB0396" w:rsidRDefault="00A877B0" w:rsidP="004B3300">
      <w:pPr>
        <w:pStyle w:val="ListParagraph"/>
        <w:numPr>
          <w:ilvl w:val="0"/>
          <w:numId w:val="15"/>
        </w:numPr>
        <w:jc w:val="both"/>
        <w:rPr>
          <w:rFonts w:cs="Calibri"/>
          <w:sz w:val="20"/>
          <w:szCs w:val="20"/>
        </w:rPr>
      </w:pPr>
      <w:r w:rsidRPr="00CB0396">
        <w:rPr>
          <w:rFonts w:cs="Calibri"/>
          <w:b/>
          <w:bCs/>
          <w:sz w:val="20"/>
          <w:szCs w:val="20"/>
          <w:u w:val="single"/>
        </w:rPr>
        <w:t>Should</w:t>
      </w:r>
      <w:r w:rsidRPr="00CB0396">
        <w:rPr>
          <w:rFonts w:cs="Calibri"/>
          <w:sz w:val="20"/>
          <w:szCs w:val="20"/>
        </w:rPr>
        <w:t>: indicates a mandatory requirement; exceptions allowed only with documented justification.</w:t>
      </w:r>
    </w:p>
    <w:p w:rsidR="00A877B0" w:rsidRPr="00CB0396" w:rsidRDefault="00A877B0" w:rsidP="004B3300">
      <w:pPr>
        <w:pStyle w:val="ListParagraph"/>
        <w:numPr>
          <w:ilvl w:val="0"/>
          <w:numId w:val="15"/>
        </w:numPr>
        <w:jc w:val="both"/>
        <w:rPr>
          <w:rFonts w:cs="Calibri"/>
          <w:sz w:val="20"/>
          <w:szCs w:val="20"/>
        </w:rPr>
      </w:pPr>
      <w:r w:rsidRPr="00CB0396">
        <w:rPr>
          <w:rFonts w:cs="Calibri"/>
          <w:b/>
          <w:bCs/>
          <w:sz w:val="20"/>
          <w:szCs w:val="20"/>
          <w:u w:val="single"/>
        </w:rPr>
        <w:t>May</w:t>
      </w:r>
      <w:r w:rsidRPr="00CB0396">
        <w:rPr>
          <w:rFonts w:cs="Calibri"/>
          <w:sz w:val="20"/>
          <w:szCs w:val="20"/>
        </w:rPr>
        <w:t>: indicates an optional action.</w:t>
      </w:r>
    </w:p>
    <w:p w:rsidR="00772DBE" w:rsidRDefault="00772DBE">
      <w:pPr>
        <w:rPr>
          <w:rFonts w:cs="Calibri"/>
        </w:rPr>
      </w:pPr>
      <w:r>
        <w:rPr>
          <w:rFonts w:cs="Calibri"/>
        </w:rPr>
        <w:br w:type="page"/>
      </w:r>
    </w:p>
    <w:p w:rsidR="00B22368" w:rsidRPr="00CB0396" w:rsidRDefault="00B22368" w:rsidP="00CB0396">
      <w:pPr>
        <w:pStyle w:val="Heading1"/>
        <w:keepNext w:val="0"/>
        <w:pageBreakBefore/>
        <w:widowControl w:val="0"/>
        <w:numPr>
          <w:ilvl w:val="0"/>
          <w:numId w:val="14"/>
        </w:numPr>
        <w:tabs>
          <w:tab w:val="num" w:pos="567"/>
        </w:tabs>
        <w:autoSpaceDE/>
        <w:autoSpaceDN/>
        <w:adjustRightInd/>
        <w:spacing w:before="240" w:after="60"/>
        <w:ind w:left="567" w:hanging="567"/>
        <w:rPr>
          <w:rFonts w:ascii="Calibri" w:hAnsi="Calibri" w:cs="Times New Roman"/>
          <w:bCs w:val="0"/>
          <w:caps/>
          <w:color w:val="auto"/>
          <w:kern w:val="28"/>
          <w:sz w:val="24"/>
          <w:u w:val="none"/>
        </w:rPr>
      </w:pPr>
      <w:bookmarkStart w:id="22" w:name="_Toc382477890"/>
      <w:bookmarkStart w:id="23" w:name="_Toc382478365"/>
      <w:bookmarkStart w:id="24" w:name="_Toc382478599"/>
      <w:bookmarkStart w:id="25" w:name="_Toc382478668"/>
      <w:bookmarkStart w:id="26" w:name="_Toc382478756"/>
      <w:bookmarkStart w:id="27" w:name="_Toc382478844"/>
      <w:bookmarkStart w:id="28" w:name="_Toc382478932"/>
      <w:bookmarkStart w:id="29" w:name="_Toc382479369"/>
      <w:bookmarkStart w:id="30" w:name="_Toc382479717"/>
      <w:bookmarkStart w:id="31" w:name="_Toc382479971"/>
      <w:bookmarkStart w:id="32" w:name="_Toc382480387"/>
      <w:bookmarkStart w:id="33" w:name="_Toc390843338"/>
      <w:bookmarkStart w:id="34" w:name="_Toc390843465"/>
      <w:bookmarkStart w:id="35" w:name="_Toc391278890"/>
      <w:bookmarkStart w:id="36" w:name="_Toc391372938"/>
      <w:bookmarkStart w:id="37" w:name="_Toc391543207"/>
      <w:bookmarkStart w:id="38" w:name="_Toc392062195"/>
      <w:bookmarkStart w:id="39" w:name="_Toc382477891"/>
      <w:bookmarkStart w:id="40" w:name="_Toc382478366"/>
      <w:bookmarkStart w:id="41" w:name="_Toc382478600"/>
      <w:bookmarkStart w:id="42" w:name="_Toc382478669"/>
      <w:bookmarkStart w:id="43" w:name="_Toc382478757"/>
      <w:bookmarkStart w:id="44" w:name="_Toc382478845"/>
      <w:bookmarkStart w:id="45" w:name="_Toc382478933"/>
      <w:bookmarkStart w:id="46" w:name="_Toc382479370"/>
      <w:bookmarkStart w:id="47" w:name="_Toc382479718"/>
      <w:bookmarkStart w:id="48" w:name="_Toc382479972"/>
      <w:bookmarkStart w:id="49" w:name="_Toc382480388"/>
      <w:bookmarkStart w:id="50" w:name="_Toc390843339"/>
      <w:bookmarkStart w:id="51" w:name="_Toc390843466"/>
      <w:bookmarkStart w:id="52" w:name="_Toc391278891"/>
      <w:bookmarkStart w:id="53" w:name="_Toc391372939"/>
      <w:bookmarkStart w:id="54" w:name="_Toc391543208"/>
      <w:bookmarkStart w:id="55" w:name="_Toc392062196"/>
      <w:bookmarkStart w:id="56" w:name="_Software_Classification_&amp;"/>
      <w:bookmarkStart w:id="57" w:name="_Toc394389375"/>
      <w:bookmarkStart w:id="58" w:name="_Toc393870499"/>
      <w:bookmarkStart w:id="59" w:name="_Toc39250453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CB0396">
        <w:rPr>
          <w:rFonts w:ascii="Calibri" w:hAnsi="Calibri" w:cs="Times New Roman"/>
          <w:bCs w:val="0"/>
          <w:caps/>
          <w:color w:val="auto"/>
          <w:kern w:val="28"/>
          <w:sz w:val="24"/>
          <w:u w:val="none"/>
        </w:rPr>
        <w:lastRenderedPageBreak/>
        <w:t>MISRA Guidelines</w:t>
      </w:r>
      <w:bookmarkEnd w:id="57"/>
    </w:p>
    <w:p w:rsidR="00715CC6" w:rsidRPr="00CB0396" w:rsidRDefault="00C64843" w:rsidP="00CB0396">
      <w:pPr>
        <w:pStyle w:val="Heading2"/>
        <w:keepLines w:val="0"/>
        <w:widowControl w:val="0"/>
        <w:numPr>
          <w:ilvl w:val="1"/>
          <w:numId w:val="14"/>
        </w:numPr>
        <w:tabs>
          <w:tab w:val="num" w:pos="576"/>
        </w:tabs>
        <w:spacing w:before="240" w:after="60" w:line="240" w:lineRule="auto"/>
        <w:ind w:left="576" w:hanging="576"/>
        <w:rPr>
          <w:rFonts w:ascii="Calibri" w:hAnsi="Calibri" w:cs="Times New Roman"/>
          <w:bCs w:val="0"/>
          <w:caps/>
          <w:sz w:val="20"/>
        </w:rPr>
      </w:pPr>
      <w:bookmarkStart w:id="60" w:name="_Toc394389376"/>
      <w:r w:rsidRPr="00CB0396">
        <w:rPr>
          <w:rFonts w:ascii="Calibri" w:eastAsia="Times New Roman" w:hAnsi="Calibri" w:cs="Times New Roman"/>
          <w:bCs w:val="0"/>
          <w:caps/>
          <w:sz w:val="20"/>
          <w:szCs w:val="20"/>
        </w:rPr>
        <w:t>Software modules classification</w:t>
      </w:r>
      <w:bookmarkEnd w:id="58"/>
      <w:bookmarkEnd w:id="60"/>
    </w:p>
    <w:p w:rsidR="006B020E" w:rsidRPr="00CB0396" w:rsidRDefault="00735CFC" w:rsidP="00D0443D">
      <w:pPr>
        <w:ind w:firstLine="360"/>
        <w:rPr>
          <w:rFonts w:cs="Calibri"/>
          <w:sz w:val="20"/>
        </w:rPr>
      </w:pPr>
      <w:proofErr w:type="spellStart"/>
      <w:r w:rsidRPr="00CB0396">
        <w:rPr>
          <w:rFonts w:cs="Calibri"/>
          <w:sz w:val="20"/>
        </w:rPr>
        <w:t>Nexteer’s</w:t>
      </w:r>
      <w:proofErr w:type="spellEnd"/>
      <w:r w:rsidRPr="00CB0396">
        <w:rPr>
          <w:rFonts w:cs="Calibri"/>
          <w:sz w:val="20"/>
        </w:rPr>
        <w:t xml:space="preserve"> embedded projects contain software that is developed internally, generated through tools and 3</w:t>
      </w:r>
      <w:r w:rsidRPr="00CB0396">
        <w:rPr>
          <w:rFonts w:cs="Calibri"/>
          <w:sz w:val="20"/>
          <w:vertAlign w:val="superscript"/>
        </w:rPr>
        <w:t>rd</w:t>
      </w:r>
      <w:r w:rsidRPr="00CB0396">
        <w:rPr>
          <w:rFonts w:cs="Calibri"/>
          <w:sz w:val="20"/>
        </w:rPr>
        <w:t xml:space="preserve"> party modules that should not require changes. </w:t>
      </w:r>
      <w:r w:rsidR="002B1092" w:rsidRPr="00CB0396">
        <w:rPr>
          <w:rFonts w:cs="Calibri"/>
          <w:sz w:val="20"/>
        </w:rPr>
        <w:t xml:space="preserve">Each type </w:t>
      </w:r>
      <w:r w:rsidR="00B64844" w:rsidRPr="00CB0396">
        <w:rPr>
          <w:rFonts w:cs="Calibri"/>
          <w:sz w:val="20"/>
        </w:rPr>
        <w:t xml:space="preserve">of </w:t>
      </w:r>
      <w:r w:rsidR="002B1092" w:rsidRPr="00CB0396">
        <w:rPr>
          <w:rFonts w:cs="Calibri"/>
          <w:sz w:val="20"/>
        </w:rPr>
        <w:t>software module</w:t>
      </w:r>
      <w:r w:rsidR="00B64844" w:rsidRPr="00CB0396">
        <w:rPr>
          <w:rFonts w:cs="Calibri"/>
          <w:sz w:val="20"/>
        </w:rPr>
        <w:t xml:space="preserve">, as defined in Ref [2], </w:t>
      </w:r>
      <w:r w:rsidRPr="00CB0396">
        <w:rPr>
          <w:rFonts w:cs="Calibri"/>
          <w:sz w:val="20"/>
        </w:rPr>
        <w:t xml:space="preserve">may require a different set of rules and </w:t>
      </w:r>
      <w:r w:rsidR="00B64844" w:rsidRPr="00CB0396">
        <w:rPr>
          <w:rFonts w:cs="Calibri"/>
          <w:sz w:val="20"/>
        </w:rPr>
        <w:t xml:space="preserve">thus </w:t>
      </w:r>
      <w:r w:rsidRPr="00CB0396">
        <w:rPr>
          <w:rFonts w:cs="Calibri"/>
          <w:sz w:val="20"/>
        </w:rPr>
        <w:t>need</w:t>
      </w:r>
      <w:r w:rsidR="00B64844" w:rsidRPr="00CB0396">
        <w:rPr>
          <w:rFonts w:cs="Calibri"/>
          <w:sz w:val="20"/>
        </w:rPr>
        <w:t>s</w:t>
      </w:r>
      <w:r w:rsidRPr="00CB0396">
        <w:rPr>
          <w:rFonts w:cs="Calibri"/>
          <w:sz w:val="20"/>
        </w:rPr>
        <w:t xml:space="preserve"> to be categorized into appropriate group for reporting. </w:t>
      </w:r>
      <w:r w:rsidR="00772DBE" w:rsidRPr="00CB0396">
        <w:rPr>
          <w:rFonts w:cs="Calibri"/>
          <w:sz w:val="20"/>
        </w:rPr>
        <w:t xml:space="preserve">Refer to the </w:t>
      </w:r>
      <w:r w:rsidR="00B64844" w:rsidRPr="00CB0396">
        <w:rPr>
          <w:rFonts w:cs="Calibri"/>
          <w:sz w:val="20"/>
        </w:rPr>
        <w:t xml:space="preserve">program’s </w:t>
      </w:r>
      <w:r w:rsidR="00772DBE" w:rsidRPr="00CB0396">
        <w:rPr>
          <w:rFonts w:cs="Calibri"/>
          <w:sz w:val="20"/>
        </w:rPr>
        <w:t xml:space="preserve">Software Development Plan for the classification of </w:t>
      </w:r>
      <w:r w:rsidR="001A3B0C" w:rsidRPr="00CB0396">
        <w:rPr>
          <w:rFonts w:cs="Calibri"/>
          <w:sz w:val="20"/>
        </w:rPr>
        <w:t>steering application source modules</w:t>
      </w:r>
      <w:bookmarkEnd w:id="59"/>
      <w:r w:rsidR="00B64844" w:rsidRPr="00CB0396">
        <w:rPr>
          <w:rFonts w:cs="Calibri"/>
          <w:sz w:val="20"/>
        </w:rPr>
        <w:t>.</w:t>
      </w:r>
      <w:r w:rsidR="006B020E" w:rsidRPr="00CB0396">
        <w:rPr>
          <w:rFonts w:cs="Calibri"/>
          <w:sz w:val="20"/>
        </w:rPr>
        <w:t xml:space="preserve"> </w:t>
      </w:r>
    </w:p>
    <w:p w:rsidR="006B020E" w:rsidRPr="00CB0396" w:rsidRDefault="006B020E" w:rsidP="006B020E">
      <w:pPr>
        <w:ind w:firstLine="360"/>
        <w:rPr>
          <w:rFonts w:cs="Calibri"/>
          <w:sz w:val="20"/>
        </w:rPr>
      </w:pPr>
      <w:r w:rsidRPr="00CB0396">
        <w:rPr>
          <w:rFonts w:cs="Calibri"/>
          <w:sz w:val="20"/>
        </w:rPr>
        <w:t>For this revision of the document:</w:t>
      </w:r>
    </w:p>
    <w:p w:rsidR="006B020E" w:rsidRPr="00CB0396" w:rsidRDefault="006B020E" w:rsidP="006B020E">
      <w:pPr>
        <w:pStyle w:val="ListParagraph"/>
        <w:numPr>
          <w:ilvl w:val="0"/>
          <w:numId w:val="18"/>
        </w:numPr>
        <w:rPr>
          <w:rFonts w:cs="Calibri"/>
          <w:sz w:val="20"/>
        </w:rPr>
      </w:pPr>
      <w:r w:rsidRPr="00CB0396">
        <w:rPr>
          <w:rFonts w:cs="Calibri"/>
          <w:sz w:val="20"/>
        </w:rPr>
        <w:t>Type 1A files comply according to section 5 (MISRA C Compliance and Deviations) of this document</w:t>
      </w:r>
    </w:p>
    <w:p w:rsidR="006B020E" w:rsidRPr="00CB0396" w:rsidRDefault="00A275C2" w:rsidP="006B020E">
      <w:pPr>
        <w:pStyle w:val="ListParagraph"/>
        <w:numPr>
          <w:ilvl w:val="0"/>
          <w:numId w:val="18"/>
        </w:numPr>
        <w:rPr>
          <w:rFonts w:cs="Calibri"/>
          <w:sz w:val="20"/>
        </w:rPr>
      </w:pPr>
      <w:r w:rsidRPr="00CB0396">
        <w:rPr>
          <w:rFonts w:cs="Calibri"/>
          <w:sz w:val="20"/>
        </w:rPr>
        <w:t xml:space="preserve">Type 1B </w:t>
      </w:r>
      <w:r w:rsidR="001636BB" w:rsidRPr="00CB0396">
        <w:rPr>
          <w:rFonts w:cs="Calibri"/>
          <w:sz w:val="20"/>
        </w:rPr>
        <w:t xml:space="preserve">files </w:t>
      </w:r>
      <w:r w:rsidRPr="00CB0396">
        <w:rPr>
          <w:rFonts w:cs="Calibri"/>
          <w:sz w:val="20"/>
        </w:rPr>
        <w:t>(t</w:t>
      </w:r>
      <w:r w:rsidR="004A63D1" w:rsidRPr="00CB0396">
        <w:rPr>
          <w:rFonts w:cs="Calibri"/>
          <w:sz w:val="20"/>
        </w:rPr>
        <w:t>he sections</w:t>
      </w:r>
      <w:r w:rsidR="006B020E" w:rsidRPr="00CB0396">
        <w:rPr>
          <w:rFonts w:cs="Calibri"/>
          <w:sz w:val="20"/>
        </w:rPr>
        <w:t xml:space="preserve"> that are </w:t>
      </w:r>
      <w:r w:rsidRPr="00CB0396">
        <w:rPr>
          <w:rFonts w:cs="Calibri"/>
          <w:sz w:val="20"/>
        </w:rPr>
        <w:t>modified by Nexteer)</w:t>
      </w:r>
      <w:r w:rsidR="004A63D1" w:rsidRPr="00CB0396">
        <w:rPr>
          <w:rFonts w:cs="Calibri"/>
          <w:sz w:val="20"/>
        </w:rPr>
        <w:t xml:space="preserve"> </w:t>
      </w:r>
      <w:r w:rsidR="006B020E" w:rsidRPr="00CB0396">
        <w:rPr>
          <w:rFonts w:cs="Calibri"/>
          <w:sz w:val="20"/>
        </w:rPr>
        <w:t>are treated as Type 1A</w:t>
      </w:r>
    </w:p>
    <w:p w:rsidR="004A63D1" w:rsidRPr="00CB0396" w:rsidRDefault="004A63D1" w:rsidP="006B020E">
      <w:pPr>
        <w:pStyle w:val="ListParagraph"/>
        <w:numPr>
          <w:ilvl w:val="0"/>
          <w:numId w:val="18"/>
        </w:numPr>
        <w:rPr>
          <w:rFonts w:cs="Calibri"/>
          <w:sz w:val="20"/>
        </w:rPr>
      </w:pPr>
      <w:r w:rsidRPr="00CB0396">
        <w:rPr>
          <w:rFonts w:cs="Calibri"/>
          <w:sz w:val="20"/>
        </w:rPr>
        <w:t xml:space="preserve">Type 1B </w:t>
      </w:r>
      <w:r w:rsidR="001636BB" w:rsidRPr="00CB0396">
        <w:rPr>
          <w:rFonts w:cs="Calibri"/>
          <w:sz w:val="20"/>
        </w:rPr>
        <w:t xml:space="preserve">files </w:t>
      </w:r>
      <w:r w:rsidRPr="00CB0396">
        <w:rPr>
          <w:rFonts w:cs="Calibri"/>
          <w:sz w:val="20"/>
        </w:rPr>
        <w:t>(the sections that are not modified by Nexteer) are not considered for the compliance</w:t>
      </w:r>
    </w:p>
    <w:p w:rsidR="0069059B" w:rsidRPr="00CB0396" w:rsidRDefault="006B020E" w:rsidP="006B020E">
      <w:pPr>
        <w:pStyle w:val="ListParagraph"/>
        <w:numPr>
          <w:ilvl w:val="0"/>
          <w:numId w:val="18"/>
        </w:numPr>
        <w:rPr>
          <w:rFonts w:cs="Calibri"/>
          <w:sz w:val="20"/>
        </w:rPr>
      </w:pPr>
      <w:r w:rsidRPr="00CB0396">
        <w:rPr>
          <w:rFonts w:cs="Calibri"/>
          <w:sz w:val="20"/>
        </w:rPr>
        <w:t>Type 2 files are no</w:t>
      </w:r>
      <w:r w:rsidR="004A63D1" w:rsidRPr="00CB0396">
        <w:rPr>
          <w:rFonts w:cs="Calibri"/>
          <w:sz w:val="20"/>
        </w:rPr>
        <w:t>t considered for the compliance</w:t>
      </w:r>
    </w:p>
    <w:p w:rsidR="006B020E" w:rsidRPr="00CB0396" w:rsidRDefault="006B020E" w:rsidP="006B020E">
      <w:pPr>
        <w:pStyle w:val="ListParagraph"/>
        <w:numPr>
          <w:ilvl w:val="0"/>
          <w:numId w:val="18"/>
        </w:numPr>
        <w:rPr>
          <w:rFonts w:cs="Calibri"/>
          <w:sz w:val="20"/>
        </w:rPr>
      </w:pPr>
      <w:r w:rsidRPr="00CB0396">
        <w:rPr>
          <w:rFonts w:cs="Calibri"/>
          <w:sz w:val="20"/>
        </w:rPr>
        <w:t>Type 3 files are not considered for the compliance</w:t>
      </w:r>
    </w:p>
    <w:p w:rsidR="002B1092" w:rsidRPr="00CB0396" w:rsidRDefault="002B1092" w:rsidP="00CB0396">
      <w:pPr>
        <w:pStyle w:val="Heading2"/>
        <w:keepLines w:val="0"/>
        <w:widowControl w:val="0"/>
        <w:numPr>
          <w:ilvl w:val="1"/>
          <w:numId w:val="14"/>
        </w:numPr>
        <w:tabs>
          <w:tab w:val="num" w:pos="576"/>
        </w:tabs>
        <w:spacing w:before="240" w:after="60" w:line="240" w:lineRule="auto"/>
        <w:ind w:left="576" w:hanging="576"/>
        <w:rPr>
          <w:rFonts w:ascii="Calibri" w:hAnsi="Calibri" w:cs="Times New Roman"/>
          <w:bCs w:val="0"/>
          <w:caps/>
          <w:sz w:val="20"/>
        </w:rPr>
      </w:pPr>
      <w:bookmarkStart w:id="61" w:name="_Toc393870500"/>
      <w:bookmarkStart w:id="62" w:name="_Toc394389377"/>
      <w:r w:rsidRPr="00CB0396">
        <w:rPr>
          <w:rFonts w:ascii="Calibri" w:eastAsia="Times New Roman" w:hAnsi="Calibri" w:cs="Times New Roman"/>
          <w:bCs w:val="0"/>
          <w:caps/>
          <w:sz w:val="20"/>
          <w:szCs w:val="20"/>
        </w:rPr>
        <w:t>MISRA C Compliance</w:t>
      </w:r>
      <w:bookmarkEnd w:id="61"/>
      <w:r w:rsidR="00B64844" w:rsidRPr="00CB0396">
        <w:rPr>
          <w:rFonts w:ascii="Calibri" w:eastAsia="Times New Roman" w:hAnsi="Calibri" w:cs="Times New Roman"/>
          <w:bCs w:val="0"/>
          <w:caps/>
          <w:sz w:val="20"/>
          <w:szCs w:val="20"/>
        </w:rPr>
        <w:t xml:space="preserve"> and Deviations</w:t>
      </w:r>
      <w:bookmarkEnd w:id="62"/>
    </w:p>
    <w:p w:rsidR="002F6B00" w:rsidRPr="00CB0396" w:rsidRDefault="00B64844" w:rsidP="00E86E67">
      <w:pPr>
        <w:ind w:firstLine="360"/>
        <w:rPr>
          <w:sz w:val="20"/>
        </w:rPr>
      </w:pPr>
      <w:r w:rsidRPr="00CB0396">
        <w:rPr>
          <w:sz w:val="20"/>
        </w:rPr>
        <w:t xml:space="preserve">The </w:t>
      </w:r>
      <w:r w:rsidR="00C425D0" w:rsidRPr="00CB0396">
        <w:rPr>
          <w:sz w:val="20"/>
        </w:rPr>
        <w:t>e</w:t>
      </w:r>
      <w:r w:rsidRPr="00CB0396">
        <w:rPr>
          <w:sz w:val="20"/>
        </w:rPr>
        <w:t xml:space="preserve">mbedded </w:t>
      </w:r>
      <w:r w:rsidR="00E86E67" w:rsidRPr="00CB0396">
        <w:rPr>
          <w:sz w:val="20"/>
        </w:rPr>
        <w:t>table “</w:t>
      </w:r>
      <w:r w:rsidRPr="00CB0396">
        <w:rPr>
          <w:sz w:val="20"/>
        </w:rPr>
        <w:t>MISRA Compliance Guideline”</w:t>
      </w:r>
      <w:r w:rsidR="000B3B63" w:rsidRPr="00CB0396">
        <w:rPr>
          <w:sz w:val="20"/>
        </w:rPr>
        <w:t xml:space="preserve"> associates MISRA C 2004 rules with QAC messages</w:t>
      </w:r>
      <w:r w:rsidR="00C425D0" w:rsidRPr="00CB0396">
        <w:rPr>
          <w:sz w:val="20"/>
        </w:rPr>
        <w:t>. T</w:t>
      </w:r>
      <w:r w:rsidR="000B3B63" w:rsidRPr="00CB0396">
        <w:rPr>
          <w:sz w:val="20"/>
        </w:rPr>
        <w:t>he</w:t>
      </w:r>
      <w:r w:rsidR="00E86E67" w:rsidRPr="00CB0396">
        <w:rPr>
          <w:sz w:val="20"/>
        </w:rPr>
        <w:t xml:space="preserve"> QAC</w:t>
      </w:r>
      <w:r w:rsidR="000B3B63" w:rsidRPr="00CB0396">
        <w:rPr>
          <w:sz w:val="20"/>
        </w:rPr>
        <w:t xml:space="preserve"> w</w:t>
      </w:r>
      <w:r w:rsidR="00735CFC" w:rsidRPr="00CB0396">
        <w:rPr>
          <w:sz w:val="20"/>
        </w:rPr>
        <w:t xml:space="preserve">arning messages </w:t>
      </w:r>
      <w:r w:rsidR="00E86E67" w:rsidRPr="00CB0396">
        <w:rPr>
          <w:sz w:val="20"/>
        </w:rPr>
        <w:t xml:space="preserve">are summarized in the table such that each warning is either turned ON or OFF at the tool level (Message personality). For the warning messages that are turned ON, this table lists which of those can be deviated. The table also explains the suppression strategy for the </w:t>
      </w:r>
      <w:r w:rsidR="00E901B2" w:rsidRPr="00CB0396">
        <w:rPr>
          <w:sz w:val="20"/>
        </w:rPr>
        <w:t>warnings</w:t>
      </w:r>
      <w:r w:rsidR="00E86E67" w:rsidRPr="00CB0396">
        <w:rPr>
          <w:sz w:val="20"/>
        </w:rPr>
        <w:t xml:space="preserve"> that can be deviated</w:t>
      </w:r>
      <w:r w:rsidR="000B3B63" w:rsidRPr="00CB0396">
        <w:rPr>
          <w:sz w:val="20"/>
        </w:rPr>
        <w:t xml:space="preserve">. </w:t>
      </w:r>
    </w:p>
    <w:bookmarkStart w:id="63" w:name="_MON_1468071382"/>
    <w:bookmarkEnd w:id="63"/>
    <w:p w:rsidR="002F6B00" w:rsidRDefault="00EE3882" w:rsidP="00E86E67">
      <w:pPr>
        <w:ind w:firstLine="36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15pt;height:50.4pt" o:ole="">
            <v:imagedata r:id="rId9" o:title=""/>
          </v:shape>
          <o:OLEObject Type="Embed" ProgID="Excel.Sheet.12" ShapeID="_x0000_i1025" DrawAspect="Icon" ObjectID="_1468144168" r:id="rId10"/>
        </w:object>
      </w:r>
    </w:p>
    <w:p w:rsidR="00FA4677" w:rsidRPr="00CB0396" w:rsidRDefault="00D0443D" w:rsidP="00D0443D">
      <w:pPr>
        <w:ind w:firstLine="360"/>
        <w:rPr>
          <w:sz w:val="20"/>
        </w:rPr>
      </w:pPr>
      <w:r w:rsidRPr="00CB0396">
        <w:rPr>
          <w:rFonts w:cs="Calibri"/>
          <w:sz w:val="20"/>
        </w:rPr>
        <w:t xml:space="preserve">MISRA </w:t>
      </w:r>
      <w:r w:rsidR="00521160" w:rsidRPr="00CB0396">
        <w:rPr>
          <w:rFonts w:cs="Calibri"/>
          <w:sz w:val="20"/>
        </w:rPr>
        <w:t xml:space="preserve">C </w:t>
      </w:r>
      <w:r w:rsidRPr="00CB0396">
        <w:rPr>
          <w:rFonts w:cs="Calibri"/>
          <w:sz w:val="20"/>
        </w:rPr>
        <w:t xml:space="preserve">2004 rules </w:t>
      </w:r>
      <w:r w:rsidR="002F6B00" w:rsidRPr="00CB0396">
        <w:rPr>
          <w:rFonts w:cs="Calibri"/>
          <w:sz w:val="20"/>
        </w:rPr>
        <w:t>1.3, 1.4, 1.5, 2.4, 3.2, 3.3, 3.5, 3.6, and 20.3</w:t>
      </w:r>
      <w:r w:rsidRPr="00CB0396">
        <w:rPr>
          <w:rFonts w:cs="Calibri"/>
          <w:sz w:val="20"/>
        </w:rPr>
        <w:t xml:space="preserve"> </w:t>
      </w:r>
      <w:r w:rsidR="002F6B00" w:rsidRPr="00CB0396">
        <w:rPr>
          <w:rFonts w:cs="Calibri"/>
          <w:sz w:val="20"/>
        </w:rPr>
        <w:t>are not checked by QAC and require manual verification. Refer to the comments in the embedded table.</w:t>
      </w:r>
    </w:p>
    <w:p w:rsidR="00244FF3" w:rsidRPr="00CB0396" w:rsidRDefault="00244FF3" w:rsidP="00CB0396">
      <w:pPr>
        <w:pStyle w:val="Heading2"/>
        <w:keepLines w:val="0"/>
        <w:widowControl w:val="0"/>
        <w:numPr>
          <w:ilvl w:val="1"/>
          <w:numId w:val="14"/>
        </w:numPr>
        <w:tabs>
          <w:tab w:val="num" w:pos="576"/>
        </w:tabs>
        <w:spacing w:before="240" w:after="60" w:line="240" w:lineRule="auto"/>
        <w:ind w:left="576" w:hanging="576"/>
        <w:rPr>
          <w:rFonts w:ascii="Calibri" w:hAnsi="Calibri" w:cs="Times New Roman"/>
          <w:bCs w:val="0"/>
          <w:caps/>
          <w:sz w:val="20"/>
        </w:rPr>
      </w:pPr>
      <w:bookmarkStart w:id="64" w:name="_Toc393870505"/>
      <w:bookmarkStart w:id="65" w:name="_Toc394389378"/>
      <w:r w:rsidRPr="00CB0396">
        <w:rPr>
          <w:rFonts w:ascii="Calibri" w:eastAsia="Times New Roman" w:hAnsi="Calibri" w:cs="Times New Roman"/>
          <w:bCs w:val="0"/>
          <w:caps/>
          <w:sz w:val="20"/>
          <w:szCs w:val="20"/>
        </w:rPr>
        <w:t>Suppression Technique</w:t>
      </w:r>
      <w:bookmarkEnd w:id="64"/>
      <w:bookmarkEnd w:id="65"/>
    </w:p>
    <w:p w:rsidR="005D2137" w:rsidRPr="00CB0396" w:rsidRDefault="00CA7EB5" w:rsidP="005E7613">
      <w:pPr>
        <w:rPr>
          <w:rFonts w:cs="Calibri"/>
          <w:sz w:val="20"/>
        </w:rPr>
      </w:pPr>
      <w:r w:rsidRPr="00CB0396">
        <w:rPr>
          <w:sz w:val="20"/>
        </w:rPr>
        <w:t>MISRA compliance guideline</w:t>
      </w:r>
      <w:r w:rsidR="002F6B00" w:rsidRPr="00CB0396">
        <w:rPr>
          <w:sz w:val="20"/>
        </w:rPr>
        <w:t xml:space="preserve"> </w:t>
      </w:r>
      <w:r w:rsidRPr="00CB0396">
        <w:rPr>
          <w:sz w:val="20"/>
        </w:rPr>
        <w:t xml:space="preserve">lists the suppression strategy for the allowed deviations for all type 1A files. </w:t>
      </w:r>
      <w:r w:rsidR="002D1AA2" w:rsidRPr="00CB0396">
        <w:rPr>
          <w:sz w:val="20"/>
        </w:rPr>
        <w:t>According to Ref [2</w:t>
      </w:r>
      <w:r w:rsidR="00E1091B" w:rsidRPr="00CB0396">
        <w:rPr>
          <w:sz w:val="20"/>
        </w:rPr>
        <w:t>] Rule</w:t>
      </w:r>
      <w:r w:rsidR="002D1AA2" w:rsidRPr="00CB0396">
        <w:rPr>
          <w:rFonts w:cs="Calibri"/>
          <w:sz w:val="20"/>
        </w:rPr>
        <w:t xml:space="preserve"> [N45.1], </w:t>
      </w:r>
      <w:r w:rsidR="005E7613" w:rsidRPr="00CB0396">
        <w:rPr>
          <w:rFonts w:cs="Calibri"/>
          <w:sz w:val="20"/>
        </w:rPr>
        <w:t>f</w:t>
      </w:r>
      <w:r w:rsidR="002D1AA2" w:rsidRPr="00CB0396">
        <w:rPr>
          <w:rFonts w:cs="Calibri"/>
          <w:sz w:val="20"/>
        </w:rPr>
        <w:t>or each MISRA rule violation where QAC war</w:t>
      </w:r>
      <w:r w:rsidR="00E1091B" w:rsidRPr="00CB0396">
        <w:rPr>
          <w:rFonts w:cs="Calibri"/>
          <w:sz w:val="20"/>
        </w:rPr>
        <w:t>ning suppression is required,</w:t>
      </w:r>
      <w:r w:rsidR="005E7613" w:rsidRPr="00CB0396">
        <w:rPr>
          <w:rFonts w:cs="Calibri"/>
          <w:sz w:val="20"/>
        </w:rPr>
        <w:t xml:space="preserve"> the MISRA rule violation </w:t>
      </w:r>
      <w:r w:rsidR="002D1AA2" w:rsidRPr="00CB0396">
        <w:rPr>
          <w:rFonts w:cs="Calibri"/>
          <w:sz w:val="20"/>
        </w:rPr>
        <w:t>comment shall appear after the QAC suppression comment.</w:t>
      </w:r>
      <w:r w:rsidR="00EE7E1D" w:rsidRPr="00CB0396">
        <w:rPr>
          <w:rFonts w:cs="Calibri"/>
          <w:sz w:val="20"/>
        </w:rPr>
        <w:t xml:space="preserve"> </w:t>
      </w:r>
    </w:p>
    <w:p w:rsidR="005D2137" w:rsidRPr="00CB0396" w:rsidRDefault="005D2137" w:rsidP="005D2137">
      <w:pPr>
        <w:rPr>
          <w:rFonts w:cs="Calibri"/>
          <w:sz w:val="20"/>
        </w:rPr>
      </w:pPr>
      <w:r w:rsidRPr="00CB0396">
        <w:rPr>
          <w:sz w:val="20"/>
        </w:rPr>
        <w:t xml:space="preserve">According to Ref [2] Rule </w:t>
      </w:r>
      <w:r w:rsidRPr="00CB0396">
        <w:rPr>
          <w:rFonts w:cs="Calibri"/>
          <w:sz w:val="20"/>
        </w:rPr>
        <w:t>[N44.1], for each MISRA rule violation, a comment at the corresponding code line shall give the justification for the deviation and shall be formatted as follows:</w:t>
      </w:r>
    </w:p>
    <w:p w:rsidR="00304F9A" w:rsidRPr="00CB0396" w:rsidRDefault="005D2137" w:rsidP="005D2137">
      <w:pPr>
        <w:pStyle w:val="NormalIndent"/>
        <w:rPr>
          <w:rFonts w:asciiTheme="minorHAnsi" w:eastAsiaTheme="minorHAnsi" w:hAnsiTheme="minorHAnsi" w:cs="Calibri"/>
          <w:b w:val="0"/>
          <w:szCs w:val="22"/>
        </w:rPr>
      </w:pPr>
      <w:r w:rsidRPr="00CB0396">
        <w:rPr>
          <w:rFonts w:asciiTheme="minorHAnsi" w:eastAsiaTheme="minorHAnsi" w:hAnsiTheme="minorHAnsi" w:cs="Calibri"/>
          <w:b w:val="0"/>
          <w:szCs w:val="22"/>
        </w:rPr>
        <w:lastRenderedPageBreak/>
        <w:t>/* MISRA-C</w:t>
      </w:r>
      <w:proofErr w:type="gramStart"/>
      <w:r w:rsidRPr="00CB0396">
        <w:rPr>
          <w:rFonts w:asciiTheme="minorHAnsi" w:eastAsiaTheme="minorHAnsi" w:hAnsiTheme="minorHAnsi" w:cs="Calibri"/>
          <w:b w:val="0"/>
          <w:szCs w:val="22"/>
        </w:rPr>
        <w:t>:2004</w:t>
      </w:r>
      <w:proofErr w:type="gramEnd"/>
      <w:r w:rsidRPr="00CB0396">
        <w:rPr>
          <w:rFonts w:asciiTheme="minorHAnsi" w:eastAsiaTheme="minorHAnsi" w:hAnsiTheme="minorHAnsi" w:cs="Calibri"/>
          <w:b w:val="0"/>
          <w:szCs w:val="22"/>
        </w:rPr>
        <w:t xml:space="preserve"> Rule XX.X: reason why the rule could not be followed or why deviation is allowed in this instance */ </w:t>
      </w:r>
    </w:p>
    <w:p w:rsidR="0084277F" w:rsidRPr="00CB0396" w:rsidRDefault="005D2137" w:rsidP="005D2137">
      <w:pPr>
        <w:pStyle w:val="NormalIndent"/>
        <w:rPr>
          <w:rFonts w:asciiTheme="minorHAnsi" w:eastAsiaTheme="minorHAnsi" w:hAnsiTheme="minorHAnsi" w:cs="Calibri"/>
          <w:b w:val="0"/>
          <w:szCs w:val="22"/>
        </w:rPr>
      </w:pPr>
      <w:r w:rsidRPr="00CB0396">
        <w:rPr>
          <w:rFonts w:asciiTheme="minorHAnsi" w:eastAsiaTheme="minorHAnsi" w:hAnsiTheme="minorHAnsi" w:cs="Calibri"/>
          <w:b w:val="0"/>
          <w:szCs w:val="22"/>
        </w:rPr>
        <w:t xml:space="preserve">Below are </w:t>
      </w:r>
      <w:r w:rsidR="0084277F" w:rsidRPr="00CB0396">
        <w:rPr>
          <w:rFonts w:asciiTheme="minorHAnsi" w:eastAsiaTheme="minorHAnsi" w:hAnsiTheme="minorHAnsi" w:cs="Calibri"/>
          <w:b w:val="0"/>
          <w:szCs w:val="22"/>
        </w:rPr>
        <w:t xml:space="preserve">the </w:t>
      </w:r>
      <w:r w:rsidRPr="00CB0396">
        <w:rPr>
          <w:rFonts w:asciiTheme="minorHAnsi" w:eastAsiaTheme="minorHAnsi" w:hAnsiTheme="minorHAnsi" w:cs="Calibri"/>
          <w:b w:val="0"/>
          <w:szCs w:val="22"/>
        </w:rPr>
        <w:t>allowed suppression strategies</w:t>
      </w:r>
      <w:r w:rsidR="003F2AA6" w:rsidRPr="00CB0396">
        <w:rPr>
          <w:rFonts w:asciiTheme="minorHAnsi" w:eastAsiaTheme="minorHAnsi" w:hAnsiTheme="minorHAnsi" w:cs="Calibri"/>
          <w:b w:val="0"/>
          <w:szCs w:val="22"/>
        </w:rPr>
        <w:t xml:space="preserve"> for QAC warning messages with allowed deviation</w:t>
      </w:r>
      <w:r w:rsidR="0084277F" w:rsidRPr="00CB0396">
        <w:rPr>
          <w:rFonts w:asciiTheme="minorHAnsi" w:eastAsiaTheme="minorHAnsi" w:hAnsiTheme="minorHAnsi" w:cs="Calibri"/>
          <w:b w:val="0"/>
          <w:szCs w:val="22"/>
        </w:rPr>
        <w:t>:</w:t>
      </w:r>
    </w:p>
    <w:p w:rsidR="00FC54D1" w:rsidRPr="00CB0396" w:rsidRDefault="005E7613"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66" w:name="_Toc394389379"/>
      <w:r w:rsidRPr="00CB0396">
        <w:rPr>
          <w:rFonts w:ascii="Calibri" w:eastAsia="Times New Roman" w:hAnsi="Calibri" w:cs="Times New Roman"/>
          <w:bCs w:val="0"/>
          <w:caps/>
          <w:sz w:val="20"/>
          <w:szCs w:val="20"/>
        </w:rPr>
        <w:t>Single Line Comment</w:t>
      </w:r>
      <w:bookmarkEnd w:id="66"/>
      <w:r w:rsidR="0084277F" w:rsidRPr="00CB0396">
        <w:rPr>
          <w:rFonts w:ascii="Calibri" w:eastAsia="Times New Roman" w:hAnsi="Calibri" w:cs="Times New Roman"/>
          <w:bCs w:val="0"/>
          <w:caps/>
          <w:sz w:val="20"/>
          <w:szCs w:val="20"/>
        </w:rPr>
        <w:t xml:space="preserve"> </w:t>
      </w:r>
    </w:p>
    <w:p w:rsidR="0084277F" w:rsidRPr="00CB0396" w:rsidRDefault="0084277F" w:rsidP="0084277F">
      <w:pPr>
        <w:pStyle w:val="NormalIndent"/>
        <w:ind w:firstLine="720"/>
        <w:rPr>
          <w:rFonts w:asciiTheme="minorHAnsi" w:eastAsiaTheme="minorHAnsi" w:hAnsiTheme="minorHAnsi" w:cs="Calibri"/>
          <w:b w:val="0"/>
          <w:szCs w:val="22"/>
        </w:rPr>
      </w:pPr>
      <w:r w:rsidRPr="00CB0396">
        <w:rPr>
          <w:rFonts w:asciiTheme="minorHAnsi" w:eastAsiaTheme="minorHAnsi" w:hAnsiTheme="minorHAnsi" w:cs="Calibri"/>
          <w:szCs w:val="22"/>
        </w:rPr>
        <w:t>Format:</w:t>
      </w:r>
      <w:r w:rsidRPr="00CB0396">
        <w:rPr>
          <w:rFonts w:asciiTheme="minorHAnsi" w:eastAsiaTheme="minorHAnsi" w:hAnsiTheme="minorHAnsi" w:cs="Calibri"/>
          <w:b w:val="0"/>
          <w:szCs w:val="22"/>
        </w:rPr>
        <w:t xml:space="preserve"> </w:t>
      </w:r>
      <w:r w:rsidRPr="00CB0396">
        <w:rPr>
          <w:rFonts w:ascii="Consolas" w:hAnsi="Consolas" w:cs="Consolas"/>
          <w:color w:val="3F7F5F"/>
          <w:sz w:val="18"/>
        </w:rPr>
        <w:t>/* PRQA S &lt;QAC warning #&gt; */</w:t>
      </w:r>
    </w:p>
    <w:p w:rsidR="00E77AC1" w:rsidRPr="00CB0396" w:rsidRDefault="0084277F" w:rsidP="0084277F">
      <w:pPr>
        <w:pStyle w:val="NormalIndent"/>
        <w:ind w:firstLine="720"/>
        <w:rPr>
          <w:rFonts w:asciiTheme="minorHAnsi" w:eastAsiaTheme="minorHAnsi" w:hAnsiTheme="minorHAnsi" w:cs="Calibri"/>
          <w:b w:val="0"/>
          <w:szCs w:val="22"/>
        </w:rPr>
      </w:pPr>
      <w:r w:rsidRPr="00CB0396">
        <w:rPr>
          <w:rFonts w:asciiTheme="minorHAnsi" w:eastAsiaTheme="minorHAnsi" w:hAnsiTheme="minorHAnsi" w:cs="Calibri"/>
          <w:szCs w:val="22"/>
        </w:rPr>
        <w:t>Details:</w:t>
      </w:r>
      <w:r w:rsidRPr="00CB0396">
        <w:rPr>
          <w:rFonts w:asciiTheme="minorHAnsi" w:eastAsiaTheme="minorHAnsi" w:hAnsiTheme="minorHAnsi" w:cs="Calibri"/>
          <w:b w:val="0"/>
          <w:szCs w:val="22"/>
        </w:rPr>
        <w:t xml:space="preserve"> </w:t>
      </w:r>
      <w:r w:rsidR="000A178E" w:rsidRPr="00CB0396">
        <w:rPr>
          <w:rFonts w:asciiTheme="minorHAnsi" w:eastAsiaTheme="minorHAnsi" w:hAnsiTheme="minorHAnsi" w:cs="Calibri"/>
          <w:b w:val="0"/>
          <w:szCs w:val="22"/>
        </w:rPr>
        <w:t>The rule is supp</w:t>
      </w:r>
      <w:r w:rsidR="005D2137" w:rsidRPr="00CB0396">
        <w:rPr>
          <w:rFonts w:asciiTheme="minorHAnsi" w:eastAsiaTheme="minorHAnsi" w:hAnsiTheme="minorHAnsi" w:cs="Calibri"/>
          <w:b w:val="0"/>
          <w:szCs w:val="22"/>
        </w:rPr>
        <w:t>ressed</w:t>
      </w:r>
      <w:r w:rsidR="000A178E" w:rsidRPr="00CB0396">
        <w:rPr>
          <w:rFonts w:asciiTheme="minorHAnsi" w:eastAsiaTheme="minorHAnsi" w:hAnsiTheme="minorHAnsi" w:cs="Calibri"/>
          <w:b w:val="0"/>
          <w:szCs w:val="22"/>
        </w:rPr>
        <w:t xml:space="preserve"> at the </w:t>
      </w:r>
      <w:r w:rsidR="005D2137" w:rsidRPr="00CB0396">
        <w:rPr>
          <w:rFonts w:asciiTheme="minorHAnsi" w:eastAsiaTheme="minorHAnsi" w:hAnsiTheme="minorHAnsi" w:cs="Calibri"/>
          <w:b w:val="0"/>
          <w:szCs w:val="22"/>
        </w:rPr>
        <w:t>occurrence of the violation.</w:t>
      </w:r>
    </w:p>
    <w:p w:rsidR="00E77AC1" w:rsidRPr="00CB0396" w:rsidRDefault="00E77AC1" w:rsidP="0084277F">
      <w:pPr>
        <w:pStyle w:val="NormalIndent"/>
        <w:ind w:firstLine="720"/>
        <w:rPr>
          <w:rFonts w:asciiTheme="minorHAnsi" w:eastAsiaTheme="minorHAnsi" w:hAnsiTheme="minorHAnsi" w:cs="Calibri"/>
          <w:szCs w:val="22"/>
        </w:rPr>
      </w:pPr>
      <w:r w:rsidRPr="00CB0396">
        <w:rPr>
          <w:rFonts w:asciiTheme="minorHAnsi" w:eastAsiaTheme="minorHAnsi" w:hAnsiTheme="minorHAnsi" w:cs="Calibri"/>
          <w:szCs w:val="22"/>
        </w:rPr>
        <w:t>Example:</w:t>
      </w:r>
    </w:p>
    <w:p w:rsidR="000A178E" w:rsidRPr="00CB0396" w:rsidRDefault="000A178E" w:rsidP="0084277F">
      <w:pPr>
        <w:autoSpaceDE w:val="0"/>
        <w:autoSpaceDN w:val="0"/>
        <w:adjustRightInd w:val="0"/>
        <w:spacing w:after="0" w:line="240" w:lineRule="auto"/>
        <w:ind w:left="720"/>
        <w:rPr>
          <w:rFonts w:ascii="Consolas" w:hAnsi="Consolas" w:cs="Consolas"/>
          <w:sz w:val="18"/>
          <w:szCs w:val="20"/>
        </w:rPr>
      </w:pPr>
      <w:r w:rsidRPr="00CB0396">
        <w:rPr>
          <w:rFonts w:ascii="Consolas" w:hAnsi="Consolas" w:cs="Consolas"/>
          <w:color w:val="3F7F5F"/>
          <w:sz w:val="18"/>
          <w:szCs w:val="20"/>
        </w:rPr>
        <w:t>/* Metrics start hook does nothing in production build. */</w:t>
      </w:r>
    </w:p>
    <w:p w:rsidR="000A178E" w:rsidRPr="00CB0396" w:rsidRDefault="000A178E" w:rsidP="0084277F">
      <w:pPr>
        <w:ind w:left="720"/>
        <w:rPr>
          <w:rFonts w:cs="Calibri"/>
          <w:b/>
          <w:sz w:val="20"/>
        </w:rPr>
      </w:pPr>
      <w:r w:rsidRPr="00CB0396">
        <w:rPr>
          <w:rFonts w:ascii="Consolas" w:hAnsi="Consolas" w:cs="Consolas"/>
          <w:color w:val="000000"/>
          <w:sz w:val="18"/>
          <w:szCs w:val="20"/>
        </w:rPr>
        <w:t xml:space="preserve">    </w:t>
      </w:r>
      <w:proofErr w:type="spellStart"/>
      <w:r w:rsidRPr="00CB0396">
        <w:rPr>
          <w:rFonts w:ascii="Consolas" w:hAnsi="Consolas" w:cs="Consolas"/>
          <w:color w:val="000000"/>
          <w:sz w:val="18"/>
          <w:szCs w:val="20"/>
        </w:rPr>
        <w:t>Metrics_</w:t>
      </w:r>
      <w:proofErr w:type="gramStart"/>
      <w:r w:rsidRPr="00CB0396">
        <w:rPr>
          <w:rFonts w:ascii="Consolas" w:hAnsi="Consolas" w:cs="Consolas"/>
          <w:color w:val="000000"/>
          <w:sz w:val="18"/>
          <w:szCs w:val="20"/>
        </w:rPr>
        <w:t>TaskStart</w:t>
      </w:r>
      <w:proofErr w:type="spellEnd"/>
      <w:r w:rsidRPr="00CB0396">
        <w:rPr>
          <w:rFonts w:ascii="Consolas" w:hAnsi="Consolas" w:cs="Consolas"/>
          <w:color w:val="000000"/>
          <w:sz w:val="18"/>
          <w:szCs w:val="20"/>
        </w:rPr>
        <w:t>(</w:t>
      </w:r>
      <w:proofErr w:type="gramEnd"/>
      <w:r w:rsidRPr="00CB0396">
        <w:rPr>
          <w:rFonts w:ascii="Consolas" w:hAnsi="Consolas" w:cs="Consolas"/>
          <w:color w:val="000000"/>
          <w:sz w:val="18"/>
          <w:szCs w:val="20"/>
        </w:rPr>
        <w:t xml:space="preserve">D_SPINXT1_CNT_U08); </w:t>
      </w:r>
      <w:r w:rsidRPr="00CB0396">
        <w:rPr>
          <w:rFonts w:ascii="Consolas" w:hAnsi="Consolas" w:cs="Consolas"/>
          <w:color w:val="3F7F5F"/>
          <w:sz w:val="18"/>
          <w:szCs w:val="20"/>
        </w:rPr>
        <w:t>/* PRQA S 3112 */</w:t>
      </w:r>
      <w:r w:rsidR="00F3463A" w:rsidRPr="00CB0396">
        <w:rPr>
          <w:rFonts w:ascii="Consolas" w:hAnsi="Consolas" w:cs="Consolas"/>
          <w:color w:val="000000"/>
          <w:sz w:val="18"/>
          <w:szCs w:val="20"/>
        </w:rPr>
        <w:tab/>
      </w:r>
    </w:p>
    <w:p w:rsidR="000A178E" w:rsidRPr="00CB0396" w:rsidRDefault="000A178E" w:rsidP="0084277F">
      <w:pPr>
        <w:autoSpaceDE w:val="0"/>
        <w:autoSpaceDN w:val="0"/>
        <w:adjustRightInd w:val="0"/>
        <w:spacing w:after="0" w:line="240" w:lineRule="auto"/>
        <w:ind w:left="720"/>
        <w:rPr>
          <w:rFonts w:ascii="Consolas" w:hAnsi="Consolas" w:cs="Consolas"/>
          <w:sz w:val="18"/>
          <w:szCs w:val="20"/>
        </w:rPr>
      </w:pPr>
      <w:r w:rsidRPr="00CB0396">
        <w:rPr>
          <w:rFonts w:ascii="Consolas" w:hAnsi="Consolas" w:cs="Consolas"/>
          <w:color w:val="000000"/>
          <w:sz w:val="18"/>
          <w:szCs w:val="20"/>
        </w:rPr>
        <w:t xml:space="preserve"> </w:t>
      </w:r>
      <w:r w:rsidRPr="00CB0396">
        <w:rPr>
          <w:rFonts w:ascii="Consolas" w:hAnsi="Consolas" w:cs="Consolas"/>
          <w:color w:val="3F7F5F"/>
          <w:sz w:val="18"/>
          <w:szCs w:val="20"/>
        </w:rPr>
        <w:t>/*</w:t>
      </w:r>
    </w:p>
    <w:p w:rsidR="000A178E" w:rsidRPr="00CB0396" w:rsidRDefault="000A178E" w:rsidP="0084277F">
      <w:pPr>
        <w:autoSpaceDE w:val="0"/>
        <w:autoSpaceDN w:val="0"/>
        <w:adjustRightInd w:val="0"/>
        <w:spacing w:after="0" w:line="240" w:lineRule="auto"/>
        <w:ind w:left="720"/>
        <w:rPr>
          <w:rFonts w:ascii="Consolas" w:hAnsi="Consolas" w:cs="Consolas"/>
          <w:sz w:val="18"/>
          <w:szCs w:val="20"/>
        </w:rPr>
      </w:pPr>
      <w:r w:rsidRPr="00CB0396">
        <w:rPr>
          <w:rFonts w:ascii="Consolas" w:hAnsi="Consolas" w:cs="Consolas"/>
          <w:color w:val="3F7F5F"/>
          <w:sz w:val="18"/>
          <w:szCs w:val="20"/>
        </w:rPr>
        <w:t xml:space="preserve"> * MISRA-C: 2004 Rule 14.2: These deviations are required for metrics hooks. These statements are intended to have</w:t>
      </w:r>
    </w:p>
    <w:p w:rsidR="000A178E" w:rsidRPr="00CB0396" w:rsidRDefault="000A178E" w:rsidP="0084277F">
      <w:pPr>
        <w:autoSpaceDE w:val="0"/>
        <w:autoSpaceDN w:val="0"/>
        <w:adjustRightInd w:val="0"/>
        <w:spacing w:after="0" w:line="240" w:lineRule="auto"/>
        <w:ind w:left="720"/>
        <w:rPr>
          <w:rFonts w:ascii="Consolas" w:hAnsi="Consolas" w:cs="Consolas"/>
          <w:sz w:val="18"/>
          <w:szCs w:val="20"/>
        </w:rPr>
      </w:pPr>
      <w:r w:rsidRPr="00CB0396">
        <w:rPr>
          <w:rFonts w:ascii="Consolas" w:hAnsi="Consolas" w:cs="Consolas"/>
          <w:color w:val="3F7F5F"/>
          <w:sz w:val="18"/>
          <w:szCs w:val="20"/>
        </w:rPr>
        <w:t xml:space="preserve"> * </w:t>
      </w:r>
      <w:proofErr w:type="gramStart"/>
      <w:r w:rsidRPr="00CB0396">
        <w:rPr>
          <w:rFonts w:ascii="Consolas" w:hAnsi="Consolas" w:cs="Consolas"/>
          <w:color w:val="3F7F5F"/>
          <w:sz w:val="18"/>
          <w:szCs w:val="20"/>
        </w:rPr>
        <w:t>no</w:t>
      </w:r>
      <w:proofErr w:type="gramEnd"/>
      <w:r w:rsidRPr="00CB0396">
        <w:rPr>
          <w:rFonts w:ascii="Consolas" w:hAnsi="Consolas" w:cs="Consolas"/>
          <w:color w:val="3F7F5F"/>
          <w:sz w:val="18"/>
          <w:szCs w:val="20"/>
        </w:rPr>
        <w:t xml:space="preserve"> effect on production code.</w:t>
      </w:r>
    </w:p>
    <w:p w:rsidR="0084277F" w:rsidRPr="00CB0396" w:rsidRDefault="000A178E" w:rsidP="0084277F">
      <w:pPr>
        <w:ind w:left="720"/>
        <w:rPr>
          <w:rFonts w:ascii="Consolas" w:hAnsi="Consolas" w:cs="Consolas"/>
          <w:color w:val="000000"/>
          <w:sz w:val="18"/>
          <w:szCs w:val="20"/>
        </w:rPr>
      </w:pPr>
      <w:r w:rsidRPr="00CB0396">
        <w:rPr>
          <w:rFonts w:ascii="Consolas" w:hAnsi="Consolas" w:cs="Consolas"/>
          <w:color w:val="3F7F5F"/>
          <w:sz w:val="18"/>
          <w:szCs w:val="20"/>
        </w:rPr>
        <w:t xml:space="preserve"> */</w:t>
      </w:r>
      <w:r w:rsidR="00F3463A" w:rsidRPr="00CB0396">
        <w:rPr>
          <w:rFonts w:ascii="Consolas" w:hAnsi="Consolas" w:cs="Consolas"/>
          <w:color w:val="000000"/>
          <w:sz w:val="18"/>
          <w:szCs w:val="20"/>
        </w:rPr>
        <w:tab/>
      </w:r>
    </w:p>
    <w:p w:rsidR="005E7613" w:rsidRPr="00CB0396" w:rsidRDefault="005E7613"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67" w:name="_Toc394389380"/>
      <w:r w:rsidRPr="00CB0396">
        <w:rPr>
          <w:rFonts w:ascii="Calibri" w:eastAsia="Times New Roman" w:hAnsi="Calibri" w:cs="Times New Roman"/>
          <w:bCs w:val="0"/>
          <w:caps/>
          <w:sz w:val="20"/>
          <w:szCs w:val="20"/>
        </w:rPr>
        <w:t>Block Level</w:t>
      </w:r>
      <w:bookmarkEnd w:id="67"/>
    </w:p>
    <w:p w:rsidR="001859FD" w:rsidRPr="00CB0396" w:rsidRDefault="001859FD" w:rsidP="001859FD">
      <w:pPr>
        <w:pStyle w:val="NormalIndent"/>
        <w:ind w:firstLine="720"/>
        <w:rPr>
          <w:rFonts w:ascii="Consolas" w:hAnsi="Consolas" w:cs="Consolas"/>
          <w:color w:val="3F7F5F"/>
          <w:sz w:val="18"/>
        </w:rPr>
      </w:pPr>
      <w:r w:rsidRPr="00CB0396">
        <w:rPr>
          <w:rFonts w:asciiTheme="minorHAnsi" w:eastAsiaTheme="minorHAnsi" w:hAnsiTheme="minorHAnsi" w:cs="Calibri"/>
          <w:szCs w:val="22"/>
        </w:rPr>
        <w:t>Format:</w:t>
      </w:r>
      <w:r w:rsidRPr="00CB0396">
        <w:rPr>
          <w:rFonts w:asciiTheme="minorHAnsi" w:eastAsiaTheme="minorHAnsi" w:hAnsiTheme="minorHAnsi" w:cs="Calibri"/>
          <w:b w:val="0"/>
          <w:szCs w:val="22"/>
        </w:rPr>
        <w:t xml:space="preserve"> </w:t>
      </w:r>
      <w:r w:rsidRPr="00CB0396">
        <w:rPr>
          <w:rFonts w:ascii="Consolas" w:hAnsi="Consolas" w:cs="Consolas"/>
          <w:color w:val="3F7F5F"/>
          <w:sz w:val="18"/>
        </w:rPr>
        <w:t>/* PRQA S &lt;QAC warning #&gt; &lt;Number of Lines&gt; */</w:t>
      </w:r>
    </w:p>
    <w:p w:rsidR="001859FD" w:rsidRPr="00CB0396" w:rsidRDefault="001859FD" w:rsidP="00CB0396">
      <w:pPr>
        <w:pStyle w:val="NormalIndent"/>
        <w:ind w:left="720"/>
        <w:rPr>
          <w:rFonts w:asciiTheme="minorHAnsi" w:eastAsiaTheme="minorHAnsi" w:hAnsiTheme="minorHAnsi" w:cs="Calibri"/>
          <w:b w:val="0"/>
          <w:szCs w:val="22"/>
        </w:rPr>
      </w:pPr>
      <w:r w:rsidRPr="00CB0396">
        <w:rPr>
          <w:rFonts w:asciiTheme="minorHAnsi" w:eastAsiaTheme="minorHAnsi" w:hAnsiTheme="minorHAnsi" w:cs="Calibri"/>
          <w:szCs w:val="22"/>
        </w:rPr>
        <w:t>Details:</w:t>
      </w:r>
      <w:r w:rsidRPr="00CB0396">
        <w:rPr>
          <w:rFonts w:asciiTheme="minorHAnsi" w:eastAsiaTheme="minorHAnsi" w:hAnsiTheme="minorHAnsi" w:cs="Calibri"/>
          <w:b w:val="0"/>
          <w:szCs w:val="22"/>
        </w:rPr>
        <w:t xml:space="preserve"> The rule is suppressed for the block due to the frequency of usage throughout the block. Annotation at each deviation unnecessarily clutters the file.</w:t>
      </w:r>
    </w:p>
    <w:p w:rsidR="001859FD" w:rsidRPr="00CB0396" w:rsidRDefault="001859FD" w:rsidP="001859FD">
      <w:pPr>
        <w:pStyle w:val="NormalIndent"/>
        <w:ind w:firstLine="720"/>
        <w:rPr>
          <w:rFonts w:asciiTheme="minorHAnsi" w:eastAsiaTheme="minorHAnsi" w:hAnsiTheme="minorHAnsi" w:cs="Calibri"/>
          <w:szCs w:val="22"/>
        </w:rPr>
      </w:pPr>
      <w:r w:rsidRPr="00CB0396">
        <w:rPr>
          <w:rFonts w:asciiTheme="minorHAnsi" w:eastAsiaTheme="minorHAnsi" w:hAnsiTheme="minorHAnsi" w:cs="Calibri"/>
          <w:szCs w:val="22"/>
        </w:rPr>
        <w:t>Example:</w:t>
      </w:r>
    </w:p>
    <w:p w:rsidR="001859FD" w:rsidRPr="00CB0396" w:rsidRDefault="001859FD" w:rsidP="001859FD">
      <w:pPr>
        <w:autoSpaceDE w:val="0"/>
        <w:autoSpaceDN w:val="0"/>
        <w:adjustRightInd w:val="0"/>
        <w:spacing w:after="0" w:line="240" w:lineRule="auto"/>
        <w:ind w:left="720"/>
        <w:rPr>
          <w:rFonts w:ascii="Consolas" w:hAnsi="Consolas" w:cs="Consolas"/>
          <w:color w:val="3F7F5F"/>
          <w:sz w:val="18"/>
          <w:szCs w:val="20"/>
        </w:rPr>
      </w:pPr>
      <w:r w:rsidRPr="00CB0396">
        <w:rPr>
          <w:rFonts w:ascii="Consolas" w:hAnsi="Consolas" w:cs="Consolas"/>
          <w:color w:val="3F7F5F"/>
          <w:sz w:val="18"/>
          <w:szCs w:val="20"/>
        </w:rPr>
        <w:t xml:space="preserve">/* PRQA S 310 10 </w:t>
      </w:r>
    </w:p>
    <w:p w:rsidR="001859FD" w:rsidRPr="00CB0396" w:rsidRDefault="001859FD" w:rsidP="001859FD">
      <w:pPr>
        <w:autoSpaceDE w:val="0"/>
        <w:autoSpaceDN w:val="0"/>
        <w:adjustRightInd w:val="0"/>
        <w:spacing w:after="0" w:line="240" w:lineRule="auto"/>
        <w:ind w:left="720"/>
        <w:rPr>
          <w:rFonts w:ascii="Consolas" w:hAnsi="Consolas" w:cs="Consolas"/>
          <w:sz w:val="18"/>
          <w:szCs w:val="20"/>
        </w:rPr>
      </w:pPr>
      <w:r w:rsidRPr="00CB0396">
        <w:rPr>
          <w:rFonts w:ascii="Consolas" w:hAnsi="Consolas" w:cs="Consolas"/>
          <w:color w:val="3F7F5F"/>
          <w:sz w:val="18"/>
          <w:szCs w:val="20"/>
        </w:rPr>
        <w:t xml:space="preserve"> * MISRA-C: 2004 Rule 11.4: ADD RATIONALE*/</w:t>
      </w:r>
    </w:p>
    <w:p w:rsidR="005E7613" w:rsidRPr="00CB0396" w:rsidRDefault="005E7613"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68" w:name="_Toc394389381"/>
      <w:r w:rsidRPr="00CB0396">
        <w:rPr>
          <w:rFonts w:ascii="Calibri" w:eastAsia="Times New Roman" w:hAnsi="Calibri" w:cs="Times New Roman"/>
          <w:bCs w:val="0"/>
          <w:caps/>
          <w:sz w:val="20"/>
          <w:szCs w:val="20"/>
        </w:rPr>
        <w:t>File Level Comment</w:t>
      </w:r>
      <w:bookmarkEnd w:id="68"/>
    </w:p>
    <w:p w:rsidR="001859FD" w:rsidRPr="00CB0396" w:rsidRDefault="001859FD" w:rsidP="001859FD">
      <w:pPr>
        <w:pStyle w:val="NormalIndent"/>
        <w:ind w:firstLine="720"/>
        <w:rPr>
          <w:rFonts w:asciiTheme="minorHAnsi" w:hAnsiTheme="minorHAnsi" w:cstheme="minorHAnsi"/>
          <w:color w:val="3F7F5F"/>
        </w:rPr>
      </w:pPr>
      <w:r w:rsidRPr="00CB0396">
        <w:rPr>
          <w:rFonts w:asciiTheme="minorHAnsi" w:eastAsiaTheme="minorHAnsi" w:hAnsiTheme="minorHAnsi" w:cstheme="minorHAnsi"/>
        </w:rPr>
        <w:t>Format:</w:t>
      </w:r>
      <w:r w:rsidRPr="00CB0396">
        <w:rPr>
          <w:rFonts w:asciiTheme="minorHAnsi" w:eastAsiaTheme="minorHAnsi" w:hAnsiTheme="minorHAnsi" w:cstheme="minorHAnsi"/>
          <w:b w:val="0"/>
        </w:rPr>
        <w:t xml:space="preserve"> </w:t>
      </w:r>
      <w:r w:rsidRPr="00CB0396">
        <w:rPr>
          <w:rFonts w:asciiTheme="minorHAnsi" w:hAnsiTheme="minorHAnsi" w:cstheme="minorHAnsi"/>
          <w:color w:val="3F7F5F"/>
        </w:rPr>
        <w:t>/* PRQA S &lt;QAC warning #&gt; EOF */</w:t>
      </w:r>
    </w:p>
    <w:p w:rsidR="001859FD" w:rsidRPr="00CB0396" w:rsidRDefault="001859FD" w:rsidP="00CB0396">
      <w:pPr>
        <w:pStyle w:val="NormalIndent"/>
        <w:ind w:left="720"/>
        <w:rPr>
          <w:rFonts w:asciiTheme="minorHAnsi" w:eastAsiaTheme="minorHAnsi" w:hAnsiTheme="minorHAnsi" w:cstheme="minorHAnsi"/>
          <w:b w:val="0"/>
        </w:rPr>
      </w:pPr>
      <w:r w:rsidRPr="00CB0396">
        <w:rPr>
          <w:rFonts w:asciiTheme="minorHAnsi" w:eastAsiaTheme="minorHAnsi" w:hAnsiTheme="minorHAnsi" w:cstheme="minorHAnsi"/>
        </w:rPr>
        <w:t>Details:</w:t>
      </w:r>
      <w:r w:rsidRPr="00CB0396">
        <w:rPr>
          <w:rFonts w:asciiTheme="minorHAnsi" w:eastAsiaTheme="minorHAnsi" w:hAnsiTheme="minorHAnsi" w:cstheme="minorHAnsi"/>
          <w:b w:val="0"/>
        </w:rPr>
        <w:t xml:space="preserve"> </w:t>
      </w:r>
      <w:r w:rsidR="005D2137" w:rsidRPr="00CB0396">
        <w:rPr>
          <w:rFonts w:asciiTheme="minorHAnsi" w:eastAsiaTheme="minorHAnsi" w:hAnsiTheme="minorHAnsi" w:cstheme="minorHAnsi"/>
          <w:b w:val="0"/>
        </w:rPr>
        <w:t xml:space="preserve">When a rule is violated 3 or more times within a file for the same reason, e.g. pointer casts in files doing register access, one rule violation comment </w:t>
      </w:r>
      <w:r w:rsidRPr="00CB0396">
        <w:rPr>
          <w:rFonts w:asciiTheme="minorHAnsi" w:eastAsiaTheme="minorHAnsi" w:hAnsiTheme="minorHAnsi" w:cstheme="minorHAnsi"/>
          <w:b w:val="0"/>
        </w:rPr>
        <w:t>(</w:t>
      </w:r>
      <w:r w:rsidR="00457FA3">
        <w:rPr>
          <w:rFonts w:asciiTheme="minorHAnsi" w:eastAsiaTheme="minorHAnsi" w:hAnsiTheme="minorHAnsi" w:cstheme="minorHAnsi"/>
          <w:b w:val="0"/>
        </w:rPr>
        <w:t xml:space="preserve">refer </w:t>
      </w:r>
      <w:r w:rsidRPr="00CB0396">
        <w:rPr>
          <w:rFonts w:asciiTheme="minorHAnsi" w:eastAsiaTheme="minorHAnsi" w:hAnsiTheme="minorHAnsi" w:cstheme="minorHAnsi"/>
          <w:b w:val="0"/>
        </w:rPr>
        <w:t xml:space="preserve">section 6.4.8.1 </w:t>
      </w:r>
      <w:r w:rsidR="00BB65A2">
        <w:rPr>
          <w:rFonts w:asciiTheme="minorHAnsi" w:eastAsiaTheme="minorHAnsi" w:hAnsiTheme="minorHAnsi" w:cstheme="minorHAnsi"/>
          <w:b w:val="0"/>
        </w:rPr>
        <w:t xml:space="preserve">of </w:t>
      </w:r>
      <w:r w:rsidR="00BB65A2" w:rsidRPr="00CB0396">
        <w:rPr>
          <w:rFonts w:asciiTheme="minorHAnsi" w:eastAsiaTheme="minorHAnsi" w:hAnsiTheme="minorHAnsi" w:cstheme="minorHAnsi"/>
          <w:b w:val="0"/>
        </w:rPr>
        <w:t xml:space="preserve">Ref [2] </w:t>
      </w:r>
      <w:r w:rsidRPr="00CB0396">
        <w:rPr>
          <w:rFonts w:asciiTheme="minorHAnsi" w:eastAsiaTheme="minorHAnsi" w:hAnsiTheme="minorHAnsi" w:cstheme="minorHAnsi"/>
          <w:b w:val="0"/>
        </w:rPr>
        <w:t>for placement</w:t>
      </w:r>
      <w:r w:rsidR="004A22DC" w:rsidRPr="00CB0396">
        <w:rPr>
          <w:rFonts w:asciiTheme="minorHAnsi" w:eastAsiaTheme="minorHAnsi" w:hAnsiTheme="minorHAnsi" w:cstheme="minorHAnsi"/>
          <w:b w:val="0"/>
        </w:rPr>
        <w:t xml:space="preserve"> </w:t>
      </w:r>
      <w:r w:rsidR="00457FA3">
        <w:rPr>
          <w:rFonts w:asciiTheme="minorHAnsi" w:eastAsiaTheme="minorHAnsi" w:hAnsiTheme="minorHAnsi" w:cstheme="minorHAnsi"/>
          <w:b w:val="0"/>
        </w:rPr>
        <w:t>–</w:t>
      </w:r>
      <w:r w:rsidR="004A22DC" w:rsidRPr="00CB0396">
        <w:rPr>
          <w:rFonts w:asciiTheme="minorHAnsi" w:eastAsiaTheme="minorHAnsi" w:hAnsiTheme="minorHAnsi" w:cstheme="minorHAnsi"/>
          <w:b w:val="0"/>
        </w:rPr>
        <w:t xml:space="preserve"> </w:t>
      </w:r>
      <w:r w:rsidR="00BB65A2">
        <w:rPr>
          <w:rFonts w:asciiTheme="minorHAnsi" w:eastAsiaTheme="minorHAnsi" w:hAnsiTheme="minorHAnsi" w:cstheme="minorHAnsi"/>
          <w:b w:val="0"/>
        </w:rPr>
        <w:t xml:space="preserve">comment </w:t>
      </w:r>
      <w:r w:rsidR="00457FA3">
        <w:rPr>
          <w:rFonts w:asciiTheme="minorHAnsi" w:eastAsiaTheme="minorHAnsi" w:hAnsiTheme="minorHAnsi" w:cstheme="minorHAnsi"/>
          <w:b w:val="0"/>
        </w:rPr>
        <w:t xml:space="preserve">should be placed after </w:t>
      </w:r>
      <w:r w:rsidR="004A22DC" w:rsidRPr="00CB0396">
        <w:rPr>
          <w:rFonts w:asciiTheme="minorHAnsi" w:eastAsiaTheme="minorHAnsi" w:hAnsiTheme="minorHAnsi" w:cstheme="minorHAnsi"/>
          <w:b w:val="0"/>
        </w:rPr>
        <w:t xml:space="preserve">File Comment Block and Include Statements) </w:t>
      </w:r>
      <w:r w:rsidR="005D2137" w:rsidRPr="00CB0396">
        <w:rPr>
          <w:rFonts w:asciiTheme="minorHAnsi" w:eastAsiaTheme="minorHAnsi" w:hAnsiTheme="minorHAnsi" w:cstheme="minorHAnsi"/>
          <w:b w:val="0"/>
        </w:rPr>
        <w:t>may be used to give justification for that deviation for the entire file.</w:t>
      </w:r>
      <w:r w:rsidRPr="00CB0396">
        <w:rPr>
          <w:rFonts w:asciiTheme="minorHAnsi" w:eastAsiaTheme="minorHAnsi" w:hAnsiTheme="minorHAnsi" w:cstheme="minorHAnsi"/>
          <w:b w:val="0"/>
        </w:rPr>
        <w:t xml:space="preserve"> </w:t>
      </w:r>
    </w:p>
    <w:p w:rsidR="001859FD" w:rsidRPr="00CB0396" w:rsidRDefault="001859FD" w:rsidP="001859FD">
      <w:pPr>
        <w:pStyle w:val="NormalIndent"/>
        <w:ind w:firstLine="720"/>
        <w:rPr>
          <w:rFonts w:asciiTheme="minorHAnsi" w:eastAsiaTheme="minorHAnsi" w:hAnsiTheme="minorHAnsi" w:cstheme="minorHAnsi"/>
        </w:rPr>
      </w:pPr>
      <w:r w:rsidRPr="00CB0396">
        <w:rPr>
          <w:rFonts w:asciiTheme="minorHAnsi" w:eastAsiaTheme="minorHAnsi" w:hAnsiTheme="minorHAnsi" w:cstheme="minorHAnsi"/>
        </w:rPr>
        <w:t>Example:</w:t>
      </w:r>
    </w:p>
    <w:p w:rsidR="001859FD" w:rsidRPr="00CB0396" w:rsidRDefault="001859FD" w:rsidP="001859FD">
      <w:pPr>
        <w:autoSpaceDE w:val="0"/>
        <w:autoSpaceDN w:val="0"/>
        <w:adjustRightInd w:val="0"/>
        <w:spacing w:after="0" w:line="240" w:lineRule="auto"/>
        <w:ind w:left="720"/>
        <w:rPr>
          <w:rFonts w:cstheme="minorHAnsi"/>
          <w:color w:val="3F7F5F"/>
          <w:sz w:val="20"/>
          <w:szCs w:val="20"/>
        </w:rPr>
      </w:pPr>
      <w:r w:rsidRPr="00CB0396">
        <w:rPr>
          <w:rFonts w:cstheme="minorHAnsi"/>
          <w:color w:val="3F7F5F"/>
          <w:sz w:val="20"/>
          <w:szCs w:val="20"/>
        </w:rPr>
        <w:t xml:space="preserve">/* PRQA S 303 EOF </w:t>
      </w:r>
    </w:p>
    <w:p w:rsidR="001859FD" w:rsidRPr="00CB0396" w:rsidRDefault="001859FD" w:rsidP="001859FD">
      <w:pPr>
        <w:autoSpaceDE w:val="0"/>
        <w:autoSpaceDN w:val="0"/>
        <w:adjustRightInd w:val="0"/>
        <w:spacing w:after="0" w:line="240" w:lineRule="auto"/>
        <w:ind w:left="720"/>
        <w:rPr>
          <w:rFonts w:cstheme="minorHAnsi"/>
          <w:sz w:val="20"/>
          <w:szCs w:val="20"/>
        </w:rPr>
      </w:pPr>
      <w:r w:rsidRPr="00CB0396">
        <w:rPr>
          <w:rFonts w:cstheme="minorHAnsi"/>
          <w:color w:val="3F7F5F"/>
          <w:sz w:val="20"/>
          <w:szCs w:val="20"/>
        </w:rPr>
        <w:t xml:space="preserve"> * MISRA-C: 2004 Rule 11.3: This deviation is required for register access.  The rule is suppressed for the entire file */</w:t>
      </w:r>
    </w:p>
    <w:p w:rsidR="001859FD" w:rsidRPr="0084277F" w:rsidRDefault="001859FD" w:rsidP="001859FD">
      <w:pPr>
        <w:pStyle w:val="NormalIndent"/>
        <w:ind w:firstLine="720"/>
        <w:rPr>
          <w:rFonts w:asciiTheme="minorHAnsi" w:eastAsiaTheme="minorHAnsi" w:hAnsiTheme="minorHAnsi" w:cs="Calibri"/>
          <w:sz w:val="22"/>
          <w:szCs w:val="22"/>
        </w:rPr>
      </w:pPr>
    </w:p>
    <w:p w:rsidR="005E7613" w:rsidRDefault="005E7613" w:rsidP="005E7613"/>
    <w:p w:rsidR="00E1091B" w:rsidRPr="00A60BCD" w:rsidRDefault="00E1091B" w:rsidP="00CA7EB5">
      <w:pPr>
        <w:pStyle w:val="NormalIndent"/>
        <w:rPr>
          <w:rFonts w:asciiTheme="minorHAnsi" w:eastAsiaTheme="minorHAnsi" w:hAnsiTheme="minorHAnsi" w:cs="Calibri"/>
          <w:b w:val="0"/>
          <w:sz w:val="22"/>
          <w:szCs w:val="22"/>
        </w:rPr>
      </w:pPr>
    </w:p>
    <w:p w:rsidR="00CA7EB5" w:rsidRPr="00C87EDC" w:rsidRDefault="00CA7EB5" w:rsidP="002B1092"/>
    <w:p w:rsidR="00295217" w:rsidRPr="00CB0396" w:rsidRDefault="00295217" w:rsidP="00CB0396">
      <w:pPr>
        <w:pStyle w:val="Heading1"/>
        <w:keepNext w:val="0"/>
        <w:pageBreakBefore/>
        <w:widowControl w:val="0"/>
        <w:numPr>
          <w:ilvl w:val="0"/>
          <w:numId w:val="14"/>
        </w:numPr>
        <w:tabs>
          <w:tab w:val="num" w:pos="567"/>
        </w:tabs>
        <w:autoSpaceDE/>
        <w:autoSpaceDN/>
        <w:adjustRightInd/>
        <w:spacing w:before="240" w:after="60"/>
        <w:ind w:left="567" w:hanging="567"/>
        <w:rPr>
          <w:rFonts w:ascii="Calibri" w:hAnsi="Calibri" w:cs="Times New Roman"/>
          <w:bCs w:val="0"/>
          <w:caps/>
          <w:color w:val="auto"/>
          <w:kern w:val="28"/>
          <w:sz w:val="24"/>
          <w:u w:val="none"/>
        </w:rPr>
      </w:pPr>
      <w:bookmarkStart w:id="69" w:name="_Toc392504564"/>
      <w:bookmarkStart w:id="70" w:name="_Toc393870508"/>
      <w:bookmarkStart w:id="71" w:name="_Toc394389382"/>
      <w:bookmarkStart w:id="72" w:name="_Toc382478596"/>
      <w:bookmarkStart w:id="73" w:name="_Toc382478665"/>
      <w:bookmarkStart w:id="74" w:name="_Toc382478753"/>
      <w:r w:rsidRPr="00CB0396">
        <w:rPr>
          <w:rFonts w:ascii="Calibri" w:hAnsi="Calibri" w:cs="Times New Roman"/>
          <w:bCs w:val="0"/>
          <w:caps/>
          <w:color w:val="auto"/>
          <w:kern w:val="28"/>
          <w:sz w:val="24"/>
          <w:u w:val="none"/>
        </w:rPr>
        <w:lastRenderedPageBreak/>
        <w:t xml:space="preserve">ISO 26262 </w:t>
      </w:r>
      <w:bookmarkEnd w:id="69"/>
      <w:r w:rsidR="0030618F" w:rsidRPr="00CB0396">
        <w:rPr>
          <w:rFonts w:ascii="Calibri" w:hAnsi="Calibri" w:cs="Times New Roman"/>
          <w:bCs w:val="0"/>
          <w:caps/>
          <w:color w:val="auto"/>
          <w:kern w:val="28"/>
          <w:sz w:val="24"/>
          <w:u w:val="none"/>
        </w:rPr>
        <w:t>Compliance</w:t>
      </w:r>
      <w:bookmarkEnd w:id="70"/>
      <w:bookmarkEnd w:id="71"/>
    </w:p>
    <w:p w:rsidR="00476490" w:rsidRPr="00CB0396" w:rsidRDefault="00476490" w:rsidP="00CB0396">
      <w:pPr>
        <w:pStyle w:val="Heading2"/>
        <w:keepLines w:val="0"/>
        <w:widowControl w:val="0"/>
        <w:numPr>
          <w:ilvl w:val="1"/>
          <w:numId w:val="14"/>
        </w:numPr>
        <w:tabs>
          <w:tab w:val="num" w:pos="576"/>
        </w:tabs>
        <w:spacing w:before="240" w:after="60" w:line="240" w:lineRule="auto"/>
        <w:ind w:left="576" w:hanging="576"/>
        <w:rPr>
          <w:rFonts w:ascii="Calibri" w:eastAsia="Times New Roman" w:hAnsi="Calibri" w:cs="Times New Roman"/>
          <w:bCs w:val="0"/>
          <w:caps/>
          <w:sz w:val="20"/>
          <w:szCs w:val="20"/>
        </w:rPr>
      </w:pPr>
      <w:bookmarkStart w:id="75" w:name="_Toc392504566"/>
      <w:bookmarkStart w:id="76" w:name="_Toc393870509"/>
      <w:bookmarkStart w:id="77" w:name="_Toc394389383"/>
      <w:r w:rsidRPr="00CB0396">
        <w:rPr>
          <w:rFonts w:ascii="Calibri" w:eastAsia="Times New Roman" w:hAnsi="Calibri" w:cs="Times New Roman"/>
          <w:bCs w:val="0"/>
          <w:caps/>
          <w:sz w:val="20"/>
          <w:szCs w:val="20"/>
        </w:rPr>
        <w:t>Coverage of ISO26262</w:t>
      </w:r>
      <w:r w:rsidR="00E01EE9" w:rsidRPr="00CB0396">
        <w:rPr>
          <w:rFonts w:ascii="Calibri" w:eastAsia="Times New Roman" w:hAnsi="Calibri" w:cs="Times New Roman"/>
          <w:bCs w:val="0"/>
          <w:caps/>
          <w:sz w:val="20"/>
          <w:szCs w:val="20"/>
        </w:rPr>
        <w:t xml:space="preserve"> Part </w:t>
      </w:r>
      <w:r w:rsidRPr="00CB0396">
        <w:rPr>
          <w:rFonts w:ascii="Calibri" w:eastAsia="Times New Roman" w:hAnsi="Calibri" w:cs="Times New Roman"/>
          <w:bCs w:val="0"/>
          <w:caps/>
          <w:sz w:val="20"/>
          <w:szCs w:val="20"/>
        </w:rPr>
        <w:t>6 Table 1 — Topics to be covered by modelling and coding guidelines</w:t>
      </w:r>
      <w:bookmarkEnd w:id="75"/>
      <w:bookmarkEnd w:id="76"/>
      <w:bookmarkEnd w:id="7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3960"/>
        <w:gridCol w:w="4139"/>
      </w:tblGrid>
      <w:tr w:rsidR="00476490" w:rsidRPr="00A60BCD" w:rsidTr="0033714B">
        <w:trPr>
          <w:cantSplit/>
          <w:trHeight w:val="20"/>
          <w:tblHeader/>
        </w:trPr>
        <w:tc>
          <w:tcPr>
            <w:tcW w:w="4428" w:type="dxa"/>
            <w:gridSpan w:val="2"/>
            <w:shd w:val="clear" w:color="auto" w:fill="auto"/>
            <w:vAlign w:val="bottom"/>
          </w:tcPr>
          <w:p w:rsidR="00476490" w:rsidRPr="00CB0396" w:rsidRDefault="00476490" w:rsidP="00A60BCD">
            <w:pPr>
              <w:pStyle w:val="NoSpacing"/>
              <w:rPr>
                <w:sz w:val="20"/>
                <w:szCs w:val="20"/>
              </w:rPr>
            </w:pPr>
            <w:r w:rsidRPr="00CB0396">
              <w:rPr>
                <w:sz w:val="20"/>
                <w:szCs w:val="20"/>
              </w:rPr>
              <w:t>ISO26262-6 Table 1 Topic</w:t>
            </w:r>
          </w:p>
        </w:tc>
        <w:tc>
          <w:tcPr>
            <w:tcW w:w="4139" w:type="dxa"/>
            <w:shd w:val="clear" w:color="auto" w:fill="auto"/>
            <w:vAlign w:val="bottom"/>
          </w:tcPr>
          <w:p w:rsidR="00476490" w:rsidRPr="00CB0396" w:rsidRDefault="00476490" w:rsidP="00A60BCD">
            <w:pPr>
              <w:pStyle w:val="NoSpacing"/>
              <w:rPr>
                <w:sz w:val="20"/>
                <w:szCs w:val="20"/>
              </w:rPr>
            </w:pPr>
            <w:r w:rsidRPr="00CB0396">
              <w:rPr>
                <w:sz w:val="20"/>
                <w:szCs w:val="20"/>
              </w:rPr>
              <w:t>Coverage</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 xml:space="preserve">1a </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Enforcement of low complexity</w:t>
            </w:r>
          </w:p>
        </w:tc>
        <w:tc>
          <w:tcPr>
            <w:tcW w:w="4139" w:type="dxa"/>
            <w:shd w:val="clear" w:color="auto" w:fill="auto"/>
            <w:vAlign w:val="bottom"/>
          </w:tcPr>
          <w:p w:rsidR="00476490" w:rsidRPr="00CB0396" w:rsidRDefault="00476490" w:rsidP="00A60BCD">
            <w:pPr>
              <w:pStyle w:val="NoSpacing"/>
              <w:rPr>
                <w:sz w:val="20"/>
                <w:szCs w:val="20"/>
              </w:rPr>
            </w:pPr>
            <w:r w:rsidRPr="00CB0396">
              <w:rPr>
                <w:sz w:val="20"/>
                <w:szCs w:val="20"/>
              </w:rPr>
              <w:t>Ref [2] Rule [N47],  checked by QAC</w:t>
            </w:r>
            <w:r w:rsidR="000A6181" w:rsidRPr="00CB0396">
              <w:rPr>
                <w:sz w:val="20"/>
                <w:szCs w:val="20"/>
              </w:rPr>
              <w:t xml:space="preserve"> </w:t>
            </w:r>
            <w:proofErr w:type="spellStart"/>
            <w:r w:rsidR="000A6181" w:rsidRPr="00CB0396">
              <w:rPr>
                <w:sz w:val="20"/>
                <w:szCs w:val="20"/>
              </w:rPr>
              <w:t>cyclomatic</w:t>
            </w:r>
            <w:proofErr w:type="spellEnd"/>
            <w:r w:rsidR="000A6181" w:rsidRPr="00CB0396">
              <w:rPr>
                <w:sz w:val="20"/>
                <w:szCs w:val="20"/>
              </w:rPr>
              <w:t xml:space="preserve"> complexity metric</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 xml:space="preserve">1b </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Use of language subsets</w:t>
            </w:r>
          </w:p>
        </w:tc>
        <w:tc>
          <w:tcPr>
            <w:tcW w:w="4139" w:type="dxa"/>
            <w:shd w:val="clear" w:color="auto" w:fill="auto"/>
            <w:vAlign w:val="bottom"/>
          </w:tcPr>
          <w:p w:rsidR="00476490" w:rsidRPr="00CB0396" w:rsidRDefault="00476490" w:rsidP="00A60BCD">
            <w:pPr>
              <w:pStyle w:val="NoSpacing"/>
              <w:rPr>
                <w:sz w:val="20"/>
                <w:szCs w:val="20"/>
              </w:rPr>
            </w:pPr>
            <w:r w:rsidRPr="00CB0396">
              <w:rPr>
                <w:sz w:val="20"/>
                <w:szCs w:val="20"/>
              </w:rPr>
              <w:t>MISRA C</w:t>
            </w:r>
            <w:r w:rsidR="00261901" w:rsidRPr="00CB0396">
              <w:rPr>
                <w:sz w:val="20"/>
                <w:szCs w:val="20"/>
              </w:rPr>
              <w:t xml:space="preserve"> 2004 Rule 1.1</w:t>
            </w:r>
            <w:r w:rsidRPr="00CB0396">
              <w:rPr>
                <w:sz w:val="20"/>
                <w:szCs w:val="20"/>
              </w:rPr>
              <w:t xml:space="preserve">, </w:t>
            </w:r>
            <w:r w:rsidR="000A6181" w:rsidRPr="00CB0396">
              <w:rPr>
                <w:sz w:val="20"/>
                <w:szCs w:val="20"/>
              </w:rPr>
              <w:t xml:space="preserve">2.1, </w:t>
            </w:r>
            <w:r w:rsidRPr="00CB0396">
              <w:rPr>
                <w:sz w:val="20"/>
                <w:szCs w:val="20"/>
              </w:rPr>
              <w:t>checked by QAC</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1c</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Enforcement of strong typing</w:t>
            </w:r>
          </w:p>
        </w:tc>
        <w:tc>
          <w:tcPr>
            <w:tcW w:w="4139" w:type="dxa"/>
            <w:shd w:val="clear" w:color="auto" w:fill="auto"/>
            <w:vAlign w:val="bottom"/>
          </w:tcPr>
          <w:p w:rsidR="00476490" w:rsidRPr="00CB0396" w:rsidRDefault="00173910" w:rsidP="00A60BCD">
            <w:pPr>
              <w:pStyle w:val="NoSpacing"/>
              <w:rPr>
                <w:sz w:val="20"/>
                <w:szCs w:val="20"/>
              </w:rPr>
            </w:pPr>
            <w:r w:rsidRPr="00CB0396">
              <w:rPr>
                <w:sz w:val="20"/>
                <w:szCs w:val="20"/>
              </w:rPr>
              <w:t xml:space="preserve">MISRA C 2004 Rule 6.1, 6.2, 6.3, 6.4 6.5, </w:t>
            </w:r>
            <w:r w:rsidR="00476490" w:rsidRPr="00CB0396">
              <w:rPr>
                <w:sz w:val="20"/>
                <w:szCs w:val="20"/>
              </w:rPr>
              <w:t>checked by QAC</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1d</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Use of defensive implementation techniques</w:t>
            </w:r>
          </w:p>
        </w:tc>
        <w:tc>
          <w:tcPr>
            <w:tcW w:w="4139" w:type="dxa"/>
            <w:shd w:val="clear" w:color="auto" w:fill="auto"/>
            <w:vAlign w:val="bottom"/>
          </w:tcPr>
          <w:p w:rsidR="00476490" w:rsidRPr="00CB0396" w:rsidRDefault="00173910" w:rsidP="00A60BCD">
            <w:pPr>
              <w:pStyle w:val="NoSpacing"/>
              <w:rPr>
                <w:sz w:val="20"/>
                <w:szCs w:val="20"/>
              </w:rPr>
            </w:pPr>
            <w:r w:rsidRPr="00CB0396">
              <w:rPr>
                <w:sz w:val="20"/>
                <w:szCs w:val="20"/>
              </w:rPr>
              <w:t>MISRA C 2004 Rule 3.1; Ref [2] Rule</w:t>
            </w:r>
            <w:r w:rsidR="00476490" w:rsidRPr="00CB0396">
              <w:rPr>
                <w:sz w:val="20"/>
                <w:szCs w:val="20"/>
              </w:rPr>
              <w:t>[N65], [N66], [N67], [N70]</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1e</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Use of established design principles</w:t>
            </w:r>
          </w:p>
        </w:tc>
        <w:tc>
          <w:tcPr>
            <w:tcW w:w="4139" w:type="dxa"/>
            <w:shd w:val="clear" w:color="auto" w:fill="auto"/>
            <w:vAlign w:val="bottom"/>
          </w:tcPr>
          <w:p w:rsidR="00476490" w:rsidRPr="00CB0396" w:rsidRDefault="00173910" w:rsidP="00A60BCD">
            <w:pPr>
              <w:pStyle w:val="NoSpacing"/>
              <w:rPr>
                <w:sz w:val="20"/>
                <w:szCs w:val="20"/>
              </w:rPr>
            </w:pPr>
            <w:r w:rsidRPr="00CB0396">
              <w:rPr>
                <w:sz w:val="20"/>
                <w:szCs w:val="20"/>
              </w:rPr>
              <w:t xml:space="preserve">Use of MISRA C as per Ref[6]; Ref [2] </w:t>
            </w:r>
            <w:r w:rsidR="00476490" w:rsidRPr="00CB0396">
              <w:rPr>
                <w:sz w:val="20"/>
                <w:szCs w:val="20"/>
              </w:rPr>
              <w:t xml:space="preserve">See section </w:t>
            </w:r>
            <w:r w:rsidR="00476490" w:rsidRPr="00CB0396">
              <w:rPr>
                <w:sz w:val="20"/>
                <w:szCs w:val="20"/>
              </w:rPr>
              <w:fldChar w:fldCharType="begin"/>
            </w:r>
            <w:r w:rsidR="00476490" w:rsidRPr="00CB0396">
              <w:rPr>
                <w:sz w:val="20"/>
                <w:szCs w:val="20"/>
              </w:rPr>
              <w:instrText xml:space="preserve"> REF _Ref390852848 \r \h </w:instrText>
            </w:r>
            <w:r w:rsidR="002B1092" w:rsidRPr="00CB0396">
              <w:rPr>
                <w:sz w:val="20"/>
                <w:szCs w:val="20"/>
              </w:rPr>
              <w:instrText xml:space="preserve"> \* MERGEFORMAT </w:instrText>
            </w:r>
            <w:r w:rsidR="00476490" w:rsidRPr="00CB0396">
              <w:rPr>
                <w:sz w:val="20"/>
                <w:szCs w:val="20"/>
              </w:rPr>
            </w:r>
            <w:r w:rsidR="00476490" w:rsidRPr="00CB0396">
              <w:rPr>
                <w:sz w:val="20"/>
                <w:szCs w:val="20"/>
              </w:rPr>
              <w:fldChar w:fldCharType="separate"/>
            </w:r>
            <w:r w:rsidR="00476490" w:rsidRPr="00CB0396">
              <w:rPr>
                <w:sz w:val="20"/>
                <w:szCs w:val="20"/>
              </w:rPr>
              <w:t>7.2</w:t>
            </w:r>
            <w:r w:rsidR="00476490" w:rsidRPr="00CB0396">
              <w:rPr>
                <w:sz w:val="20"/>
                <w:szCs w:val="20"/>
              </w:rPr>
              <w:fldChar w:fldCharType="end"/>
            </w:r>
            <w:r w:rsidRPr="00CB0396">
              <w:rPr>
                <w:sz w:val="20"/>
                <w:szCs w:val="20"/>
              </w:rPr>
              <w:t>, 5.6</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1f</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Use of unambiguous graphical representation</w:t>
            </w:r>
          </w:p>
        </w:tc>
        <w:tc>
          <w:tcPr>
            <w:tcW w:w="4139" w:type="dxa"/>
            <w:shd w:val="clear" w:color="auto" w:fill="auto"/>
            <w:vAlign w:val="bottom"/>
          </w:tcPr>
          <w:p w:rsidR="00476490" w:rsidRPr="00CB0396" w:rsidRDefault="00E020F4" w:rsidP="00E020F4">
            <w:pPr>
              <w:pStyle w:val="NoSpacing"/>
              <w:rPr>
                <w:sz w:val="20"/>
                <w:szCs w:val="20"/>
              </w:rPr>
            </w:pPr>
            <w:r w:rsidRPr="00CB0396">
              <w:rPr>
                <w:sz w:val="20"/>
                <w:szCs w:val="20"/>
              </w:rPr>
              <w:t>Ref [2] section7 .1</w:t>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1g</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Use of style guides</w:t>
            </w:r>
          </w:p>
        </w:tc>
        <w:tc>
          <w:tcPr>
            <w:tcW w:w="4139" w:type="dxa"/>
            <w:shd w:val="clear" w:color="auto" w:fill="auto"/>
            <w:vAlign w:val="bottom"/>
          </w:tcPr>
          <w:p w:rsidR="00476490" w:rsidRPr="00CB0396" w:rsidRDefault="00173910" w:rsidP="00A60BCD">
            <w:pPr>
              <w:pStyle w:val="NoSpacing"/>
              <w:rPr>
                <w:sz w:val="20"/>
                <w:szCs w:val="20"/>
              </w:rPr>
            </w:pPr>
            <w:r w:rsidRPr="00CB0396">
              <w:rPr>
                <w:sz w:val="20"/>
                <w:szCs w:val="20"/>
              </w:rPr>
              <w:t xml:space="preserve">Ref [2] </w:t>
            </w:r>
            <w:r w:rsidR="00476490" w:rsidRPr="00CB0396">
              <w:rPr>
                <w:sz w:val="20"/>
                <w:szCs w:val="20"/>
              </w:rPr>
              <w:t xml:space="preserve">Rules in sections </w:t>
            </w:r>
            <w:r w:rsidR="00476490" w:rsidRPr="00CB0396">
              <w:rPr>
                <w:sz w:val="20"/>
                <w:szCs w:val="20"/>
              </w:rPr>
              <w:fldChar w:fldCharType="begin"/>
            </w:r>
            <w:r w:rsidR="00476490" w:rsidRPr="00CB0396">
              <w:rPr>
                <w:sz w:val="20"/>
                <w:szCs w:val="20"/>
              </w:rPr>
              <w:instrText xml:space="preserve"> REF _Ref193509542 \r \h </w:instrText>
            </w:r>
            <w:r w:rsidR="002B1092" w:rsidRPr="00CB0396">
              <w:rPr>
                <w:sz w:val="20"/>
                <w:szCs w:val="20"/>
              </w:rPr>
              <w:instrText xml:space="preserve"> \* MERGEFORMAT </w:instrText>
            </w:r>
            <w:r w:rsidR="00476490" w:rsidRPr="00CB0396">
              <w:rPr>
                <w:sz w:val="20"/>
                <w:szCs w:val="20"/>
              </w:rPr>
            </w:r>
            <w:r w:rsidR="00476490" w:rsidRPr="00CB0396">
              <w:rPr>
                <w:sz w:val="20"/>
                <w:szCs w:val="20"/>
              </w:rPr>
              <w:fldChar w:fldCharType="separate"/>
            </w:r>
            <w:r w:rsidR="00476490" w:rsidRPr="00CB0396">
              <w:rPr>
                <w:sz w:val="20"/>
                <w:szCs w:val="20"/>
              </w:rPr>
              <w:t>6.4.9</w:t>
            </w:r>
            <w:r w:rsidR="00476490" w:rsidRPr="00CB0396">
              <w:rPr>
                <w:sz w:val="20"/>
                <w:szCs w:val="20"/>
              </w:rPr>
              <w:fldChar w:fldCharType="end"/>
            </w:r>
            <w:r w:rsidR="00476490" w:rsidRPr="00CB0396">
              <w:rPr>
                <w:sz w:val="20"/>
                <w:szCs w:val="20"/>
              </w:rPr>
              <w:t xml:space="preserve">, </w:t>
            </w:r>
            <w:r w:rsidR="00476490" w:rsidRPr="00CB0396">
              <w:rPr>
                <w:sz w:val="20"/>
                <w:szCs w:val="20"/>
              </w:rPr>
              <w:fldChar w:fldCharType="begin"/>
            </w:r>
            <w:r w:rsidR="00476490" w:rsidRPr="00CB0396">
              <w:rPr>
                <w:sz w:val="20"/>
                <w:szCs w:val="20"/>
              </w:rPr>
              <w:instrText xml:space="preserve"> REF _Ref390852730 \r \h </w:instrText>
            </w:r>
            <w:r w:rsidR="002B1092" w:rsidRPr="00CB0396">
              <w:rPr>
                <w:sz w:val="20"/>
                <w:szCs w:val="20"/>
              </w:rPr>
              <w:instrText xml:space="preserve"> \* MERGEFORMAT </w:instrText>
            </w:r>
            <w:r w:rsidR="00476490" w:rsidRPr="00CB0396">
              <w:rPr>
                <w:sz w:val="20"/>
                <w:szCs w:val="20"/>
              </w:rPr>
            </w:r>
            <w:r w:rsidR="00476490" w:rsidRPr="00CB0396">
              <w:rPr>
                <w:sz w:val="20"/>
                <w:szCs w:val="20"/>
              </w:rPr>
              <w:fldChar w:fldCharType="separate"/>
            </w:r>
            <w:r w:rsidR="00476490" w:rsidRPr="00CB0396">
              <w:rPr>
                <w:sz w:val="20"/>
                <w:szCs w:val="20"/>
              </w:rPr>
              <w:t>6.4.11</w:t>
            </w:r>
            <w:r w:rsidR="00476490" w:rsidRPr="00CB0396">
              <w:rPr>
                <w:sz w:val="20"/>
                <w:szCs w:val="20"/>
              </w:rPr>
              <w:fldChar w:fldCharType="end"/>
            </w:r>
            <w:r w:rsidR="00476490" w:rsidRPr="00CB0396">
              <w:rPr>
                <w:sz w:val="20"/>
                <w:szCs w:val="20"/>
              </w:rPr>
              <w:t xml:space="preserve">, and </w:t>
            </w:r>
            <w:r w:rsidR="00476490" w:rsidRPr="00CB0396">
              <w:rPr>
                <w:sz w:val="20"/>
                <w:szCs w:val="20"/>
              </w:rPr>
              <w:fldChar w:fldCharType="begin"/>
            </w:r>
            <w:r w:rsidR="00476490" w:rsidRPr="00CB0396">
              <w:rPr>
                <w:sz w:val="20"/>
                <w:szCs w:val="20"/>
              </w:rPr>
              <w:instrText xml:space="preserve"> REF _Ref390852740 \r \h </w:instrText>
            </w:r>
            <w:r w:rsidR="002B1092" w:rsidRPr="00CB0396">
              <w:rPr>
                <w:sz w:val="20"/>
                <w:szCs w:val="20"/>
              </w:rPr>
              <w:instrText xml:space="preserve"> \* MERGEFORMAT </w:instrText>
            </w:r>
            <w:r w:rsidR="00476490" w:rsidRPr="00CB0396">
              <w:rPr>
                <w:sz w:val="20"/>
                <w:szCs w:val="20"/>
              </w:rPr>
            </w:r>
            <w:r w:rsidR="00476490" w:rsidRPr="00CB0396">
              <w:rPr>
                <w:sz w:val="20"/>
                <w:szCs w:val="20"/>
              </w:rPr>
              <w:fldChar w:fldCharType="separate"/>
            </w:r>
            <w:r w:rsidR="00476490" w:rsidRPr="00CB0396">
              <w:rPr>
                <w:sz w:val="20"/>
                <w:szCs w:val="20"/>
              </w:rPr>
              <w:t>6.4.12</w:t>
            </w:r>
            <w:r w:rsidR="00476490" w:rsidRPr="00CB0396">
              <w:rPr>
                <w:sz w:val="20"/>
                <w:szCs w:val="20"/>
              </w:rPr>
              <w:fldChar w:fldCharType="end"/>
            </w:r>
          </w:p>
        </w:tc>
      </w:tr>
      <w:tr w:rsidR="00476490" w:rsidRPr="00A60BCD" w:rsidTr="0033714B">
        <w:trPr>
          <w:cantSplit/>
          <w:trHeight w:val="20"/>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1h</w:t>
            </w:r>
          </w:p>
        </w:tc>
        <w:tc>
          <w:tcPr>
            <w:tcW w:w="3960" w:type="dxa"/>
            <w:shd w:val="clear" w:color="auto" w:fill="auto"/>
            <w:vAlign w:val="bottom"/>
          </w:tcPr>
          <w:p w:rsidR="00476490" w:rsidRPr="00CB0396" w:rsidRDefault="00476490" w:rsidP="00A60BCD">
            <w:pPr>
              <w:pStyle w:val="NoSpacing"/>
              <w:rPr>
                <w:sz w:val="20"/>
                <w:szCs w:val="20"/>
              </w:rPr>
            </w:pPr>
            <w:r w:rsidRPr="00CB0396">
              <w:rPr>
                <w:sz w:val="20"/>
                <w:szCs w:val="20"/>
              </w:rPr>
              <w:t>Use of naming conventions</w:t>
            </w:r>
          </w:p>
        </w:tc>
        <w:tc>
          <w:tcPr>
            <w:tcW w:w="4139" w:type="dxa"/>
            <w:shd w:val="clear" w:color="auto" w:fill="auto"/>
            <w:vAlign w:val="bottom"/>
          </w:tcPr>
          <w:p w:rsidR="00476490" w:rsidRPr="00CB0396" w:rsidRDefault="00173910" w:rsidP="005017AA">
            <w:pPr>
              <w:pStyle w:val="NoSpacing"/>
              <w:rPr>
                <w:sz w:val="20"/>
                <w:szCs w:val="20"/>
              </w:rPr>
            </w:pPr>
            <w:r w:rsidRPr="00CB0396">
              <w:rPr>
                <w:sz w:val="20"/>
                <w:szCs w:val="20"/>
              </w:rPr>
              <w:t>MISRA C 2004 Rule 3.2, 5.</w:t>
            </w:r>
            <w:r w:rsidR="00AC6D9F" w:rsidRPr="00CB0396">
              <w:rPr>
                <w:sz w:val="20"/>
                <w:szCs w:val="20"/>
              </w:rPr>
              <w:t xml:space="preserve">1, 5.2, 5.3, 5.4, 5.5, 5.6, 5.7 Ref [3] and </w:t>
            </w:r>
            <w:r w:rsidR="005017AA" w:rsidRPr="00CB0396">
              <w:rPr>
                <w:sz w:val="20"/>
                <w:szCs w:val="20"/>
              </w:rPr>
              <w:t>Ref [2]</w:t>
            </w:r>
            <w:r w:rsidR="00476490" w:rsidRPr="00CB0396">
              <w:rPr>
                <w:sz w:val="20"/>
                <w:szCs w:val="20"/>
              </w:rPr>
              <w:t xml:space="preserve"> rules in section </w:t>
            </w:r>
            <w:r w:rsidR="00476490" w:rsidRPr="00CB0396">
              <w:rPr>
                <w:sz w:val="20"/>
                <w:szCs w:val="20"/>
              </w:rPr>
              <w:fldChar w:fldCharType="begin"/>
            </w:r>
            <w:r w:rsidR="00476490" w:rsidRPr="00CB0396">
              <w:rPr>
                <w:sz w:val="20"/>
                <w:szCs w:val="20"/>
              </w:rPr>
              <w:instrText xml:space="preserve"> REF _Ref390781335 \r \h </w:instrText>
            </w:r>
            <w:r w:rsidR="002B1092" w:rsidRPr="00CB0396">
              <w:rPr>
                <w:sz w:val="20"/>
                <w:szCs w:val="20"/>
              </w:rPr>
              <w:instrText xml:space="preserve"> \* MERGEFORMAT </w:instrText>
            </w:r>
            <w:r w:rsidR="00476490" w:rsidRPr="00CB0396">
              <w:rPr>
                <w:sz w:val="20"/>
                <w:szCs w:val="20"/>
              </w:rPr>
            </w:r>
            <w:r w:rsidR="00476490" w:rsidRPr="00CB0396">
              <w:rPr>
                <w:sz w:val="20"/>
                <w:szCs w:val="20"/>
              </w:rPr>
              <w:fldChar w:fldCharType="separate"/>
            </w:r>
            <w:r w:rsidR="00476490" w:rsidRPr="00CB0396">
              <w:rPr>
                <w:sz w:val="20"/>
                <w:szCs w:val="20"/>
              </w:rPr>
              <w:t>6.4.1</w:t>
            </w:r>
            <w:r w:rsidR="00476490" w:rsidRPr="00CB0396">
              <w:rPr>
                <w:sz w:val="20"/>
                <w:szCs w:val="20"/>
              </w:rPr>
              <w:fldChar w:fldCharType="end"/>
            </w:r>
          </w:p>
        </w:tc>
      </w:tr>
    </w:tbl>
    <w:p w:rsidR="00476490" w:rsidRPr="00C87EDC" w:rsidRDefault="00476490" w:rsidP="00476490">
      <w:pPr>
        <w:rPr>
          <w:rFonts w:cs="Calibri"/>
        </w:rPr>
      </w:pPr>
    </w:p>
    <w:p w:rsidR="00476490" w:rsidRPr="00A60BCD" w:rsidRDefault="00476490" w:rsidP="00CB0396">
      <w:pPr>
        <w:pStyle w:val="Heading2"/>
        <w:keepLines w:val="0"/>
        <w:widowControl w:val="0"/>
        <w:numPr>
          <w:ilvl w:val="1"/>
          <w:numId w:val="14"/>
        </w:numPr>
        <w:tabs>
          <w:tab w:val="num" w:pos="576"/>
        </w:tabs>
        <w:spacing w:before="240" w:after="60" w:line="240" w:lineRule="auto"/>
        <w:ind w:left="576" w:hanging="576"/>
      </w:pPr>
      <w:bookmarkStart w:id="78" w:name="_Ref390852848"/>
      <w:bookmarkStart w:id="79" w:name="_Toc392504567"/>
      <w:bookmarkStart w:id="80" w:name="_Toc393870510"/>
      <w:bookmarkStart w:id="81" w:name="_Toc394389384"/>
      <w:r w:rsidRPr="00CB0396">
        <w:rPr>
          <w:rFonts w:ascii="Calibri" w:eastAsia="Times New Roman" w:hAnsi="Calibri" w:cs="Times New Roman"/>
          <w:bCs w:val="0"/>
          <w:caps/>
          <w:sz w:val="20"/>
          <w:szCs w:val="20"/>
        </w:rPr>
        <w:t xml:space="preserve">Coverage of ISO26262 Part 6 Table </w:t>
      </w:r>
      <w:bookmarkEnd w:id="78"/>
      <w:r w:rsidRPr="00CB0396">
        <w:rPr>
          <w:rFonts w:ascii="Calibri" w:eastAsia="Times New Roman" w:hAnsi="Calibri" w:cs="Times New Roman"/>
          <w:bCs w:val="0"/>
          <w:caps/>
          <w:sz w:val="20"/>
          <w:szCs w:val="20"/>
        </w:rPr>
        <w:t>8 -- Design principles for software unit design and implementation</w:t>
      </w:r>
      <w:bookmarkStart w:id="82" w:name="_Toc376526811"/>
      <w:bookmarkStart w:id="83" w:name="_Toc376535011"/>
      <w:bookmarkStart w:id="84" w:name="_Toc376535400"/>
      <w:bookmarkStart w:id="85" w:name="_Toc376535437"/>
      <w:bookmarkStart w:id="86" w:name="_Toc376537439"/>
      <w:bookmarkStart w:id="87" w:name="_Toc376538380"/>
      <w:bookmarkStart w:id="88" w:name="_Toc376792694"/>
      <w:bookmarkStart w:id="89" w:name="_Toc376794147"/>
      <w:bookmarkStart w:id="90" w:name="_Toc376794257"/>
      <w:bookmarkStart w:id="91" w:name="_Toc376794367"/>
      <w:bookmarkStart w:id="92" w:name="_Toc376794477"/>
      <w:bookmarkStart w:id="93" w:name="_Toc376794505"/>
      <w:bookmarkStart w:id="94" w:name="_Toc376794534"/>
      <w:bookmarkStart w:id="95" w:name="_Toc376794615"/>
      <w:bookmarkStart w:id="96" w:name="_Toc376794908"/>
      <w:bookmarkStart w:id="97" w:name="_Toc376795019"/>
      <w:bookmarkStart w:id="98" w:name="_Toc376882791"/>
      <w:bookmarkStart w:id="99" w:name="_Toc376884579"/>
      <w:bookmarkStart w:id="100" w:name="_Toc376886682"/>
      <w:bookmarkStart w:id="101" w:name="_Toc379817237"/>
      <w:bookmarkStart w:id="102" w:name="_Toc379824265"/>
      <w:bookmarkStart w:id="103" w:name="_Toc382477906"/>
      <w:bookmarkStart w:id="104" w:name="_Toc382478381"/>
      <w:bookmarkStart w:id="105" w:name="_Toc382478615"/>
      <w:bookmarkStart w:id="106" w:name="_Toc382478709"/>
      <w:bookmarkStart w:id="107" w:name="_Toc382478797"/>
      <w:bookmarkStart w:id="108" w:name="_Toc382478885"/>
      <w:bookmarkStart w:id="109" w:name="_Toc382478973"/>
      <w:bookmarkStart w:id="110" w:name="_Toc382479410"/>
      <w:bookmarkStart w:id="111" w:name="_Toc382479758"/>
      <w:bookmarkStart w:id="112" w:name="_Toc382480012"/>
      <w:bookmarkStart w:id="113" w:name="_Toc382480428"/>
      <w:bookmarkStart w:id="114" w:name="_Toc389568917"/>
      <w:bookmarkStart w:id="115" w:name="_Toc390843378"/>
      <w:bookmarkStart w:id="116" w:name="_Toc390843504"/>
      <w:bookmarkStart w:id="117" w:name="_Toc382477907"/>
      <w:bookmarkStart w:id="118" w:name="_Toc382478382"/>
      <w:bookmarkStart w:id="119" w:name="_Toc382478616"/>
      <w:bookmarkStart w:id="120" w:name="_Toc382478710"/>
      <w:bookmarkStart w:id="121" w:name="_Toc382478798"/>
      <w:bookmarkStart w:id="122" w:name="_Toc382478886"/>
      <w:bookmarkStart w:id="123" w:name="_Toc382478974"/>
      <w:bookmarkStart w:id="124" w:name="_Toc382479411"/>
      <w:bookmarkStart w:id="125" w:name="_Toc382479759"/>
      <w:bookmarkStart w:id="126" w:name="_Toc382480013"/>
      <w:bookmarkStart w:id="127" w:name="_Toc382480429"/>
      <w:bookmarkStart w:id="128" w:name="_Toc382477909"/>
      <w:bookmarkStart w:id="129" w:name="_Toc382478384"/>
      <w:bookmarkStart w:id="130" w:name="_Toc382478618"/>
      <w:bookmarkStart w:id="131" w:name="_Toc382478712"/>
      <w:bookmarkStart w:id="132" w:name="_Toc382478800"/>
      <w:bookmarkStart w:id="133" w:name="_Toc382478888"/>
      <w:bookmarkStart w:id="134" w:name="_Toc382478976"/>
      <w:bookmarkStart w:id="135" w:name="_Toc382479413"/>
      <w:bookmarkStart w:id="136" w:name="_Toc382479761"/>
      <w:bookmarkStart w:id="137" w:name="_Toc382480015"/>
      <w:bookmarkStart w:id="138" w:name="_Toc382480431"/>
      <w:bookmarkStart w:id="139" w:name="_Toc382477915"/>
      <w:bookmarkStart w:id="140" w:name="_Toc382478390"/>
      <w:bookmarkStart w:id="141" w:name="_Toc382478624"/>
      <w:bookmarkStart w:id="142" w:name="_Toc382478718"/>
      <w:bookmarkStart w:id="143" w:name="_Toc382478806"/>
      <w:bookmarkStart w:id="144" w:name="_Toc382478894"/>
      <w:bookmarkStart w:id="145" w:name="_Toc382478982"/>
      <w:bookmarkStart w:id="146" w:name="_Toc382479419"/>
      <w:bookmarkStart w:id="147" w:name="_Toc382479767"/>
      <w:bookmarkStart w:id="148" w:name="_Toc382480021"/>
      <w:bookmarkStart w:id="149" w:name="_Toc382480437"/>
      <w:bookmarkStart w:id="150" w:name="_Toc382477918"/>
      <w:bookmarkStart w:id="151" w:name="_Toc382478393"/>
      <w:bookmarkStart w:id="152" w:name="_Toc382478627"/>
      <w:bookmarkStart w:id="153" w:name="_Toc382478721"/>
      <w:bookmarkStart w:id="154" w:name="_Toc382478809"/>
      <w:bookmarkStart w:id="155" w:name="_Toc382478897"/>
      <w:bookmarkStart w:id="156" w:name="_Toc382478985"/>
      <w:bookmarkStart w:id="157" w:name="_Toc382479422"/>
      <w:bookmarkStart w:id="158" w:name="_Toc382479770"/>
      <w:bookmarkStart w:id="159" w:name="_Toc382480024"/>
      <w:bookmarkStart w:id="160" w:name="_Toc382480440"/>
      <w:bookmarkStart w:id="161" w:name="_Toc382477921"/>
      <w:bookmarkStart w:id="162" w:name="_Toc382478396"/>
      <w:bookmarkStart w:id="163" w:name="_Toc382478630"/>
      <w:bookmarkStart w:id="164" w:name="_Toc382478724"/>
      <w:bookmarkStart w:id="165" w:name="_Toc382478812"/>
      <w:bookmarkStart w:id="166" w:name="_Toc382478900"/>
      <w:bookmarkStart w:id="167" w:name="_Toc382478988"/>
      <w:bookmarkStart w:id="168" w:name="_Toc382479425"/>
      <w:bookmarkStart w:id="169" w:name="_Toc382479773"/>
      <w:bookmarkStart w:id="170" w:name="_Toc382480027"/>
      <w:bookmarkStart w:id="171" w:name="_Toc382480443"/>
      <w:bookmarkStart w:id="172" w:name="_Toc382477923"/>
      <w:bookmarkStart w:id="173" w:name="_Toc382478398"/>
      <w:bookmarkStart w:id="174" w:name="_Toc382478632"/>
      <w:bookmarkStart w:id="175" w:name="_Toc382478726"/>
      <w:bookmarkStart w:id="176" w:name="_Toc382478814"/>
      <w:bookmarkStart w:id="177" w:name="_Toc382478902"/>
      <w:bookmarkStart w:id="178" w:name="_Toc382478990"/>
      <w:bookmarkStart w:id="179" w:name="_Toc382479427"/>
      <w:bookmarkStart w:id="180" w:name="_Toc382479775"/>
      <w:bookmarkStart w:id="181" w:name="_Toc382480029"/>
      <w:bookmarkStart w:id="182" w:name="_Toc382480445"/>
      <w:bookmarkStart w:id="183" w:name="_Toc382477924"/>
      <w:bookmarkStart w:id="184" w:name="_Toc382478399"/>
      <w:bookmarkStart w:id="185" w:name="_Toc382478633"/>
      <w:bookmarkStart w:id="186" w:name="_Toc382478727"/>
      <w:bookmarkStart w:id="187" w:name="_Toc382478815"/>
      <w:bookmarkStart w:id="188" w:name="_Toc382478903"/>
      <w:bookmarkStart w:id="189" w:name="_Toc382478991"/>
      <w:bookmarkStart w:id="190" w:name="_Toc382479428"/>
      <w:bookmarkStart w:id="191" w:name="_Toc382479776"/>
      <w:bookmarkStart w:id="192" w:name="_Toc382480030"/>
      <w:bookmarkStart w:id="193" w:name="_Toc382480446"/>
      <w:bookmarkStart w:id="194" w:name="_Toc382477925"/>
      <w:bookmarkStart w:id="195" w:name="_Toc382478400"/>
      <w:bookmarkStart w:id="196" w:name="_Toc382478634"/>
      <w:bookmarkStart w:id="197" w:name="_Toc382478728"/>
      <w:bookmarkStart w:id="198" w:name="_Toc382478816"/>
      <w:bookmarkStart w:id="199" w:name="_Toc382478904"/>
      <w:bookmarkStart w:id="200" w:name="_Toc382478992"/>
      <w:bookmarkStart w:id="201" w:name="_Toc382479429"/>
      <w:bookmarkStart w:id="202" w:name="_Toc382479777"/>
      <w:bookmarkStart w:id="203" w:name="_Toc382480031"/>
      <w:bookmarkStart w:id="204" w:name="_Toc382480447"/>
      <w:bookmarkStart w:id="205" w:name="_Toc382477927"/>
      <w:bookmarkStart w:id="206" w:name="_Toc382478402"/>
      <w:bookmarkStart w:id="207" w:name="_Toc382478636"/>
      <w:bookmarkStart w:id="208" w:name="_Toc382478730"/>
      <w:bookmarkStart w:id="209" w:name="_Toc382478818"/>
      <w:bookmarkStart w:id="210" w:name="_Toc382478906"/>
      <w:bookmarkStart w:id="211" w:name="_Toc382478994"/>
      <w:bookmarkStart w:id="212" w:name="_Toc382479431"/>
      <w:bookmarkStart w:id="213" w:name="_Toc382479779"/>
      <w:bookmarkStart w:id="214" w:name="_Toc382480033"/>
      <w:bookmarkStart w:id="215" w:name="_Toc382480449"/>
      <w:bookmarkStart w:id="216" w:name="_Toc382477929"/>
      <w:bookmarkStart w:id="217" w:name="_Toc382478404"/>
      <w:bookmarkStart w:id="218" w:name="_Toc382478638"/>
      <w:bookmarkStart w:id="219" w:name="_Toc382478732"/>
      <w:bookmarkStart w:id="220" w:name="_Toc382478820"/>
      <w:bookmarkStart w:id="221" w:name="_Toc382478908"/>
      <w:bookmarkStart w:id="222" w:name="_Toc382478996"/>
      <w:bookmarkStart w:id="223" w:name="_Toc382479433"/>
      <w:bookmarkStart w:id="224" w:name="_Toc382479781"/>
      <w:bookmarkStart w:id="225" w:name="_Toc382480035"/>
      <w:bookmarkStart w:id="226" w:name="_Toc382480451"/>
      <w:bookmarkStart w:id="227" w:name="_Toc382477931"/>
      <w:bookmarkStart w:id="228" w:name="_Toc382478406"/>
      <w:bookmarkStart w:id="229" w:name="_Toc382478640"/>
      <w:bookmarkStart w:id="230" w:name="_Toc382478734"/>
      <w:bookmarkStart w:id="231" w:name="_Toc382478822"/>
      <w:bookmarkStart w:id="232" w:name="_Toc382478910"/>
      <w:bookmarkStart w:id="233" w:name="_Toc382478998"/>
      <w:bookmarkStart w:id="234" w:name="_Toc382479435"/>
      <w:bookmarkStart w:id="235" w:name="_Toc382479783"/>
      <w:bookmarkStart w:id="236" w:name="_Toc382480037"/>
      <w:bookmarkStart w:id="237" w:name="_Toc382480453"/>
      <w:bookmarkStart w:id="238" w:name="_Toc382477932"/>
      <w:bookmarkStart w:id="239" w:name="_Toc382478407"/>
      <w:bookmarkStart w:id="240" w:name="_Toc382478641"/>
      <w:bookmarkStart w:id="241" w:name="_Toc382478735"/>
      <w:bookmarkStart w:id="242" w:name="_Toc382478823"/>
      <w:bookmarkStart w:id="243" w:name="_Toc382478911"/>
      <w:bookmarkStart w:id="244" w:name="_Toc382478999"/>
      <w:bookmarkStart w:id="245" w:name="_Toc382479436"/>
      <w:bookmarkStart w:id="246" w:name="_Toc382479784"/>
      <w:bookmarkStart w:id="247" w:name="_Toc382480038"/>
      <w:bookmarkStart w:id="248" w:name="_Toc382480454"/>
      <w:bookmarkStart w:id="249" w:name="_Toc382477934"/>
      <w:bookmarkStart w:id="250" w:name="_Toc382478409"/>
      <w:bookmarkStart w:id="251" w:name="_Toc382478643"/>
      <w:bookmarkStart w:id="252" w:name="_Toc382478737"/>
      <w:bookmarkStart w:id="253" w:name="_Toc382478825"/>
      <w:bookmarkStart w:id="254" w:name="_Toc382478913"/>
      <w:bookmarkStart w:id="255" w:name="_Toc382479001"/>
      <w:bookmarkStart w:id="256" w:name="_Toc382479438"/>
      <w:bookmarkStart w:id="257" w:name="_Toc382479786"/>
      <w:bookmarkStart w:id="258" w:name="_Toc382480040"/>
      <w:bookmarkStart w:id="259" w:name="_Toc382480456"/>
      <w:bookmarkStart w:id="260" w:name="_Toc382477936"/>
      <w:bookmarkStart w:id="261" w:name="_Toc382478411"/>
      <w:bookmarkStart w:id="262" w:name="_Toc382478645"/>
      <w:bookmarkStart w:id="263" w:name="_Toc382478739"/>
      <w:bookmarkStart w:id="264" w:name="_Toc382478827"/>
      <w:bookmarkStart w:id="265" w:name="_Toc382478915"/>
      <w:bookmarkStart w:id="266" w:name="_Toc382479003"/>
      <w:bookmarkStart w:id="267" w:name="_Toc382479440"/>
      <w:bookmarkStart w:id="268" w:name="_Toc382479788"/>
      <w:bookmarkStart w:id="269" w:name="_Toc382480042"/>
      <w:bookmarkStart w:id="270" w:name="_Toc382480458"/>
      <w:bookmarkStart w:id="271" w:name="_Toc382477939"/>
      <w:bookmarkStart w:id="272" w:name="_Toc382478414"/>
      <w:bookmarkStart w:id="273" w:name="_Toc382478648"/>
      <w:bookmarkStart w:id="274" w:name="_Toc382478742"/>
      <w:bookmarkStart w:id="275" w:name="_Toc382478830"/>
      <w:bookmarkStart w:id="276" w:name="_Toc382478918"/>
      <w:bookmarkStart w:id="277" w:name="_Toc382479006"/>
      <w:bookmarkStart w:id="278" w:name="_Toc382479443"/>
      <w:bookmarkStart w:id="279" w:name="_Toc382479791"/>
      <w:bookmarkStart w:id="280" w:name="_Toc382480045"/>
      <w:bookmarkStart w:id="281" w:name="_Toc382480461"/>
      <w:bookmarkStart w:id="282" w:name="_Toc382477941"/>
      <w:bookmarkStart w:id="283" w:name="_Toc382478416"/>
      <w:bookmarkStart w:id="284" w:name="_Toc382478650"/>
      <w:bookmarkStart w:id="285" w:name="_Toc382478744"/>
      <w:bookmarkStart w:id="286" w:name="_Toc382478832"/>
      <w:bookmarkStart w:id="287" w:name="_Toc382478920"/>
      <w:bookmarkStart w:id="288" w:name="_Toc382479008"/>
      <w:bookmarkStart w:id="289" w:name="_Toc382479445"/>
      <w:bookmarkStart w:id="290" w:name="_Toc382479793"/>
      <w:bookmarkStart w:id="291" w:name="_Toc382480047"/>
      <w:bookmarkStart w:id="292" w:name="_Toc382480463"/>
      <w:bookmarkStart w:id="293" w:name="_Toc382477942"/>
      <w:bookmarkStart w:id="294" w:name="_Toc382478417"/>
      <w:bookmarkStart w:id="295" w:name="_Toc382478651"/>
      <w:bookmarkStart w:id="296" w:name="_Toc382478745"/>
      <w:bookmarkStart w:id="297" w:name="_Toc382478833"/>
      <w:bookmarkStart w:id="298" w:name="_Toc382478921"/>
      <w:bookmarkStart w:id="299" w:name="_Toc382479009"/>
      <w:bookmarkStart w:id="300" w:name="_Toc382479446"/>
      <w:bookmarkStart w:id="301" w:name="_Toc382479794"/>
      <w:bookmarkStart w:id="302" w:name="_Toc382480048"/>
      <w:bookmarkStart w:id="303" w:name="_Toc382480464"/>
      <w:bookmarkStart w:id="304" w:name="_Toc382477943"/>
      <w:bookmarkStart w:id="305" w:name="_Toc382478418"/>
      <w:bookmarkStart w:id="306" w:name="_Toc382478652"/>
      <w:bookmarkStart w:id="307" w:name="_Toc382478746"/>
      <w:bookmarkStart w:id="308" w:name="_Toc382478834"/>
      <w:bookmarkStart w:id="309" w:name="_Toc382478922"/>
      <w:bookmarkStart w:id="310" w:name="_Toc382479010"/>
      <w:bookmarkStart w:id="311" w:name="_Toc382479447"/>
      <w:bookmarkStart w:id="312" w:name="_Toc382479795"/>
      <w:bookmarkStart w:id="313" w:name="_Toc382480049"/>
      <w:bookmarkStart w:id="314" w:name="_Toc382480465"/>
      <w:bookmarkStart w:id="315" w:name="_Toc382477944"/>
      <w:bookmarkStart w:id="316" w:name="_Toc382478419"/>
      <w:bookmarkStart w:id="317" w:name="_Toc382478653"/>
      <w:bookmarkStart w:id="318" w:name="_Toc382478747"/>
      <w:bookmarkStart w:id="319" w:name="_Toc382478835"/>
      <w:bookmarkStart w:id="320" w:name="_Toc382478923"/>
      <w:bookmarkStart w:id="321" w:name="_Toc382479011"/>
      <w:bookmarkStart w:id="322" w:name="_Toc382479448"/>
      <w:bookmarkStart w:id="323" w:name="_Toc382479796"/>
      <w:bookmarkStart w:id="324" w:name="_Toc382480050"/>
      <w:bookmarkStart w:id="325" w:name="_Toc382480466"/>
      <w:bookmarkStart w:id="326" w:name="_Toc382477945"/>
      <w:bookmarkStart w:id="327" w:name="_Toc382478420"/>
      <w:bookmarkStart w:id="328" w:name="_Toc382478654"/>
      <w:bookmarkStart w:id="329" w:name="_Toc382478748"/>
      <w:bookmarkStart w:id="330" w:name="_Toc382478836"/>
      <w:bookmarkStart w:id="331" w:name="_Toc382478924"/>
      <w:bookmarkStart w:id="332" w:name="_Toc382479012"/>
      <w:bookmarkStart w:id="333" w:name="_Toc382479449"/>
      <w:bookmarkStart w:id="334" w:name="_Toc382479797"/>
      <w:bookmarkStart w:id="335" w:name="_Toc382480051"/>
      <w:bookmarkStart w:id="336" w:name="_Toc382480467"/>
      <w:bookmarkStart w:id="337" w:name="_Toc382477946"/>
      <w:bookmarkStart w:id="338" w:name="_Toc382478421"/>
      <w:bookmarkStart w:id="339" w:name="_Toc382478655"/>
      <w:bookmarkStart w:id="340" w:name="_Toc382478749"/>
      <w:bookmarkStart w:id="341" w:name="_Toc382478837"/>
      <w:bookmarkStart w:id="342" w:name="_Toc382478925"/>
      <w:bookmarkStart w:id="343" w:name="_Toc382479013"/>
      <w:bookmarkStart w:id="344" w:name="_Toc382479450"/>
      <w:bookmarkStart w:id="345" w:name="_Toc382479798"/>
      <w:bookmarkStart w:id="346" w:name="_Toc382480052"/>
      <w:bookmarkStart w:id="347" w:name="_Toc38248046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3870"/>
        <w:gridCol w:w="4229"/>
      </w:tblGrid>
      <w:tr w:rsidR="00476490" w:rsidRPr="00C87EDC" w:rsidTr="00476490">
        <w:trPr>
          <w:cantSplit/>
          <w:tblHeader/>
        </w:trPr>
        <w:tc>
          <w:tcPr>
            <w:tcW w:w="4338" w:type="dxa"/>
            <w:gridSpan w:val="2"/>
            <w:shd w:val="clear" w:color="auto" w:fill="auto"/>
            <w:vAlign w:val="bottom"/>
          </w:tcPr>
          <w:p w:rsidR="00476490" w:rsidRPr="00CB0396" w:rsidRDefault="00476490" w:rsidP="00A60BCD">
            <w:pPr>
              <w:pStyle w:val="NoSpacing"/>
              <w:rPr>
                <w:sz w:val="20"/>
                <w:szCs w:val="20"/>
              </w:rPr>
            </w:pPr>
            <w:r w:rsidRPr="00CB0396">
              <w:rPr>
                <w:sz w:val="20"/>
                <w:szCs w:val="20"/>
              </w:rPr>
              <w:t>ISO26262-6 Table 8 Method</w:t>
            </w:r>
          </w:p>
        </w:tc>
        <w:tc>
          <w:tcPr>
            <w:tcW w:w="4229" w:type="dxa"/>
            <w:shd w:val="clear" w:color="auto" w:fill="auto"/>
            <w:vAlign w:val="bottom"/>
          </w:tcPr>
          <w:p w:rsidR="00476490" w:rsidRPr="00CB0396" w:rsidRDefault="00476490" w:rsidP="00A60BCD">
            <w:pPr>
              <w:pStyle w:val="NoSpacing"/>
              <w:rPr>
                <w:sz w:val="20"/>
                <w:szCs w:val="20"/>
              </w:rPr>
            </w:pPr>
            <w:r w:rsidRPr="00CB0396">
              <w:rPr>
                <w:sz w:val="20"/>
                <w:szCs w:val="20"/>
              </w:rPr>
              <w:t>Coverage</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1a</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One entry and one exit point in subprograms and functions</w:t>
            </w:r>
          </w:p>
        </w:tc>
        <w:tc>
          <w:tcPr>
            <w:tcW w:w="4229" w:type="dxa"/>
            <w:shd w:val="clear" w:color="auto" w:fill="auto"/>
            <w:vAlign w:val="bottom"/>
          </w:tcPr>
          <w:p w:rsidR="00476490" w:rsidRPr="00CB0396" w:rsidRDefault="00476490" w:rsidP="00A60BCD">
            <w:pPr>
              <w:pStyle w:val="NoSpacing"/>
              <w:rPr>
                <w:sz w:val="20"/>
                <w:szCs w:val="20"/>
              </w:rPr>
            </w:pPr>
            <w:r w:rsidRPr="00CB0396">
              <w:rPr>
                <w:sz w:val="20"/>
                <w:szCs w:val="20"/>
              </w:rPr>
              <w:t>MISRA C</w:t>
            </w:r>
            <w:r w:rsidR="00012BD2" w:rsidRPr="00CB0396">
              <w:rPr>
                <w:sz w:val="20"/>
                <w:szCs w:val="20"/>
              </w:rPr>
              <w:t xml:space="preserve"> 2004 14.7, 16.8</w:t>
            </w:r>
            <w:r w:rsidRPr="00CB0396">
              <w:rPr>
                <w:sz w:val="20"/>
                <w:szCs w:val="20"/>
              </w:rPr>
              <w:t>, checked by QAC</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1b</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No dynamic objects or variables, or else online test during their creation</w:t>
            </w:r>
          </w:p>
        </w:tc>
        <w:tc>
          <w:tcPr>
            <w:tcW w:w="4229" w:type="dxa"/>
            <w:shd w:val="clear" w:color="auto" w:fill="auto"/>
            <w:vAlign w:val="bottom"/>
          </w:tcPr>
          <w:p w:rsidR="00476490" w:rsidRPr="00CB0396" w:rsidRDefault="00476490" w:rsidP="00A60BCD">
            <w:pPr>
              <w:pStyle w:val="NoSpacing"/>
              <w:rPr>
                <w:sz w:val="20"/>
                <w:szCs w:val="20"/>
              </w:rPr>
            </w:pPr>
            <w:r w:rsidRPr="00CB0396">
              <w:rPr>
                <w:sz w:val="20"/>
                <w:szCs w:val="20"/>
              </w:rPr>
              <w:t>MISRA C</w:t>
            </w:r>
            <w:r w:rsidR="00012BD2" w:rsidRPr="00CB0396">
              <w:rPr>
                <w:sz w:val="20"/>
                <w:szCs w:val="20"/>
              </w:rPr>
              <w:t xml:space="preserve"> 2004 21.1</w:t>
            </w:r>
            <w:r w:rsidRPr="00CB0396">
              <w:rPr>
                <w:sz w:val="20"/>
                <w:szCs w:val="20"/>
              </w:rPr>
              <w:t>, checked by QAC</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1c</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Initialization of variables</w:t>
            </w:r>
          </w:p>
        </w:tc>
        <w:tc>
          <w:tcPr>
            <w:tcW w:w="4229" w:type="dxa"/>
            <w:shd w:val="clear" w:color="auto" w:fill="auto"/>
            <w:vAlign w:val="bottom"/>
          </w:tcPr>
          <w:p w:rsidR="00476490" w:rsidRPr="00CB0396" w:rsidRDefault="00476490" w:rsidP="00B87E44">
            <w:pPr>
              <w:pStyle w:val="NoSpacing"/>
              <w:rPr>
                <w:sz w:val="20"/>
                <w:szCs w:val="20"/>
              </w:rPr>
            </w:pPr>
            <w:r w:rsidRPr="00CB0396">
              <w:rPr>
                <w:sz w:val="20"/>
                <w:szCs w:val="20"/>
              </w:rPr>
              <w:t>For temporary variables, MISRA C</w:t>
            </w:r>
            <w:r w:rsidR="00012BD2" w:rsidRPr="00CB0396">
              <w:rPr>
                <w:sz w:val="20"/>
                <w:szCs w:val="20"/>
              </w:rPr>
              <w:t xml:space="preserve"> 2004 1.1</w:t>
            </w:r>
            <w:r w:rsidRPr="00CB0396">
              <w:rPr>
                <w:sz w:val="20"/>
                <w:szCs w:val="20"/>
              </w:rPr>
              <w:t xml:space="preserve">, checked by QAC. RTE </w:t>
            </w:r>
            <w:proofErr w:type="spellStart"/>
            <w:r w:rsidRPr="00CB0396">
              <w:rPr>
                <w:sz w:val="20"/>
                <w:szCs w:val="20"/>
              </w:rPr>
              <w:t>globals</w:t>
            </w:r>
            <w:proofErr w:type="spellEnd"/>
            <w:r w:rsidRPr="00CB0396">
              <w:rPr>
                <w:sz w:val="20"/>
                <w:szCs w:val="20"/>
              </w:rPr>
              <w:t xml:space="preserve"> initialized by RTE.  Declared </w:t>
            </w:r>
            <w:proofErr w:type="spellStart"/>
            <w:r w:rsidRPr="00CB0396">
              <w:rPr>
                <w:sz w:val="20"/>
                <w:szCs w:val="20"/>
              </w:rPr>
              <w:t>globals</w:t>
            </w:r>
            <w:proofErr w:type="spellEnd"/>
            <w:r w:rsidRPr="00CB0396">
              <w:rPr>
                <w:sz w:val="20"/>
                <w:szCs w:val="20"/>
              </w:rPr>
              <w:t xml:space="preserve"> and module-specific variables covered by rules in section </w:t>
            </w:r>
            <w:r w:rsidRPr="00CB0396">
              <w:rPr>
                <w:sz w:val="20"/>
                <w:szCs w:val="20"/>
              </w:rPr>
              <w:fldChar w:fldCharType="begin"/>
            </w:r>
            <w:r w:rsidRPr="00CB0396">
              <w:rPr>
                <w:sz w:val="20"/>
                <w:szCs w:val="20"/>
              </w:rPr>
              <w:instrText xml:space="preserve"> REF _Ref193509398 \r \h  \* MERGEFORMAT </w:instrText>
            </w:r>
            <w:r w:rsidRPr="00CB0396">
              <w:rPr>
                <w:sz w:val="20"/>
                <w:szCs w:val="20"/>
              </w:rPr>
            </w:r>
            <w:r w:rsidRPr="00CB0396">
              <w:rPr>
                <w:sz w:val="20"/>
                <w:szCs w:val="20"/>
              </w:rPr>
              <w:fldChar w:fldCharType="separate"/>
            </w:r>
            <w:r w:rsidRPr="00CB0396">
              <w:rPr>
                <w:sz w:val="20"/>
                <w:szCs w:val="20"/>
              </w:rPr>
              <w:t>6.4.6</w:t>
            </w:r>
            <w:r w:rsidRPr="00CB0396">
              <w:rPr>
                <w:sz w:val="20"/>
                <w:szCs w:val="20"/>
              </w:rPr>
              <w:fldChar w:fldCharType="end"/>
            </w:r>
            <w:r w:rsidR="00B87E44" w:rsidRPr="00CB0396">
              <w:rPr>
                <w:sz w:val="20"/>
                <w:szCs w:val="20"/>
              </w:rPr>
              <w:t xml:space="preserve"> of Ref [2]</w:t>
            </w:r>
            <w:r w:rsidRPr="00CB0396">
              <w:rPr>
                <w:sz w:val="20"/>
                <w:szCs w:val="20"/>
              </w:rPr>
              <w:t>.</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1d</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No multiple use of variable names</w:t>
            </w:r>
          </w:p>
        </w:tc>
        <w:tc>
          <w:tcPr>
            <w:tcW w:w="4229" w:type="dxa"/>
            <w:shd w:val="clear" w:color="auto" w:fill="auto"/>
            <w:vAlign w:val="bottom"/>
          </w:tcPr>
          <w:p w:rsidR="00476490" w:rsidRPr="00CB0396" w:rsidRDefault="000D221F" w:rsidP="00A60BCD">
            <w:pPr>
              <w:pStyle w:val="NoSpacing"/>
              <w:rPr>
                <w:sz w:val="20"/>
                <w:szCs w:val="20"/>
              </w:rPr>
            </w:pPr>
            <w:r w:rsidRPr="00CB0396">
              <w:rPr>
                <w:sz w:val="20"/>
                <w:szCs w:val="20"/>
              </w:rPr>
              <w:t>Ref</w:t>
            </w:r>
            <w:r w:rsidR="00B87E44" w:rsidRPr="00CB0396">
              <w:rPr>
                <w:sz w:val="20"/>
                <w:szCs w:val="20"/>
              </w:rPr>
              <w:t xml:space="preserve"> </w:t>
            </w:r>
            <w:r w:rsidRPr="00CB0396">
              <w:rPr>
                <w:sz w:val="20"/>
                <w:szCs w:val="20"/>
              </w:rPr>
              <w:t>[2]</w:t>
            </w:r>
            <w:r w:rsidR="00476490" w:rsidRPr="00CB0396">
              <w:rPr>
                <w:sz w:val="20"/>
                <w:szCs w:val="20"/>
              </w:rPr>
              <w:t xml:space="preserve"> rules in section </w:t>
            </w:r>
            <w:r w:rsidR="00476490" w:rsidRPr="00CB0396">
              <w:rPr>
                <w:sz w:val="20"/>
                <w:szCs w:val="20"/>
              </w:rPr>
              <w:fldChar w:fldCharType="begin"/>
            </w:r>
            <w:r w:rsidR="00476490" w:rsidRPr="00CB0396">
              <w:rPr>
                <w:sz w:val="20"/>
                <w:szCs w:val="20"/>
              </w:rPr>
              <w:instrText xml:space="preserve"> REF _Ref390781335 \r \h  \* MERGEFORMAT </w:instrText>
            </w:r>
            <w:r w:rsidR="00476490" w:rsidRPr="00CB0396">
              <w:rPr>
                <w:sz w:val="20"/>
                <w:szCs w:val="20"/>
              </w:rPr>
            </w:r>
            <w:r w:rsidR="00476490" w:rsidRPr="00CB0396">
              <w:rPr>
                <w:sz w:val="20"/>
                <w:szCs w:val="20"/>
              </w:rPr>
              <w:fldChar w:fldCharType="separate"/>
            </w:r>
            <w:r w:rsidR="00476490" w:rsidRPr="00CB0396">
              <w:rPr>
                <w:sz w:val="20"/>
                <w:szCs w:val="20"/>
              </w:rPr>
              <w:t>6.4.1</w:t>
            </w:r>
            <w:r w:rsidR="00476490" w:rsidRPr="00CB0396">
              <w:rPr>
                <w:sz w:val="20"/>
                <w:szCs w:val="20"/>
              </w:rPr>
              <w:fldChar w:fldCharType="end"/>
            </w:r>
            <w:r w:rsidR="00476490" w:rsidRPr="00CB0396">
              <w:rPr>
                <w:sz w:val="20"/>
                <w:szCs w:val="20"/>
              </w:rPr>
              <w:t>; also MISRA C</w:t>
            </w:r>
            <w:r w:rsidRPr="00CB0396">
              <w:rPr>
                <w:sz w:val="20"/>
                <w:szCs w:val="20"/>
              </w:rPr>
              <w:t xml:space="preserve"> 2004 5.1, 5.2, 5.3, 5.4, 5.5</w:t>
            </w:r>
            <w:r w:rsidR="00476490" w:rsidRPr="00CB0396">
              <w:rPr>
                <w:sz w:val="20"/>
                <w:szCs w:val="20"/>
              </w:rPr>
              <w:t>, checked by QAC.</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1e</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Avoid global variables or else justify their usage</w:t>
            </w:r>
          </w:p>
        </w:tc>
        <w:tc>
          <w:tcPr>
            <w:tcW w:w="4229" w:type="dxa"/>
            <w:shd w:val="clear" w:color="auto" w:fill="auto"/>
            <w:vAlign w:val="bottom"/>
          </w:tcPr>
          <w:p w:rsidR="00476490" w:rsidRPr="00CB0396" w:rsidRDefault="000D221F" w:rsidP="00A60BCD">
            <w:pPr>
              <w:pStyle w:val="NoSpacing"/>
              <w:rPr>
                <w:sz w:val="20"/>
                <w:szCs w:val="20"/>
              </w:rPr>
            </w:pPr>
            <w:r w:rsidRPr="00CB0396">
              <w:rPr>
                <w:sz w:val="20"/>
                <w:szCs w:val="20"/>
              </w:rPr>
              <w:t xml:space="preserve">Ref [2] </w:t>
            </w:r>
            <w:r w:rsidR="00476490" w:rsidRPr="00CB0396">
              <w:rPr>
                <w:sz w:val="20"/>
                <w:szCs w:val="20"/>
              </w:rPr>
              <w:t>Rule [N9] and [N10</w:t>
            </w:r>
            <w:r w:rsidRPr="00CB0396">
              <w:rPr>
                <w:sz w:val="20"/>
                <w:szCs w:val="20"/>
              </w:rPr>
              <w:t>]</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1f</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Limited use of pointers</w:t>
            </w:r>
          </w:p>
        </w:tc>
        <w:tc>
          <w:tcPr>
            <w:tcW w:w="4229" w:type="dxa"/>
            <w:shd w:val="clear" w:color="auto" w:fill="auto"/>
            <w:vAlign w:val="bottom"/>
          </w:tcPr>
          <w:p w:rsidR="00476490" w:rsidRPr="00CB0396" w:rsidRDefault="00012BD2" w:rsidP="00A60BCD">
            <w:pPr>
              <w:pStyle w:val="NoSpacing"/>
              <w:rPr>
                <w:sz w:val="20"/>
                <w:szCs w:val="20"/>
              </w:rPr>
            </w:pPr>
            <w:r w:rsidRPr="00CB0396">
              <w:rPr>
                <w:sz w:val="20"/>
                <w:szCs w:val="20"/>
              </w:rPr>
              <w:t xml:space="preserve">MISRA c 2004 </w:t>
            </w:r>
            <w:r w:rsidR="00F7525D" w:rsidRPr="00CB0396">
              <w:rPr>
                <w:sz w:val="20"/>
                <w:szCs w:val="20"/>
              </w:rPr>
              <w:t>Rules under Pointers</w:t>
            </w:r>
            <w:r w:rsidRPr="00CB0396">
              <w:rPr>
                <w:sz w:val="20"/>
                <w:szCs w:val="20"/>
              </w:rPr>
              <w:t xml:space="preserve"> 17.1, 17.2, 17.3</w:t>
            </w:r>
            <w:r w:rsidR="00F7525D" w:rsidRPr="00CB0396">
              <w:rPr>
                <w:sz w:val="20"/>
                <w:szCs w:val="20"/>
              </w:rPr>
              <w:t xml:space="preserve">; Ref [2] </w:t>
            </w:r>
            <w:r w:rsidR="00476490" w:rsidRPr="00CB0396">
              <w:rPr>
                <w:sz w:val="20"/>
                <w:szCs w:val="20"/>
              </w:rPr>
              <w:t xml:space="preserve">Rules in section </w:t>
            </w:r>
            <w:r w:rsidR="00476490" w:rsidRPr="00CB0396">
              <w:rPr>
                <w:sz w:val="20"/>
                <w:szCs w:val="20"/>
              </w:rPr>
              <w:fldChar w:fldCharType="begin"/>
            </w:r>
            <w:r w:rsidR="00476490" w:rsidRPr="00CB0396">
              <w:rPr>
                <w:sz w:val="20"/>
                <w:szCs w:val="20"/>
              </w:rPr>
              <w:instrText xml:space="preserve"> REF _Ref390852069 \r \h </w:instrText>
            </w:r>
            <w:r w:rsidR="002B1092" w:rsidRPr="00CB0396">
              <w:rPr>
                <w:sz w:val="20"/>
                <w:szCs w:val="20"/>
              </w:rPr>
              <w:instrText xml:space="preserve"> \* MERGEFORMAT </w:instrText>
            </w:r>
            <w:r w:rsidR="00476490" w:rsidRPr="00CB0396">
              <w:rPr>
                <w:sz w:val="20"/>
                <w:szCs w:val="20"/>
              </w:rPr>
            </w:r>
            <w:r w:rsidR="00476490" w:rsidRPr="00CB0396">
              <w:rPr>
                <w:sz w:val="20"/>
                <w:szCs w:val="20"/>
              </w:rPr>
              <w:fldChar w:fldCharType="separate"/>
            </w:r>
            <w:r w:rsidR="00476490" w:rsidRPr="00CB0396">
              <w:rPr>
                <w:sz w:val="20"/>
                <w:szCs w:val="20"/>
              </w:rPr>
              <w:t>6.4.13</w:t>
            </w:r>
            <w:r w:rsidR="00476490" w:rsidRPr="00CB0396">
              <w:rPr>
                <w:sz w:val="20"/>
                <w:szCs w:val="20"/>
              </w:rPr>
              <w:fldChar w:fldCharType="end"/>
            </w:r>
            <w:r w:rsidR="00476490" w:rsidRPr="00CB0396">
              <w:rPr>
                <w:sz w:val="20"/>
                <w:szCs w:val="20"/>
              </w:rPr>
              <w:t xml:space="preserve"> </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1g</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No implicit type conversions</w:t>
            </w:r>
          </w:p>
        </w:tc>
        <w:tc>
          <w:tcPr>
            <w:tcW w:w="4229" w:type="dxa"/>
            <w:shd w:val="clear" w:color="auto" w:fill="auto"/>
            <w:vAlign w:val="bottom"/>
          </w:tcPr>
          <w:p w:rsidR="00476490" w:rsidRPr="00CB0396" w:rsidRDefault="00476490" w:rsidP="00A60BCD">
            <w:pPr>
              <w:pStyle w:val="NoSpacing"/>
              <w:rPr>
                <w:sz w:val="20"/>
                <w:szCs w:val="20"/>
              </w:rPr>
            </w:pPr>
            <w:r w:rsidRPr="00CB0396">
              <w:rPr>
                <w:sz w:val="20"/>
                <w:szCs w:val="20"/>
              </w:rPr>
              <w:t>MISRA C</w:t>
            </w:r>
            <w:r w:rsidR="00F7525D" w:rsidRPr="00CB0396">
              <w:rPr>
                <w:sz w:val="20"/>
                <w:szCs w:val="20"/>
              </w:rPr>
              <w:t xml:space="preserve"> 2004 Rules under Arithmetic type conversion 10</w:t>
            </w:r>
            <w:r w:rsidRPr="00CB0396">
              <w:rPr>
                <w:sz w:val="20"/>
                <w:szCs w:val="20"/>
              </w:rPr>
              <w:t>, checked by QAC</w:t>
            </w:r>
          </w:p>
        </w:tc>
      </w:tr>
      <w:tr w:rsidR="00476490" w:rsidRPr="00C87EDC" w:rsidTr="00476490">
        <w:trPr>
          <w:cantSplit/>
        </w:trPr>
        <w:tc>
          <w:tcPr>
            <w:tcW w:w="468" w:type="dxa"/>
            <w:shd w:val="clear" w:color="auto" w:fill="auto"/>
            <w:vAlign w:val="bottom"/>
          </w:tcPr>
          <w:p w:rsidR="00476490" w:rsidRPr="00CB0396" w:rsidRDefault="00476490" w:rsidP="00A60BCD">
            <w:pPr>
              <w:pStyle w:val="NoSpacing"/>
              <w:rPr>
                <w:sz w:val="20"/>
                <w:szCs w:val="20"/>
              </w:rPr>
            </w:pPr>
            <w:r w:rsidRPr="00CB0396">
              <w:rPr>
                <w:sz w:val="20"/>
                <w:szCs w:val="20"/>
              </w:rPr>
              <w:t>1h</w:t>
            </w:r>
          </w:p>
        </w:tc>
        <w:tc>
          <w:tcPr>
            <w:tcW w:w="3870" w:type="dxa"/>
            <w:shd w:val="clear" w:color="auto" w:fill="auto"/>
            <w:vAlign w:val="bottom"/>
          </w:tcPr>
          <w:p w:rsidR="00476490" w:rsidRPr="00CB0396" w:rsidRDefault="00476490" w:rsidP="00A60BCD">
            <w:pPr>
              <w:pStyle w:val="NoSpacing"/>
              <w:rPr>
                <w:sz w:val="20"/>
                <w:szCs w:val="20"/>
              </w:rPr>
            </w:pPr>
            <w:r w:rsidRPr="00CB0396">
              <w:rPr>
                <w:sz w:val="20"/>
                <w:szCs w:val="20"/>
              </w:rPr>
              <w:t>No hidden data flow or control flow</w:t>
            </w:r>
          </w:p>
        </w:tc>
        <w:tc>
          <w:tcPr>
            <w:tcW w:w="4229" w:type="dxa"/>
            <w:shd w:val="clear" w:color="auto" w:fill="auto"/>
            <w:vAlign w:val="bottom"/>
          </w:tcPr>
          <w:p w:rsidR="00476490" w:rsidRPr="00CB0396" w:rsidRDefault="00F7525D" w:rsidP="00A60BCD">
            <w:pPr>
              <w:pStyle w:val="NoSpacing"/>
              <w:rPr>
                <w:sz w:val="20"/>
                <w:szCs w:val="20"/>
              </w:rPr>
            </w:pPr>
            <w:r w:rsidRPr="00CB0396">
              <w:rPr>
                <w:sz w:val="20"/>
                <w:szCs w:val="20"/>
              </w:rPr>
              <w:t>Ref [2]</w:t>
            </w:r>
            <w:r w:rsidR="00BC7135" w:rsidRPr="00CB0396">
              <w:rPr>
                <w:sz w:val="20"/>
                <w:szCs w:val="20"/>
              </w:rPr>
              <w:t xml:space="preserve"> </w:t>
            </w:r>
            <w:r w:rsidR="00476490" w:rsidRPr="00CB0396">
              <w:rPr>
                <w:sz w:val="20"/>
                <w:szCs w:val="20"/>
              </w:rPr>
              <w:t xml:space="preserve">Rules in section </w:t>
            </w:r>
            <w:r w:rsidR="00476490" w:rsidRPr="00CB0396">
              <w:rPr>
                <w:sz w:val="20"/>
                <w:szCs w:val="20"/>
              </w:rPr>
              <w:fldChar w:fldCharType="begin"/>
            </w:r>
            <w:r w:rsidR="00476490" w:rsidRPr="00CB0396">
              <w:rPr>
                <w:sz w:val="20"/>
                <w:szCs w:val="20"/>
              </w:rPr>
              <w:instrText xml:space="preserve"> REF _Ref390785688 \r \h  \* MERGEFORMAT </w:instrText>
            </w:r>
            <w:r w:rsidR="00476490" w:rsidRPr="00CB0396">
              <w:rPr>
                <w:sz w:val="20"/>
                <w:szCs w:val="20"/>
              </w:rPr>
            </w:r>
            <w:r w:rsidR="00476490" w:rsidRPr="00CB0396">
              <w:rPr>
                <w:sz w:val="20"/>
                <w:szCs w:val="20"/>
              </w:rPr>
              <w:fldChar w:fldCharType="separate"/>
            </w:r>
            <w:r w:rsidR="00476490" w:rsidRPr="00CB0396">
              <w:rPr>
                <w:sz w:val="20"/>
                <w:szCs w:val="20"/>
              </w:rPr>
              <w:t>6.4.13</w:t>
            </w:r>
            <w:r w:rsidR="00476490" w:rsidRPr="00CB0396">
              <w:rPr>
                <w:sz w:val="20"/>
                <w:szCs w:val="20"/>
              </w:rPr>
              <w:fldChar w:fldCharType="end"/>
            </w:r>
            <w:r w:rsidR="00476490" w:rsidRPr="00CB0396">
              <w:rPr>
                <w:sz w:val="20"/>
                <w:szCs w:val="20"/>
              </w:rPr>
              <w:t>, and naming conventions for function-like macros in Ref</w:t>
            </w:r>
            <w:r w:rsidR="00AC6D9F" w:rsidRPr="00CB0396">
              <w:rPr>
                <w:sz w:val="20"/>
                <w:szCs w:val="20"/>
              </w:rPr>
              <w:t xml:space="preserve"> </w:t>
            </w:r>
            <w:r w:rsidR="00476490" w:rsidRPr="00CB0396">
              <w:rPr>
                <w:sz w:val="20"/>
                <w:szCs w:val="20"/>
              </w:rPr>
              <w:t>[3].</w:t>
            </w:r>
          </w:p>
        </w:tc>
      </w:tr>
      <w:tr w:rsidR="00476490" w:rsidRPr="00C87EDC" w:rsidTr="00476490">
        <w:trPr>
          <w:cantSplit/>
        </w:trPr>
        <w:tc>
          <w:tcPr>
            <w:tcW w:w="468" w:type="dxa"/>
            <w:shd w:val="clear" w:color="auto" w:fill="auto"/>
            <w:vAlign w:val="bottom"/>
          </w:tcPr>
          <w:p w:rsidR="00476490" w:rsidRPr="00C87EDC" w:rsidRDefault="00476490" w:rsidP="00A60BCD">
            <w:pPr>
              <w:pStyle w:val="NoSpacing"/>
            </w:pPr>
            <w:r w:rsidRPr="00C87EDC">
              <w:t>1i</w:t>
            </w:r>
          </w:p>
        </w:tc>
        <w:tc>
          <w:tcPr>
            <w:tcW w:w="3870" w:type="dxa"/>
            <w:shd w:val="clear" w:color="auto" w:fill="auto"/>
            <w:vAlign w:val="bottom"/>
          </w:tcPr>
          <w:p w:rsidR="00476490" w:rsidRPr="00C87EDC" w:rsidRDefault="00476490" w:rsidP="00A60BCD">
            <w:pPr>
              <w:pStyle w:val="NoSpacing"/>
            </w:pPr>
            <w:r w:rsidRPr="00C87EDC">
              <w:t>No unconditional jumps</w:t>
            </w:r>
          </w:p>
        </w:tc>
        <w:tc>
          <w:tcPr>
            <w:tcW w:w="4229" w:type="dxa"/>
            <w:shd w:val="clear" w:color="auto" w:fill="auto"/>
            <w:vAlign w:val="bottom"/>
          </w:tcPr>
          <w:p w:rsidR="00476490" w:rsidRPr="00C87EDC" w:rsidRDefault="00476490" w:rsidP="00A60BCD">
            <w:pPr>
              <w:pStyle w:val="NoSpacing"/>
            </w:pPr>
            <w:r w:rsidRPr="00C87EDC">
              <w:t>MISRA C</w:t>
            </w:r>
            <w:r w:rsidR="00012BD2">
              <w:t xml:space="preserve"> 2004</w:t>
            </w:r>
            <w:r w:rsidRPr="00C87EDC">
              <w:t xml:space="preserve">, </w:t>
            </w:r>
            <w:r w:rsidR="00012BD2">
              <w:t xml:space="preserve">15.2 </w:t>
            </w:r>
            <w:r w:rsidRPr="00C87EDC">
              <w:t>checked by QAC</w:t>
            </w:r>
          </w:p>
        </w:tc>
      </w:tr>
      <w:tr w:rsidR="00476490" w:rsidRPr="00C87EDC" w:rsidTr="00476490">
        <w:trPr>
          <w:cantSplit/>
        </w:trPr>
        <w:tc>
          <w:tcPr>
            <w:tcW w:w="468" w:type="dxa"/>
            <w:shd w:val="clear" w:color="auto" w:fill="auto"/>
            <w:vAlign w:val="bottom"/>
          </w:tcPr>
          <w:p w:rsidR="00476490" w:rsidRPr="00C87EDC" w:rsidRDefault="00476490" w:rsidP="00A60BCD">
            <w:pPr>
              <w:pStyle w:val="NoSpacing"/>
            </w:pPr>
            <w:r w:rsidRPr="00C87EDC">
              <w:t>1j</w:t>
            </w:r>
          </w:p>
        </w:tc>
        <w:tc>
          <w:tcPr>
            <w:tcW w:w="3870" w:type="dxa"/>
            <w:shd w:val="clear" w:color="auto" w:fill="auto"/>
            <w:vAlign w:val="bottom"/>
          </w:tcPr>
          <w:p w:rsidR="00476490" w:rsidRPr="00C87EDC" w:rsidRDefault="00476490" w:rsidP="00A60BCD">
            <w:pPr>
              <w:pStyle w:val="NoSpacing"/>
            </w:pPr>
            <w:r w:rsidRPr="00C87EDC">
              <w:t>No recursions</w:t>
            </w:r>
          </w:p>
        </w:tc>
        <w:tc>
          <w:tcPr>
            <w:tcW w:w="4229" w:type="dxa"/>
            <w:shd w:val="clear" w:color="auto" w:fill="auto"/>
            <w:vAlign w:val="bottom"/>
          </w:tcPr>
          <w:p w:rsidR="00476490" w:rsidRPr="00C87EDC" w:rsidRDefault="00476490" w:rsidP="00A60BCD">
            <w:pPr>
              <w:pStyle w:val="NoSpacing"/>
            </w:pPr>
            <w:r w:rsidRPr="00C87EDC">
              <w:t>MISRA C</w:t>
            </w:r>
            <w:r w:rsidR="00012BD2">
              <w:t xml:space="preserve"> 2004</w:t>
            </w:r>
            <w:r w:rsidRPr="00C87EDC">
              <w:t xml:space="preserve">, </w:t>
            </w:r>
            <w:r w:rsidR="00012BD2">
              <w:t xml:space="preserve">16.2 </w:t>
            </w:r>
            <w:r w:rsidRPr="00C87EDC">
              <w:t>checked by QAC</w:t>
            </w:r>
          </w:p>
        </w:tc>
      </w:tr>
    </w:tbl>
    <w:p w:rsidR="007E4793" w:rsidRPr="00C87EDC" w:rsidRDefault="007E4793" w:rsidP="00A60BCD"/>
    <w:p w:rsidR="00295217" w:rsidRPr="00CB0396" w:rsidRDefault="006D19CD" w:rsidP="00CB0396">
      <w:pPr>
        <w:pStyle w:val="Heading1"/>
        <w:keepNext w:val="0"/>
        <w:pageBreakBefore/>
        <w:widowControl w:val="0"/>
        <w:numPr>
          <w:ilvl w:val="0"/>
          <w:numId w:val="14"/>
        </w:numPr>
        <w:tabs>
          <w:tab w:val="num" w:pos="567"/>
        </w:tabs>
        <w:autoSpaceDE/>
        <w:autoSpaceDN/>
        <w:adjustRightInd/>
        <w:spacing w:before="240" w:after="60"/>
        <w:ind w:left="567" w:hanging="567"/>
        <w:rPr>
          <w:rFonts w:ascii="Calibri" w:hAnsi="Calibri" w:cs="Times New Roman"/>
          <w:bCs w:val="0"/>
          <w:caps/>
          <w:color w:val="auto"/>
          <w:kern w:val="28"/>
          <w:sz w:val="24"/>
          <w:u w:val="none"/>
        </w:rPr>
      </w:pPr>
      <w:bookmarkStart w:id="348" w:name="_References"/>
      <w:bookmarkStart w:id="349" w:name="_Toc392504568"/>
      <w:bookmarkStart w:id="350" w:name="_Toc393870511"/>
      <w:bookmarkStart w:id="351" w:name="_Toc394389385"/>
      <w:bookmarkEnd w:id="348"/>
      <w:r w:rsidRPr="00CB0396">
        <w:rPr>
          <w:rFonts w:ascii="Calibri" w:hAnsi="Calibri" w:cs="Times New Roman"/>
          <w:bCs w:val="0"/>
          <w:caps/>
          <w:color w:val="auto"/>
          <w:kern w:val="28"/>
          <w:sz w:val="24"/>
          <w:u w:val="none"/>
        </w:rPr>
        <w:lastRenderedPageBreak/>
        <w:t>Appendix</w:t>
      </w:r>
      <w:bookmarkEnd w:id="72"/>
      <w:bookmarkEnd w:id="73"/>
      <w:bookmarkEnd w:id="74"/>
      <w:bookmarkEnd w:id="349"/>
      <w:bookmarkEnd w:id="350"/>
      <w:bookmarkEnd w:id="351"/>
    </w:p>
    <w:p w:rsidR="002972C9" w:rsidRPr="00CB0396" w:rsidRDefault="002972C9" w:rsidP="00CB0396">
      <w:pPr>
        <w:pStyle w:val="Heading2"/>
        <w:keepLines w:val="0"/>
        <w:widowControl w:val="0"/>
        <w:numPr>
          <w:ilvl w:val="1"/>
          <w:numId w:val="14"/>
        </w:numPr>
        <w:spacing w:before="240" w:after="60" w:line="240" w:lineRule="auto"/>
        <w:rPr>
          <w:rFonts w:ascii="Calibri" w:eastAsia="Times New Roman" w:hAnsi="Calibri" w:cs="Times New Roman"/>
          <w:bCs w:val="0"/>
          <w:caps/>
          <w:sz w:val="20"/>
          <w:szCs w:val="20"/>
        </w:rPr>
      </w:pPr>
      <w:bookmarkStart w:id="352" w:name="_Toc324414992"/>
      <w:bookmarkStart w:id="353" w:name="_Toc393870501"/>
      <w:bookmarkStart w:id="354" w:name="_Toc394389386"/>
      <w:bookmarkStart w:id="355" w:name="_Toc393870502"/>
      <w:bookmarkStart w:id="356" w:name="_Toc392504561"/>
      <w:r w:rsidRPr="00CB0396">
        <w:rPr>
          <w:rFonts w:ascii="Calibri" w:eastAsia="Times New Roman" w:hAnsi="Calibri" w:cs="Times New Roman"/>
          <w:bCs w:val="0"/>
          <w:caps/>
          <w:sz w:val="20"/>
          <w:szCs w:val="20"/>
        </w:rPr>
        <w:t>QAC Project Creation and Analysis</w:t>
      </w:r>
      <w:bookmarkEnd w:id="352"/>
      <w:bookmarkEnd w:id="353"/>
      <w:r w:rsidRPr="00CB0396">
        <w:rPr>
          <w:rFonts w:ascii="Calibri" w:eastAsia="Times New Roman" w:hAnsi="Calibri" w:cs="Times New Roman"/>
          <w:bCs w:val="0"/>
          <w:caps/>
          <w:sz w:val="20"/>
          <w:szCs w:val="20"/>
        </w:rPr>
        <w:t xml:space="preserve"> for component</w:t>
      </w:r>
      <w:bookmarkEnd w:id="354"/>
    </w:p>
    <w:p w:rsidR="002972C9" w:rsidRPr="00CB0396" w:rsidRDefault="002972C9" w:rsidP="002972C9">
      <w:pPr>
        <w:rPr>
          <w:sz w:val="20"/>
          <w:szCs w:val="20"/>
        </w:rPr>
      </w:pPr>
      <w:r w:rsidRPr="00CB0396">
        <w:rPr>
          <w:sz w:val="20"/>
          <w:szCs w:val="20"/>
        </w:rPr>
        <w:t xml:space="preserve">A QAC project should exist for every SWC.  It should be placed in the “tools” folder of the SWC.  Note that the QAC project relies on the component having subprojects.  A template for the QAC project file is attached below.  To adapt the QAC project file to a specific SWC, the file must be edited in a text editor and “##SWC_NAME##” needs to be replaced with the name of the c file that is generated from </w:t>
      </w:r>
      <w:proofErr w:type="spellStart"/>
      <w:r w:rsidRPr="00CB0396">
        <w:rPr>
          <w:sz w:val="20"/>
          <w:szCs w:val="20"/>
        </w:rPr>
        <w:t>Davinci</w:t>
      </w:r>
      <w:proofErr w:type="spellEnd"/>
      <w:r w:rsidRPr="00CB0396">
        <w:rPr>
          <w:sz w:val="20"/>
          <w:szCs w:val="20"/>
        </w:rPr>
        <w:t xml:space="preserve"> Developer. The projects shall reference all files through relative paths to avoid any project changes when a developer starts a working area on their computer. Refer </w:t>
      </w:r>
      <w:r w:rsidR="0098359D" w:rsidRPr="00CB0396">
        <w:rPr>
          <w:sz w:val="20"/>
          <w:szCs w:val="20"/>
        </w:rPr>
        <w:t xml:space="preserve">section 8.2 </w:t>
      </w:r>
      <w:r w:rsidRPr="00CB0396">
        <w:rPr>
          <w:sz w:val="20"/>
          <w:szCs w:val="20"/>
        </w:rPr>
        <w:t>for the Guidelines to create QAC project.</w:t>
      </w:r>
    </w:p>
    <w:p w:rsidR="002972C9" w:rsidRPr="00C87EDC" w:rsidRDefault="00F85C95" w:rsidP="002972C9">
      <w:r>
        <w:object w:dxaOrig="1551" w:dyaOrig="1004">
          <v:shape id="_x0000_i1026" type="#_x0000_t75" style="width:77.15pt;height:50.4pt" o:ole="">
            <v:imagedata r:id="rId11" o:title=""/>
          </v:shape>
          <o:OLEObject Type="Embed" ProgID="Package" ShapeID="_x0000_i1026" DrawAspect="Icon" ObjectID="_1468144169" r:id="rId12"/>
        </w:object>
      </w:r>
    </w:p>
    <w:p w:rsidR="006D19CD" w:rsidRPr="00CB0396" w:rsidRDefault="006D19CD" w:rsidP="00CB0396">
      <w:pPr>
        <w:pStyle w:val="Heading2"/>
        <w:keepLines w:val="0"/>
        <w:widowControl w:val="0"/>
        <w:numPr>
          <w:ilvl w:val="1"/>
          <w:numId w:val="14"/>
        </w:numPr>
        <w:spacing w:before="240" w:after="60" w:line="240" w:lineRule="auto"/>
        <w:ind w:left="576" w:hanging="576"/>
        <w:rPr>
          <w:rFonts w:ascii="Calibri" w:eastAsia="Times New Roman" w:hAnsi="Calibri" w:cs="Times New Roman"/>
          <w:bCs w:val="0"/>
          <w:caps/>
          <w:sz w:val="20"/>
          <w:szCs w:val="20"/>
        </w:rPr>
      </w:pPr>
      <w:bookmarkStart w:id="357" w:name="_Toc394389387"/>
      <w:r w:rsidRPr="00CB0396">
        <w:rPr>
          <w:rFonts w:ascii="Calibri" w:eastAsia="Times New Roman" w:hAnsi="Calibri" w:cs="Times New Roman"/>
          <w:bCs w:val="0"/>
          <w:caps/>
          <w:sz w:val="20"/>
          <w:szCs w:val="20"/>
        </w:rPr>
        <w:t>Guidelines to create component wise QAC project with standard folder structure</w:t>
      </w:r>
      <w:bookmarkEnd w:id="355"/>
      <w:bookmarkEnd w:id="357"/>
    </w:p>
    <w:p w:rsidR="006D19CD" w:rsidRPr="00CB0396" w:rsidRDefault="006D19CD" w:rsidP="006D19CD">
      <w:pPr>
        <w:pStyle w:val="ListParagraph"/>
        <w:numPr>
          <w:ilvl w:val="0"/>
          <w:numId w:val="1"/>
        </w:numPr>
        <w:rPr>
          <w:sz w:val="20"/>
          <w:szCs w:val="20"/>
        </w:rPr>
      </w:pPr>
      <w:r w:rsidRPr="00CB0396">
        <w:rPr>
          <w:sz w:val="20"/>
          <w:szCs w:val="20"/>
        </w:rPr>
        <w:t xml:space="preserve">The QAC project file should be placed in the component folder with a name </w:t>
      </w:r>
      <w:proofErr w:type="spellStart"/>
      <w:r w:rsidRPr="00CB0396">
        <w:rPr>
          <w:sz w:val="20"/>
          <w:szCs w:val="20"/>
        </w:rPr>
        <w:t>QAC.prj</w:t>
      </w:r>
      <w:proofErr w:type="spellEnd"/>
      <w:r w:rsidRPr="00CB0396">
        <w:rPr>
          <w:sz w:val="20"/>
          <w:szCs w:val="20"/>
        </w:rPr>
        <w:t>” as shown below.</w:t>
      </w:r>
    </w:p>
    <w:p w:rsidR="006D19CD" w:rsidRPr="00CB0396" w:rsidRDefault="006D19CD" w:rsidP="006D19CD">
      <w:pPr>
        <w:pStyle w:val="ListParagraph"/>
        <w:rPr>
          <w:sz w:val="20"/>
          <w:szCs w:val="20"/>
        </w:rPr>
      </w:pPr>
      <w:r w:rsidRPr="00CB0396">
        <w:rPr>
          <w:sz w:val="20"/>
          <w:szCs w:val="20"/>
        </w:rPr>
        <w:t>..\&lt;Root folder&gt;\&lt;Component Name&gt;\tools\QAC\</w:t>
      </w:r>
      <w:proofErr w:type="spellStart"/>
      <w:r w:rsidRPr="00CB0396">
        <w:rPr>
          <w:sz w:val="20"/>
          <w:szCs w:val="20"/>
        </w:rPr>
        <w:t>QAC.Prj</w:t>
      </w:r>
      <w:proofErr w:type="spellEnd"/>
    </w:p>
    <w:p w:rsidR="006D19CD" w:rsidRPr="00CB0396" w:rsidRDefault="006D19CD" w:rsidP="006D19CD">
      <w:pPr>
        <w:pStyle w:val="ListParagraph"/>
        <w:rPr>
          <w:sz w:val="20"/>
          <w:szCs w:val="20"/>
        </w:rPr>
      </w:pPr>
    </w:p>
    <w:p w:rsidR="006D19CD" w:rsidRPr="00CB0396" w:rsidRDefault="006D19CD" w:rsidP="006D19CD">
      <w:pPr>
        <w:pStyle w:val="ListParagraph"/>
        <w:numPr>
          <w:ilvl w:val="0"/>
          <w:numId w:val="1"/>
        </w:numPr>
        <w:rPr>
          <w:sz w:val="20"/>
          <w:szCs w:val="20"/>
        </w:rPr>
      </w:pPr>
      <w:r w:rsidRPr="00CB0396">
        <w:rPr>
          <w:sz w:val="20"/>
          <w:szCs w:val="20"/>
        </w:rPr>
        <w:t>QAC project should use the message personality and compiler personality files from the existing QAC project.</w:t>
      </w:r>
    </w:p>
    <w:p w:rsidR="006D19CD" w:rsidRPr="00CB0396" w:rsidRDefault="006D19CD" w:rsidP="006D19CD">
      <w:pPr>
        <w:pStyle w:val="ListParagraph"/>
        <w:rPr>
          <w:sz w:val="20"/>
          <w:szCs w:val="20"/>
        </w:rPr>
      </w:pPr>
      <w:r w:rsidRPr="00CB0396">
        <w:rPr>
          <w:sz w:val="20"/>
          <w:szCs w:val="20"/>
        </w:rPr>
        <w:t>..\&lt;Root folder&gt;\QAC\m2cmMessage.p_s</w:t>
      </w:r>
    </w:p>
    <w:p w:rsidR="006D19CD" w:rsidRPr="00CB0396" w:rsidRDefault="006D19CD" w:rsidP="006D19CD">
      <w:pPr>
        <w:pStyle w:val="ListParagraph"/>
        <w:rPr>
          <w:sz w:val="20"/>
          <w:szCs w:val="20"/>
        </w:rPr>
      </w:pPr>
      <w:r w:rsidRPr="00CB0396">
        <w:rPr>
          <w:sz w:val="20"/>
          <w:szCs w:val="20"/>
        </w:rPr>
        <w:t>..\&lt;Root folder&gt;\QAC\m2cm.p_c</w:t>
      </w:r>
    </w:p>
    <w:p w:rsidR="006D19CD" w:rsidRPr="00CB0396" w:rsidRDefault="006D19CD" w:rsidP="006D19CD">
      <w:pPr>
        <w:pStyle w:val="ListParagraph"/>
        <w:rPr>
          <w:sz w:val="20"/>
          <w:szCs w:val="20"/>
        </w:rPr>
      </w:pPr>
    </w:p>
    <w:p w:rsidR="006D19CD" w:rsidRPr="00CB0396" w:rsidRDefault="006D19CD" w:rsidP="006D19CD">
      <w:pPr>
        <w:pStyle w:val="ListParagraph"/>
        <w:numPr>
          <w:ilvl w:val="0"/>
          <w:numId w:val="1"/>
        </w:numPr>
        <w:rPr>
          <w:sz w:val="20"/>
          <w:szCs w:val="20"/>
        </w:rPr>
      </w:pPr>
      <w:r w:rsidRPr="00CB0396">
        <w:rPr>
          <w:sz w:val="20"/>
          <w:szCs w:val="20"/>
        </w:rPr>
        <w:t>A dedicated analyzer personality file should be created for each individual QAC project and should be placed in:</w:t>
      </w:r>
    </w:p>
    <w:p w:rsidR="006D19CD" w:rsidRPr="00CB0396" w:rsidRDefault="006D19CD" w:rsidP="006D19CD">
      <w:pPr>
        <w:pStyle w:val="ListParagraph"/>
        <w:rPr>
          <w:sz w:val="20"/>
          <w:szCs w:val="20"/>
        </w:rPr>
      </w:pPr>
      <w:r w:rsidRPr="00CB0396">
        <w:rPr>
          <w:sz w:val="20"/>
          <w:szCs w:val="20"/>
        </w:rPr>
        <w:t>..\&lt;Root folder&gt;\&lt;Component Name&gt;\tools\QAC\m2cmAnalyser.p_a</w:t>
      </w:r>
    </w:p>
    <w:p w:rsidR="006D19CD" w:rsidRPr="00CB0396" w:rsidRDefault="0098359D" w:rsidP="006D19CD">
      <w:pPr>
        <w:pStyle w:val="ListParagraph"/>
        <w:rPr>
          <w:sz w:val="20"/>
          <w:szCs w:val="20"/>
        </w:rPr>
      </w:pPr>
      <w:r w:rsidRPr="00CB0396">
        <w:rPr>
          <w:sz w:val="20"/>
          <w:szCs w:val="20"/>
        </w:rPr>
        <w:t>(The analyzer personality file shall reference all includes through relative paths to avoid any project changes when a developer starts a working area on their computer)</w:t>
      </w:r>
    </w:p>
    <w:p w:rsidR="006D19CD" w:rsidRPr="00CB0396" w:rsidRDefault="006D19CD" w:rsidP="006D19CD">
      <w:pPr>
        <w:pStyle w:val="ListParagraph"/>
        <w:numPr>
          <w:ilvl w:val="0"/>
          <w:numId w:val="1"/>
        </w:numPr>
        <w:rPr>
          <w:sz w:val="20"/>
          <w:szCs w:val="20"/>
        </w:rPr>
      </w:pPr>
      <w:r w:rsidRPr="00CB0396">
        <w:rPr>
          <w:sz w:val="20"/>
          <w:szCs w:val="20"/>
        </w:rPr>
        <w:t>QAC Output should be placed in the “QAC Output” folder</w:t>
      </w:r>
    </w:p>
    <w:p w:rsidR="006D19CD" w:rsidRPr="00CB0396" w:rsidRDefault="006D19CD" w:rsidP="006D19CD">
      <w:pPr>
        <w:pStyle w:val="ListParagraph"/>
        <w:rPr>
          <w:sz w:val="20"/>
          <w:szCs w:val="20"/>
        </w:rPr>
      </w:pPr>
      <w:r w:rsidRPr="00CB0396">
        <w:rPr>
          <w:sz w:val="20"/>
          <w:szCs w:val="20"/>
        </w:rPr>
        <w:t>..\&lt;Root folder&gt;\&lt;Component Name&gt;\doc\</w:t>
      </w:r>
      <w:proofErr w:type="spellStart"/>
      <w:r w:rsidRPr="00CB0396">
        <w:rPr>
          <w:sz w:val="20"/>
          <w:szCs w:val="20"/>
        </w:rPr>
        <w:t>QAC_Results</w:t>
      </w:r>
      <w:proofErr w:type="spellEnd"/>
    </w:p>
    <w:p w:rsidR="006D19CD" w:rsidRPr="00CB0396" w:rsidRDefault="006D19CD" w:rsidP="00CB0396">
      <w:pPr>
        <w:pStyle w:val="Heading2"/>
        <w:keepLines w:val="0"/>
        <w:widowControl w:val="0"/>
        <w:numPr>
          <w:ilvl w:val="1"/>
          <w:numId w:val="14"/>
        </w:numPr>
        <w:spacing w:before="240" w:after="60" w:line="240" w:lineRule="auto"/>
        <w:ind w:left="576" w:hanging="576"/>
        <w:rPr>
          <w:rFonts w:ascii="Calibri" w:eastAsia="Times New Roman" w:hAnsi="Calibri" w:cs="Times New Roman"/>
          <w:bCs w:val="0"/>
          <w:caps/>
          <w:sz w:val="20"/>
          <w:szCs w:val="20"/>
        </w:rPr>
      </w:pPr>
      <w:bookmarkStart w:id="358" w:name="_Toc393870503"/>
      <w:bookmarkStart w:id="359" w:name="_Toc394389388"/>
      <w:r w:rsidRPr="00CB0396">
        <w:rPr>
          <w:rFonts w:ascii="Calibri" w:eastAsia="Times New Roman" w:hAnsi="Calibri" w:cs="Times New Roman"/>
          <w:bCs w:val="0"/>
          <w:caps/>
          <w:sz w:val="20"/>
          <w:szCs w:val="20"/>
        </w:rPr>
        <w:t>Manual creation of QAC project</w:t>
      </w:r>
      <w:bookmarkEnd w:id="356"/>
      <w:bookmarkEnd w:id="358"/>
      <w:bookmarkEnd w:id="359"/>
    </w:p>
    <w:p w:rsidR="006D19CD" w:rsidRPr="00CB0396" w:rsidRDefault="006D19CD" w:rsidP="006D19CD">
      <w:pPr>
        <w:pStyle w:val="ListParagraph"/>
        <w:numPr>
          <w:ilvl w:val="0"/>
          <w:numId w:val="3"/>
        </w:numPr>
        <w:spacing w:after="0" w:line="240" w:lineRule="auto"/>
        <w:rPr>
          <w:sz w:val="20"/>
          <w:szCs w:val="20"/>
        </w:rPr>
      </w:pPr>
      <w:r w:rsidRPr="00CB0396">
        <w:rPr>
          <w:sz w:val="20"/>
          <w:szCs w:val="20"/>
        </w:rPr>
        <w:t xml:space="preserve">Get the appropriate component project from Synergy to your local machine (example below uses </w:t>
      </w:r>
      <w:proofErr w:type="spellStart"/>
      <w:r w:rsidRPr="00CB0396">
        <w:rPr>
          <w:sz w:val="20"/>
          <w:szCs w:val="20"/>
        </w:rPr>
        <w:t>DigHwTrqSENT</w:t>
      </w:r>
      <w:proofErr w:type="spellEnd"/>
      <w:r w:rsidRPr="00CB0396">
        <w:rPr>
          <w:sz w:val="20"/>
          <w:szCs w:val="20"/>
        </w:rPr>
        <w:t>)</w:t>
      </w:r>
    </w:p>
    <w:p w:rsidR="006D19CD" w:rsidRPr="00CB0396" w:rsidRDefault="006D19CD" w:rsidP="006D19CD">
      <w:pPr>
        <w:pStyle w:val="ListParagraph"/>
        <w:numPr>
          <w:ilvl w:val="0"/>
          <w:numId w:val="3"/>
        </w:numPr>
        <w:spacing w:after="0" w:line="240" w:lineRule="auto"/>
        <w:rPr>
          <w:sz w:val="20"/>
          <w:szCs w:val="20"/>
        </w:rPr>
      </w:pPr>
      <w:r w:rsidRPr="00CB0396">
        <w:rPr>
          <w:sz w:val="20"/>
          <w:szCs w:val="20"/>
        </w:rPr>
        <w:t>Open QAC and click on File&gt;&gt;New Project</w:t>
      </w:r>
    </w:p>
    <w:p w:rsidR="006D19CD" w:rsidRDefault="006D19CD" w:rsidP="006D19CD">
      <w:pPr>
        <w:pStyle w:val="ListParagraph"/>
        <w:spacing w:after="0" w:line="240" w:lineRule="auto"/>
        <w:rPr>
          <w:noProof/>
        </w:rPr>
      </w:pPr>
    </w:p>
    <w:p w:rsidR="006D19CD" w:rsidRPr="00C87EDC" w:rsidRDefault="006D19CD" w:rsidP="006D19CD">
      <w:pPr>
        <w:pStyle w:val="ListParagraph"/>
        <w:spacing w:after="0" w:line="240" w:lineRule="auto"/>
        <w:jc w:val="center"/>
      </w:pPr>
      <w:r w:rsidRPr="00C87EDC">
        <w:rPr>
          <w:noProof/>
        </w:rPr>
        <w:lastRenderedPageBreak/>
        <w:drawing>
          <wp:inline distT="0" distB="0" distL="0" distR="0" wp14:anchorId="16949603" wp14:editId="5D4BB0DA">
            <wp:extent cx="5943600" cy="260462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a:extLst>
                        <a:ext uri="{28A0092B-C50C-407E-A947-70E740481C1C}">
                          <a14:useLocalDpi xmlns:a14="http://schemas.microsoft.com/office/drawing/2010/main" val="0"/>
                        </a:ext>
                      </a:extLst>
                    </a:blip>
                    <a:srcRect l="80" t="2604" r="80" b="2604"/>
                    <a:stretch/>
                  </pic:blipFill>
                  <pic:spPr bwMode="auto">
                    <a:xfrm>
                      <a:off x="0" y="0"/>
                      <a:ext cx="5943600" cy="2604621"/>
                    </a:xfrm>
                    <a:prstGeom prst="rect">
                      <a:avLst/>
                    </a:prstGeom>
                    <a:noFill/>
                    <a:ln>
                      <a:noFill/>
                    </a:ln>
                  </pic:spPr>
                </pic:pic>
              </a:graphicData>
            </a:graphic>
          </wp:inline>
        </w:drawing>
      </w:r>
    </w:p>
    <w:p w:rsidR="006D19CD" w:rsidRPr="00C87EDC" w:rsidRDefault="006D19CD" w:rsidP="006D19CD">
      <w:pPr>
        <w:spacing w:after="0" w:line="240" w:lineRule="auto"/>
      </w:pPr>
    </w:p>
    <w:p w:rsidR="006D19CD" w:rsidRDefault="006D19CD" w:rsidP="006D19CD">
      <w:pPr>
        <w:pStyle w:val="ListParagraph"/>
        <w:numPr>
          <w:ilvl w:val="0"/>
          <w:numId w:val="3"/>
        </w:numPr>
        <w:spacing w:after="0" w:line="240" w:lineRule="auto"/>
      </w:pPr>
      <w:r w:rsidRPr="00C87EDC">
        <w:t xml:space="preserve">After clicking the </w:t>
      </w:r>
      <w:r w:rsidRPr="007723D8">
        <w:t>‘New Project’ a</w:t>
      </w:r>
      <w:r w:rsidRPr="00C87EDC">
        <w:t xml:space="preserve"> New Project Parameters window will pop up as shown</w:t>
      </w:r>
    </w:p>
    <w:p w:rsidR="006D19CD" w:rsidRDefault="006D19CD" w:rsidP="006D19CD">
      <w:pPr>
        <w:pStyle w:val="ListParagraph"/>
        <w:spacing w:after="0" w:line="240" w:lineRule="auto"/>
        <w:rPr>
          <w:noProof/>
        </w:rPr>
      </w:pPr>
    </w:p>
    <w:p w:rsidR="006D19CD" w:rsidRDefault="006D19CD" w:rsidP="006D19CD">
      <w:pPr>
        <w:pStyle w:val="ListParagraph"/>
        <w:spacing w:after="0" w:line="240" w:lineRule="auto"/>
        <w:rPr>
          <w:noProof/>
        </w:rPr>
      </w:pPr>
      <w:r w:rsidRPr="00C87EDC">
        <w:rPr>
          <w:noProof/>
        </w:rPr>
        <w:drawing>
          <wp:inline distT="0" distB="0" distL="0" distR="0" wp14:anchorId="3BCC8B24" wp14:editId="3102A5CB">
            <wp:extent cx="3657600" cy="328710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287103"/>
                    </a:xfrm>
                    <a:prstGeom prst="rect">
                      <a:avLst/>
                    </a:prstGeom>
                    <a:noFill/>
                    <a:ln>
                      <a:noFill/>
                    </a:ln>
                  </pic:spPr>
                </pic:pic>
              </a:graphicData>
            </a:graphic>
          </wp:inline>
        </w:drawing>
      </w:r>
    </w:p>
    <w:p w:rsidR="006D19CD" w:rsidRPr="00C87EDC" w:rsidRDefault="006D19CD" w:rsidP="006D19CD">
      <w:pPr>
        <w:pStyle w:val="ListParagraph"/>
        <w:spacing w:after="0" w:line="240" w:lineRule="auto"/>
      </w:pPr>
    </w:p>
    <w:p w:rsidR="006D19CD" w:rsidRPr="00CB0396" w:rsidRDefault="006D19CD" w:rsidP="006D19CD">
      <w:pPr>
        <w:pStyle w:val="ListParagraph"/>
        <w:numPr>
          <w:ilvl w:val="0"/>
          <w:numId w:val="3"/>
        </w:numPr>
        <w:spacing w:after="0" w:line="240" w:lineRule="auto"/>
        <w:rPr>
          <w:sz w:val="20"/>
        </w:rPr>
      </w:pPr>
      <w:r w:rsidRPr="00CB0396">
        <w:rPr>
          <w:sz w:val="20"/>
        </w:rPr>
        <w:t>Fill in the details as mentioned below</w:t>
      </w:r>
    </w:p>
    <w:p w:rsidR="006D19CD" w:rsidRPr="00CB0396" w:rsidRDefault="006D19CD" w:rsidP="006D19CD">
      <w:pPr>
        <w:spacing w:after="0" w:line="240" w:lineRule="auto"/>
        <w:ind w:left="360"/>
        <w:rPr>
          <w:sz w:val="20"/>
        </w:rPr>
      </w:pPr>
      <w:r w:rsidRPr="00CB0396">
        <w:rPr>
          <w:sz w:val="20"/>
        </w:rPr>
        <w:t>Root Folder Name: &lt;Component Name&gt;</w:t>
      </w:r>
    </w:p>
    <w:p w:rsidR="006D19CD" w:rsidRPr="00CB0396" w:rsidRDefault="006D19CD" w:rsidP="006D19CD">
      <w:pPr>
        <w:spacing w:after="0" w:line="240" w:lineRule="auto"/>
        <w:ind w:left="360"/>
        <w:rPr>
          <w:sz w:val="20"/>
        </w:rPr>
      </w:pPr>
      <w:r w:rsidRPr="00CB0396">
        <w:rPr>
          <w:sz w:val="20"/>
        </w:rPr>
        <w:t>Default Source Path: Point to local work area of the synergy project downloaded from step 1.</w:t>
      </w:r>
    </w:p>
    <w:p w:rsidR="006D19CD" w:rsidRPr="00CB0396" w:rsidRDefault="006D19CD" w:rsidP="006D19CD">
      <w:pPr>
        <w:spacing w:after="0" w:line="240" w:lineRule="auto"/>
        <w:ind w:left="360"/>
        <w:rPr>
          <w:sz w:val="20"/>
        </w:rPr>
      </w:pPr>
      <w:r w:rsidRPr="00CB0396">
        <w:rPr>
          <w:sz w:val="20"/>
        </w:rPr>
        <w:t>Select Output file path</w:t>
      </w:r>
      <w:proofErr w:type="gramStart"/>
      <w:r w:rsidRPr="00CB0396">
        <w:rPr>
          <w:sz w:val="20"/>
        </w:rPr>
        <w:t>: ..</w:t>
      </w:r>
      <w:proofErr w:type="gramEnd"/>
      <w:r w:rsidRPr="00CB0396">
        <w:rPr>
          <w:sz w:val="20"/>
        </w:rPr>
        <w:t>\&lt;Root folder&gt;\&lt;Component Name&gt;\doc\</w:t>
      </w:r>
      <w:proofErr w:type="spellStart"/>
      <w:r w:rsidRPr="00CB0396">
        <w:rPr>
          <w:sz w:val="20"/>
        </w:rPr>
        <w:t>QAC_Results</w:t>
      </w:r>
      <w:proofErr w:type="spellEnd"/>
    </w:p>
    <w:p w:rsidR="006D19CD" w:rsidRPr="00C87EDC" w:rsidRDefault="006D19CD" w:rsidP="006D19CD">
      <w:pPr>
        <w:spacing w:after="0" w:line="240" w:lineRule="auto"/>
        <w:ind w:firstLine="720"/>
      </w:pPr>
    </w:p>
    <w:p w:rsidR="006D19CD" w:rsidRDefault="006D19CD" w:rsidP="006D19CD">
      <w:pPr>
        <w:spacing w:after="0" w:line="240" w:lineRule="auto"/>
        <w:jc w:val="center"/>
      </w:pPr>
      <w:r>
        <w:rPr>
          <w:noProof/>
        </w:rPr>
        <w:lastRenderedPageBreak/>
        <w:drawing>
          <wp:inline distT="0" distB="0" distL="0" distR="0" wp14:anchorId="4D9F1BAF" wp14:editId="6BF5F897">
            <wp:extent cx="3951561" cy="3533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561" cy="3533775"/>
                    </a:xfrm>
                    <a:prstGeom prst="rect">
                      <a:avLst/>
                    </a:prstGeom>
                    <a:noFill/>
                    <a:ln>
                      <a:noFill/>
                    </a:ln>
                  </pic:spPr>
                </pic:pic>
              </a:graphicData>
            </a:graphic>
          </wp:inline>
        </w:drawing>
      </w:r>
    </w:p>
    <w:p w:rsidR="006D19CD" w:rsidRPr="00C87EDC" w:rsidRDefault="006D19CD" w:rsidP="006D19CD">
      <w:pPr>
        <w:spacing w:after="0" w:line="240" w:lineRule="auto"/>
      </w:pPr>
    </w:p>
    <w:p w:rsidR="006D19CD" w:rsidRDefault="006D19CD" w:rsidP="006D19CD">
      <w:pPr>
        <w:pStyle w:val="ListParagraph"/>
        <w:spacing w:after="0" w:line="240" w:lineRule="auto"/>
      </w:pPr>
    </w:p>
    <w:p w:rsidR="006D19CD" w:rsidRPr="00C87EDC" w:rsidRDefault="006D19CD" w:rsidP="006D19CD">
      <w:pPr>
        <w:spacing w:after="0" w:line="240" w:lineRule="auto"/>
      </w:pPr>
    </w:p>
    <w:p w:rsidR="006D19CD" w:rsidRPr="00CB0396" w:rsidRDefault="006D19CD" w:rsidP="006D19CD">
      <w:pPr>
        <w:pStyle w:val="ListParagraph"/>
        <w:numPr>
          <w:ilvl w:val="0"/>
          <w:numId w:val="3"/>
        </w:numPr>
        <w:spacing w:after="0" w:line="240" w:lineRule="auto"/>
        <w:rPr>
          <w:sz w:val="20"/>
          <w:szCs w:val="20"/>
        </w:rPr>
      </w:pPr>
      <w:r w:rsidRPr="00CB0396">
        <w:rPr>
          <w:sz w:val="20"/>
          <w:szCs w:val="20"/>
        </w:rPr>
        <w:t>After clicking okay, a &lt;Component Name&gt; folder will be visible in the Project Folders pane as shown below.</w:t>
      </w:r>
    </w:p>
    <w:p w:rsidR="006D19CD" w:rsidRDefault="006D19CD" w:rsidP="006D19CD">
      <w:pPr>
        <w:spacing w:after="0" w:line="240" w:lineRule="auto"/>
      </w:pPr>
    </w:p>
    <w:p w:rsidR="006D19CD" w:rsidRPr="00C87EDC" w:rsidRDefault="006D19CD" w:rsidP="006D19CD">
      <w:pPr>
        <w:spacing w:after="0" w:line="240" w:lineRule="auto"/>
        <w:jc w:val="center"/>
      </w:pPr>
      <w:r>
        <w:rPr>
          <w:noProof/>
        </w:rPr>
        <w:drawing>
          <wp:inline distT="0" distB="0" distL="0" distR="0" wp14:anchorId="564EA7E6" wp14:editId="228C03E3">
            <wp:extent cx="4905375" cy="279857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24" cy="2798550"/>
                    </a:xfrm>
                    <a:prstGeom prst="rect">
                      <a:avLst/>
                    </a:prstGeom>
                    <a:noFill/>
                    <a:ln>
                      <a:noFill/>
                    </a:ln>
                  </pic:spPr>
                </pic:pic>
              </a:graphicData>
            </a:graphic>
          </wp:inline>
        </w:drawing>
      </w:r>
    </w:p>
    <w:p w:rsidR="006D19CD" w:rsidRDefault="006D19CD" w:rsidP="006D19CD">
      <w:pPr>
        <w:spacing w:after="0" w:line="240" w:lineRule="auto"/>
      </w:pPr>
    </w:p>
    <w:p w:rsidR="006D19CD" w:rsidRPr="00CB0396" w:rsidRDefault="006D19CD" w:rsidP="006D19CD">
      <w:pPr>
        <w:pStyle w:val="ListParagraph"/>
        <w:numPr>
          <w:ilvl w:val="0"/>
          <w:numId w:val="3"/>
        </w:numPr>
        <w:spacing w:after="0" w:line="240" w:lineRule="auto"/>
        <w:rPr>
          <w:sz w:val="20"/>
          <w:szCs w:val="20"/>
        </w:rPr>
      </w:pPr>
      <w:r w:rsidRPr="00CB0396">
        <w:rPr>
          <w:sz w:val="20"/>
          <w:szCs w:val="20"/>
        </w:rPr>
        <w:lastRenderedPageBreak/>
        <w:t xml:space="preserve">When you right click on the folder and click Add Folder, New Folder Parameters windows pop up. </w:t>
      </w:r>
    </w:p>
    <w:p w:rsidR="006D19CD" w:rsidRPr="00CB0396" w:rsidRDefault="006D19CD" w:rsidP="006D19CD">
      <w:pPr>
        <w:spacing w:after="0" w:line="240" w:lineRule="auto"/>
        <w:rPr>
          <w:sz w:val="20"/>
          <w:szCs w:val="20"/>
        </w:rPr>
      </w:pPr>
    </w:p>
    <w:p w:rsidR="006D19CD" w:rsidRPr="00CB0396" w:rsidRDefault="006D19CD" w:rsidP="006D19CD">
      <w:pPr>
        <w:spacing w:after="0" w:line="240" w:lineRule="auto"/>
        <w:ind w:left="360"/>
        <w:rPr>
          <w:sz w:val="20"/>
          <w:szCs w:val="20"/>
        </w:rPr>
      </w:pPr>
      <w:r w:rsidRPr="00CB0396">
        <w:rPr>
          <w:sz w:val="20"/>
          <w:szCs w:val="20"/>
        </w:rPr>
        <w:t>Fill in the details as mentioned below</w:t>
      </w:r>
    </w:p>
    <w:p w:rsidR="006D19CD" w:rsidRPr="00CB0396" w:rsidRDefault="006D19CD" w:rsidP="006D19CD">
      <w:pPr>
        <w:spacing w:after="0" w:line="240" w:lineRule="auto"/>
        <w:ind w:left="360"/>
        <w:rPr>
          <w:sz w:val="20"/>
          <w:szCs w:val="20"/>
        </w:rPr>
      </w:pPr>
      <w:r w:rsidRPr="00CB0396">
        <w:rPr>
          <w:sz w:val="20"/>
          <w:szCs w:val="20"/>
        </w:rPr>
        <w:t>Root Folder Name: &lt;Component Name&gt;</w:t>
      </w:r>
    </w:p>
    <w:p w:rsidR="006D19CD" w:rsidRPr="00CB0396" w:rsidRDefault="006D19CD" w:rsidP="006D19CD">
      <w:pPr>
        <w:spacing w:after="0" w:line="240" w:lineRule="auto"/>
        <w:ind w:left="360"/>
        <w:rPr>
          <w:sz w:val="20"/>
          <w:szCs w:val="20"/>
        </w:rPr>
      </w:pPr>
      <w:r w:rsidRPr="00CB0396">
        <w:rPr>
          <w:sz w:val="20"/>
          <w:szCs w:val="20"/>
        </w:rPr>
        <w:t>Default Source Path: Point to local work area of the synergy project downloaded from step 1.</w:t>
      </w:r>
    </w:p>
    <w:p w:rsidR="006D19CD" w:rsidRPr="00CB0396" w:rsidRDefault="006D19CD" w:rsidP="006D19CD">
      <w:pPr>
        <w:spacing w:after="0" w:line="240" w:lineRule="auto"/>
        <w:ind w:left="360"/>
        <w:rPr>
          <w:sz w:val="20"/>
          <w:szCs w:val="20"/>
        </w:rPr>
      </w:pPr>
      <w:r w:rsidRPr="00CB0396">
        <w:rPr>
          <w:sz w:val="20"/>
          <w:szCs w:val="20"/>
        </w:rPr>
        <w:t>Select Output file path</w:t>
      </w:r>
      <w:proofErr w:type="gramStart"/>
      <w:r w:rsidRPr="00CB0396">
        <w:rPr>
          <w:sz w:val="20"/>
          <w:szCs w:val="20"/>
        </w:rPr>
        <w:t>: ..</w:t>
      </w:r>
      <w:proofErr w:type="gramEnd"/>
      <w:r w:rsidRPr="00CB0396">
        <w:rPr>
          <w:sz w:val="20"/>
          <w:szCs w:val="20"/>
        </w:rPr>
        <w:t>\&lt;Root folder&gt;\&lt;Component Name&gt;\doc\</w:t>
      </w:r>
      <w:proofErr w:type="spellStart"/>
      <w:r w:rsidRPr="00CB0396">
        <w:rPr>
          <w:sz w:val="20"/>
          <w:szCs w:val="20"/>
        </w:rPr>
        <w:t>QAC_Results</w:t>
      </w:r>
      <w:proofErr w:type="spellEnd"/>
    </w:p>
    <w:p w:rsidR="006D19CD" w:rsidRPr="00CB0396" w:rsidRDefault="006D19CD" w:rsidP="006D19CD">
      <w:pPr>
        <w:spacing w:after="0" w:line="240" w:lineRule="auto"/>
        <w:ind w:left="360"/>
        <w:rPr>
          <w:sz w:val="20"/>
          <w:szCs w:val="20"/>
        </w:rPr>
      </w:pPr>
      <w:r w:rsidRPr="00CB0396">
        <w:rPr>
          <w:sz w:val="20"/>
          <w:szCs w:val="20"/>
        </w:rPr>
        <w:t>Personalities</w:t>
      </w:r>
    </w:p>
    <w:p w:rsidR="006D19CD" w:rsidRPr="00CB0396" w:rsidRDefault="006D19CD" w:rsidP="006D19CD">
      <w:pPr>
        <w:pStyle w:val="ListParagraph"/>
        <w:numPr>
          <w:ilvl w:val="0"/>
          <w:numId w:val="12"/>
        </w:numPr>
        <w:spacing w:after="0" w:line="240" w:lineRule="auto"/>
        <w:ind w:left="1800"/>
        <w:rPr>
          <w:sz w:val="20"/>
          <w:szCs w:val="20"/>
        </w:rPr>
      </w:pPr>
      <w:r w:rsidRPr="00CB0396">
        <w:rPr>
          <w:sz w:val="20"/>
          <w:szCs w:val="20"/>
        </w:rPr>
        <w:t>Message</w:t>
      </w:r>
      <w:proofErr w:type="gramStart"/>
      <w:r w:rsidRPr="00CB0396">
        <w:rPr>
          <w:sz w:val="20"/>
          <w:szCs w:val="20"/>
        </w:rPr>
        <w:t>: ..</w:t>
      </w:r>
      <w:proofErr w:type="gramEnd"/>
      <w:r w:rsidRPr="00CB0396">
        <w:rPr>
          <w:sz w:val="20"/>
          <w:szCs w:val="20"/>
        </w:rPr>
        <w:t>\&lt;Root folder&gt;\QAC\m2cmMessage.p_s</w:t>
      </w:r>
    </w:p>
    <w:p w:rsidR="006D19CD" w:rsidRPr="00CB0396" w:rsidRDefault="006D19CD" w:rsidP="006D19CD">
      <w:pPr>
        <w:pStyle w:val="ListParagraph"/>
        <w:numPr>
          <w:ilvl w:val="0"/>
          <w:numId w:val="12"/>
        </w:numPr>
        <w:spacing w:after="0" w:line="240" w:lineRule="auto"/>
        <w:ind w:left="1800"/>
        <w:rPr>
          <w:sz w:val="20"/>
          <w:szCs w:val="20"/>
        </w:rPr>
      </w:pPr>
      <w:r w:rsidRPr="00CB0396">
        <w:rPr>
          <w:sz w:val="20"/>
          <w:szCs w:val="20"/>
        </w:rPr>
        <w:t>Analyzer</w:t>
      </w:r>
      <w:proofErr w:type="gramStart"/>
      <w:r w:rsidRPr="00CB0396">
        <w:rPr>
          <w:sz w:val="20"/>
          <w:szCs w:val="20"/>
        </w:rPr>
        <w:t>: ..</w:t>
      </w:r>
      <w:proofErr w:type="gramEnd"/>
      <w:r w:rsidRPr="00CB0396">
        <w:rPr>
          <w:sz w:val="20"/>
          <w:szCs w:val="20"/>
        </w:rPr>
        <w:t>\&lt;Root folder&gt;\&lt;Component Name&gt;\tools\QAC\m2cmAnalyser.p_a</w:t>
      </w:r>
    </w:p>
    <w:p w:rsidR="006D19CD" w:rsidRPr="00CB0396" w:rsidRDefault="006D19CD" w:rsidP="006D19CD">
      <w:pPr>
        <w:pStyle w:val="ListParagraph"/>
        <w:numPr>
          <w:ilvl w:val="0"/>
          <w:numId w:val="12"/>
        </w:numPr>
        <w:spacing w:after="0" w:line="240" w:lineRule="auto"/>
        <w:ind w:left="1800"/>
        <w:rPr>
          <w:sz w:val="20"/>
          <w:szCs w:val="20"/>
        </w:rPr>
      </w:pPr>
      <w:r w:rsidRPr="00CB0396">
        <w:rPr>
          <w:sz w:val="20"/>
          <w:szCs w:val="20"/>
        </w:rPr>
        <w:t>Compiler</w:t>
      </w:r>
      <w:proofErr w:type="gramStart"/>
      <w:r w:rsidRPr="00CB0396">
        <w:rPr>
          <w:sz w:val="20"/>
          <w:szCs w:val="20"/>
        </w:rPr>
        <w:t>: ..</w:t>
      </w:r>
      <w:proofErr w:type="gramEnd"/>
      <w:r w:rsidRPr="00CB0396">
        <w:rPr>
          <w:sz w:val="20"/>
          <w:szCs w:val="20"/>
        </w:rPr>
        <w:t>\&lt;Root folder&gt;\QAC\m2cm.p_c</w:t>
      </w:r>
    </w:p>
    <w:p w:rsidR="006D19CD" w:rsidRDefault="006D19CD" w:rsidP="006D19CD">
      <w:pPr>
        <w:spacing w:after="0" w:line="240" w:lineRule="auto"/>
      </w:pPr>
    </w:p>
    <w:p w:rsidR="006D19CD" w:rsidRDefault="006D19CD" w:rsidP="006D19CD">
      <w:pPr>
        <w:spacing w:after="0" w:line="240" w:lineRule="auto"/>
      </w:pPr>
      <w:r>
        <w:rPr>
          <w:noProof/>
        </w:rPr>
        <w:drawing>
          <wp:inline distT="0" distB="0" distL="0" distR="0" wp14:anchorId="707DF36E" wp14:editId="2AF0A63E">
            <wp:extent cx="5943600" cy="3476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6D19CD" w:rsidRDefault="006D19CD" w:rsidP="006D19CD">
      <w:pPr>
        <w:pStyle w:val="ListParagraph"/>
        <w:spacing w:after="0" w:line="240" w:lineRule="auto"/>
        <w:jc w:val="center"/>
      </w:pPr>
    </w:p>
    <w:p w:rsidR="006D19CD" w:rsidRPr="00C87EDC" w:rsidRDefault="006D19CD" w:rsidP="006D19CD">
      <w:pPr>
        <w:spacing w:after="0" w:line="240" w:lineRule="auto"/>
      </w:pPr>
    </w:p>
    <w:p w:rsidR="006D19CD" w:rsidRPr="00CB0396" w:rsidRDefault="006D19CD" w:rsidP="006D19CD">
      <w:pPr>
        <w:pStyle w:val="ListParagraph"/>
        <w:numPr>
          <w:ilvl w:val="0"/>
          <w:numId w:val="3"/>
        </w:numPr>
        <w:spacing w:after="0" w:line="240" w:lineRule="auto"/>
        <w:rPr>
          <w:sz w:val="20"/>
          <w:szCs w:val="20"/>
        </w:rPr>
      </w:pPr>
      <w:r w:rsidRPr="00CB0396">
        <w:rPr>
          <w:sz w:val="20"/>
          <w:szCs w:val="20"/>
        </w:rPr>
        <w:t>Now right click on the sub folder and click on Add Files.</w:t>
      </w:r>
    </w:p>
    <w:p w:rsidR="006D19CD" w:rsidRDefault="006D19CD" w:rsidP="006D19CD">
      <w:pPr>
        <w:pStyle w:val="ListParagraph"/>
        <w:spacing w:after="0" w:line="240" w:lineRule="auto"/>
      </w:pPr>
    </w:p>
    <w:p w:rsidR="006D19CD" w:rsidRDefault="006D19CD" w:rsidP="006D19CD">
      <w:pPr>
        <w:pStyle w:val="ListParagraph"/>
        <w:spacing w:after="0" w:line="240" w:lineRule="auto"/>
      </w:pPr>
      <w:r>
        <w:rPr>
          <w:noProof/>
        </w:rPr>
        <w:lastRenderedPageBreak/>
        <w:drawing>
          <wp:inline distT="0" distB="0" distL="0" distR="0" wp14:anchorId="6D2665EC" wp14:editId="752100EC">
            <wp:extent cx="5934075" cy="32861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6D19CD" w:rsidRDefault="006D19CD" w:rsidP="006D19CD">
      <w:pPr>
        <w:pStyle w:val="ListParagraph"/>
        <w:spacing w:after="0" w:line="240" w:lineRule="auto"/>
      </w:pPr>
    </w:p>
    <w:p w:rsidR="006D19CD" w:rsidRDefault="006D19CD" w:rsidP="006D19CD">
      <w:pPr>
        <w:pStyle w:val="ListParagraph"/>
        <w:spacing w:after="0" w:line="240" w:lineRule="auto"/>
        <w:jc w:val="center"/>
      </w:pPr>
    </w:p>
    <w:p w:rsidR="006D19CD" w:rsidRPr="00C87EDC" w:rsidRDefault="006D19CD" w:rsidP="006D19CD">
      <w:pPr>
        <w:pStyle w:val="ListParagraph"/>
        <w:spacing w:after="0" w:line="240" w:lineRule="auto"/>
      </w:pPr>
    </w:p>
    <w:p w:rsidR="006D19CD" w:rsidRDefault="006D19CD" w:rsidP="006D19CD">
      <w:pPr>
        <w:pStyle w:val="ListParagraph"/>
        <w:numPr>
          <w:ilvl w:val="0"/>
          <w:numId w:val="3"/>
        </w:numPr>
        <w:spacing w:after="0" w:line="240" w:lineRule="auto"/>
      </w:pPr>
      <w:r w:rsidRPr="00CB0396">
        <w:rPr>
          <w:sz w:val="20"/>
        </w:rPr>
        <w:t>Select the C files from &lt;Component Name&gt;\</w:t>
      </w:r>
      <w:proofErr w:type="spellStart"/>
      <w:r w:rsidRPr="00CB0396">
        <w:rPr>
          <w:sz w:val="20"/>
        </w:rPr>
        <w:t>src</w:t>
      </w:r>
      <w:proofErr w:type="spellEnd"/>
      <w:r w:rsidRPr="00CB0396">
        <w:rPr>
          <w:sz w:val="20"/>
        </w:rPr>
        <w:t xml:space="preserve"> and click </w:t>
      </w:r>
      <w:r w:rsidRPr="00CB0396">
        <w:rPr>
          <w:b/>
          <w:sz w:val="20"/>
        </w:rPr>
        <w:t>‘Open’</w:t>
      </w:r>
      <w:r w:rsidRPr="00CB0396">
        <w:rPr>
          <w:sz w:val="20"/>
        </w:rPr>
        <w:t>.</w:t>
      </w:r>
    </w:p>
    <w:p w:rsidR="006D19CD" w:rsidRDefault="006D19CD" w:rsidP="006D19CD">
      <w:pPr>
        <w:pStyle w:val="ListParagraph"/>
        <w:spacing w:after="0" w:line="240" w:lineRule="auto"/>
      </w:pPr>
    </w:p>
    <w:p w:rsidR="006D19CD" w:rsidRDefault="006D19CD" w:rsidP="006D19CD">
      <w:pPr>
        <w:pStyle w:val="ListParagraph"/>
        <w:spacing w:after="0" w:line="240" w:lineRule="auto"/>
      </w:pPr>
    </w:p>
    <w:p w:rsidR="006D19CD" w:rsidRDefault="006D19CD" w:rsidP="006D19CD">
      <w:pPr>
        <w:pStyle w:val="ListParagraph"/>
        <w:spacing w:after="0" w:line="240" w:lineRule="auto"/>
      </w:pPr>
      <w:r>
        <w:rPr>
          <w:noProof/>
        </w:rPr>
        <w:lastRenderedPageBreak/>
        <w:drawing>
          <wp:inline distT="0" distB="0" distL="0" distR="0" wp14:anchorId="0E2D570C" wp14:editId="7C711DD4">
            <wp:extent cx="5943600" cy="3390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6D19CD" w:rsidRDefault="006D19CD" w:rsidP="006D19CD">
      <w:pPr>
        <w:pStyle w:val="ListParagraph"/>
        <w:spacing w:after="0" w:line="240" w:lineRule="auto"/>
        <w:jc w:val="center"/>
      </w:pPr>
    </w:p>
    <w:p w:rsidR="006D19CD" w:rsidRPr="00C87EDC" w:rsidRDefault="006D19CD" w:rsidP="006D19CD">
      <w:pPr>
        <w:pStyle w:val="ListParagraph"/>
        <w:spacing w:after="0" w:line="240" w:lineRule="auto"/>
      </w:pPr>
    </w:p>
    <w:p w:rsidR="006D19CD" w:rsidRDefault="006D19CD" w:rsidP="006D19CD">
      <w:pPr>
        <w:spacing w:after="0" w:line="240" w:lineRule="auto"/>
      </w:pPr>
    </w:p>
    <w:p w:rsidR="006D19CD" w:rsidRPr="00C87EDC" w:rsidRDefault="006D19CD" w:rsidP="006D19CD">
      <w:pPr>
        <w:pStyle w:val="ListParagraph"/>
        <w:spacing w:after="0" w:line="240" w:lineRule="auto"/>
      </w:pPr>
    </w:p>
    <w:p w:rsidR="006D19CD" w:rsidRPr="00CB0396" w:rsidRDefault="006D19CD" w:rsidP="006D19CD">
      <w:pPr>
        <w:pStyle w:val="ListParagraph"/>
        <w:numPr>
          <w:ilvl w:val="0"/>
          <w:numId w:val="3"/>
        </w:numPr>
        <w:spacing w:after="0" w:line="240" w:lineRule="auto"/>
        <w:rPr>
          <w:sz w:val="20"/>
        </w:rPr>
      </w:pPr>
      <w:r w:rsidRPr="00CB0396">
        <w:rPr>
          <w:sz w:val="20"/>
        </w:rPr>
        <w:t xml:space="preserve">Now save the project at &lt;Component Name&gt;\tools\QAC with a name as </w:t>
      </w:r>
      <w:proofErr w:type="spellStart"/>
      <w:r w:rsidRPr="00CB0396">
        <w:rPr>
          <w:sz w:val="20"/>
        </w:rPr>
        <w:t>QAC.prj</w:t>
      </w:r>
      <w:proofErr w:type="spellEnd"/>
      <w:r w:rsidRPr="00CB0396">
        <w:rPr>
          <w:sz w:val="20"/>
        </w:rPr>
        <w:t xml:space="preserve">. </w:t>
      </w:r>
    </w:p>
    <w:p w:rsidR="006D19CD" w:rsidRPr="00CB0396" w:rsidRDefault="006D19CD" w:rsidP="006D19CD">
      <w:pPr>
        <w:spacing w:after="0" w:line="240" w:lineRule="auto"/>
        <w:rPr>
          <w:sz w:val="20"/>
        </w:rPr>
      </w:pPr>
    </w:p>
    <w:p w:rsidR="006D19CD" w:rsidRPr="00CB0396" w:rsidRDefault="006D19CD" w:rsidP="006D19CD">
      <w:pPr>
        <w:pStyle w:val="ListParagraph"/>
        <w:numPr>
          <w:ilvl w:val="0"/>
          <w:numId w:val="3"/>
        </w:numPr>
        <w:spacing w:after="0" w:line="240" w:lineRule="auto"/>
        <w:rPr>
          <w:sz w:val="20"/>
        </w:rPr>
      </w:pPr>
      <w:r w:rsidRPr="00CB0396">
        <w:rPr>
          <w:sz w:val="20"/>
        </w:rPr>
        <w:t xml:space="preserve">After clicking </w:t>
      </w:r>
      <w:r w:rsidRPr="00CB0396">
        <w:rPr>
          <w:b/>
          <w:sz w:val="20"/>
        </w:rPr>
        <w:t>‘Save’</w:t>
      </w:r>
      <w:r w:rsidRPr="00CB0396">
        <w:rPr>
          <w:sz w:val="20"/>
        </w:rPr>
        <w:t xml:space="preserve"> a new ‘Save Project As’ Wizard will pop up</w:t>
      </w:r>
    </w:p>
    <w:p w:rsidR="006D19CD" w:rsidRPr="00C87EDC" w:rsidRDefault="006D19CD" w:rsidP="006D19CD">
      <w:pPr>
        <w:pStyle w:val="ListParagraph"/>
        <w:spacing w:after="0" w:line="240" w:lineRule="auto"/>
      </w:pPr>
    </w:p>
    <w:p w:rsidR="006D19CD" w:rsidRPr="00C87EDC" w:rsidRDefault="006D19CD" w:rsidP="006D19CD">
      <w:pPr>
        <w:spacing w:after="0" w:line="240" w:lineRule="auto"/>
        <w:ind w:left="720"/>
      </w:pPr>
    </w:p>
    <w:p w:rsidR="006D19CD" w:rsidRDefault="006D19CD" w:rsidP="006D19CD">
      <w:pPr>
        <w:spacing w:after="0" w:line="240" w:lineRule="auto"/>
        <w:ind w:left="720"/>
      </w:pPr>
      <w:r>
        <w:rPr>
          <w:noProof/>
        </w:rPr>
        <w:lastRenderedPageBreak/>
        <w:drawing>
          <wp:inline distT="0" distB="0" distL="0" distR="0" wp14:anchorId="1A92503E" wp14:editId="7A1D28AC">
            <wp:extent cx="4914900" cy="378069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3780692"/>
                    </a:xfrm>
                    <a:prstGeom prst="rect">
                      <a:avLst/>
                    </a:prstGeom>
                    <a:noFill/>
                    <a:ln>
                      <a:noFill/>
                    </a:ln>
                  </pic:spPr>
                </pic:pic>
              </a:graphicData>
            </a:graphic>
          </wp:inline>
        </w:drawing>
      </w:r>
    </w:p>
    <w:p w:rsidR="006D19CD" w:rsidRDefault="006D19CD" w:rsidP="006D19CD">
      <w:pPr>
        <w:spacing w:after="0" w:line="240" w:lineRule="auto"/>
        <w:ind w:left="720"/>
      </w:pPr>
    </w:p>
    <w:p w:rsidR="006D19CD" w:rsidRPr="00CB0396" w:rsidRDefault="006D19CD" w:rsidP="006D19CD">
      <w:pPr>
        <w:spacing w:after="0" w:line="240" w:lineRule="auto"/>
        <w:ind w:left="720"/>
        <w:rPr>
          <w:sz w:val="20"/>
          <w:szCs w:val="20"/>
        </w:rPr>
      </w:pPr>
      <w:r w:rsidRPr="00CB0396">
        <w:rPr>
          <w:sz w:val="20"/>
          <w:szCs w:val="20"/>
        </w:rPr>
        <w:t xml:space="preserve">Select ‘Make file paths in each folder relative to its Default Source Path entry’ and click </w:t>
      </w:r>
      <w:r w:rsidRPr="00CB0396">
        <w:rPr>
          <w:b/>
          <w:sz w:val="20"/>
          <w:szCs w:val="20"/>
        </w:rPr>
        <w:t>‘Finish’</w:t>
      </w:r>
      <w:r w:rsidRPr="00CB0396">
        <w:rPr>
          <w:sz w:val="20"/>
          <w:szCs w:val="20"/>
        </w:rPr>
        <w:t xml:space="preserve"> in your new QAC project in set up.</w:t>
      </w:r>
    </w:p>
    <w:p w:rsidR="006D19CD" w:rsidRPr="00CB0396" w:rsidRDefault="006D19CD" w:rsidP="006D19CD">
      <w:pPr>
        <w:rPr>
          <w:sz w:val="20"/>
          <w:szCs w:val="20"/>
        </w:rPr>
      </w:pPr>
    </w:p>
    <w:p w:rsidR="006D19CD" w:rsidRPr="00CB0396" w:rsidRDefault="006D19CD" w:rsidP="00CB0396">
      <w:pPr>
        <w:pStyle w:val="Heading2"/>
        <w:keepLines w:val="0"/>
        <w:widowControl w:val="0"/>
        <w:numPr>
          <w:ilvl w:val="1"/>
          <w:numId w:val="14"/>
        </w:numPr>
        <w:spacing w:before="240" w:after="60" w:line="240" w:lineRule="auto"/>
        <w:ind w:left="576" w:hanging="576"/>
        <w:rPr>
          <w:rFonts w:ascii="Calibri" w:eastAsia="Times New Roman" w:hAnsi="Calibri" w:cs="Times New Roman"/>
          <w:bCs w:val="0"/>
          <w:caps/>
          <w:sz w:val="20"/>
          <w:szCs w:val="20"/>
        </w:rPr>
      </w:pPr>
      <w:bookmarkStart w:id="360" w:name="_Toc394389389"/>
      <w:r w:rsidRPr="00CB0396">
        <w:rPr>
          <w:rFonts w:ascii="Calibri" w:eastAsia="Times New Roman" w:hAnsi="Calibri" w:cs="Times New Roman"/>
          <w:bCs w:val="0"/>
          <w:caps/>
          <w:sz w:val="20"/>
          <w:szCs w:val="20"/>
        </w:rPr>
        <w:t>QAC Project Creation and Analysis for Integration project</w:t>
      </w:r>
      <w:bookmarkEnd w:id="360"/>
    </w:p>
    <w:p w:rsidR="006D19CD" w:rsidRPr="00CB0396" w:rsidRDefault="006D19CD" w:rsidP="006D19CD">
      <w:pPr>
        <w:autoSpaceDE w:val="0"/>
        <w:autoSpaceDN w:val="0"/>
        <w:adjustRightInd w:val="0"/>
        <w:rPr>
          <w:sz w:val="20"/>
          <w:szCs w:val="20"/>
        </w:rPr>
      </w:pPr>
    </w:p>
    <w:p w:rsidR="006D19CD" w:rsidRPr="00CB0396" w:rsidRDefault="006D19CD" w:rsidP="0098359D">
      <w:pPr>
        <w:pStyle w:val="ListParagraph"/>
        <w:numPr>
          <w:ilvl w:val="0"/>
          <w:numId w:val="22"/>
        </w:numPr>
        <w:autoSpaceDE w:val="0"/>
        <w:autoSpaceDN w:val="0"/>
        <w:adjustRightInd w:val="0"/>
        <w:rPr>
          <w:sz w:val="20"/>
          <w:szCs w:val="20"/>
        </w:rPr>
      </w:pPr>
      <w:r w:rsidRPr="00CB0396">
        <w:rPr>
          <w:sz w:val="20"/>
          <w:szCs w:val="20"/>
        </w:rPr>
        <w:t xml:space="preserve">The QAC Project file for the customers is stored in respective project folders – Application – Version – Source Files - zip folder at </w:t>
      </w:r>
      <w:r w:rsidRPr="00CB0396">
        <w:rPr>
          <w:noProof/>
          <w:sz w:val="20"/>
          <w:szCs w:val="20"/>
        </w:rPr>
        <w:drawing>
          <wp:inline distT="0" distB="0" distL="0" distR="0" wp14:anchorId="4BAE39A2" wp14:editId="75E5CC19">
            <wp:extent cx="106045" cy="138430"/>
            <wp:effectExtent l="0" t="0" r="8255" b="0"/>
            <wp:docPr id="16" name="Picture 16" descr="go up a lev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o up a leve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045" cy="138430"/>
                    </a:xfrm>
                    <a:prstGeom prst="rect">
                      <a:avLst/>
                    </a:prstGeom>
                    <a:noFill/>
                    <a:ln>
                      <a:noFill/>
                    </a:ln>
                  </pic:spPr>
                </pic:pic>
              </a:graphicData>
            </a:graphic>
          </wp:inline>
        </w:drawing>
      </w:r>
      <w:r w:rsidRPr="00CB0396">
        <w:rPr>
          <w:noProof/>
          <w:sz w:val="20"/>
          <w:szCs w:val="20"/>
        </w:rPr>
        <w:drawing>
          <wp:inline distT="0" distB="0" distL="0" distR="0" wp14:anchorId="0BD3C988" wp14:editId="56E70FFE">
            <wp:extent cx="42545" cy="42545"/>
            <wp:effectExtent l="0" t="0" r="0" b="0"/>
            <wp:docPr id="15" name="Picture 15" descr="http://eroom1.Nexteer.com/eRoomData/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eroom1.Nexteer.com/eRoomData/do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45" cy="42545"/>
                    </a:xfrm>
                    <a:prstGeom prst="rect">
                      <a:avLst/>
                    </a:prstGeom>
                    <a:noFill/>
                    <a:ln>
                      <a:noFill/>
                    </a:ln>
                  </pic:spPr>
                </pic:pic>
              </a:graphicData>
            </a:graphic>
          </wp:inline>
        </w:drawing>
      </w:r>
      <w:hyperlink r:id="rId24" w:history="1">
        <w:r w:rsidRPr="00CB0396">
          <w:rPr>
            <w:sz w:val="20"/>
            <w:szCs w:val="20"/>
          </w:rPr>
          <w:t xml:space="preserve">My </w:t>
        </w:r>
        <w:proofErr w:type="spellStart"/>
        <w:r w:rsidRPr="00CB0396">
          <w:rPr>
            <w:sz w:val="20"/>
            <w:szCs w:val="20"/>
          </w:rPr>
          <w:t>eRooms</w:t>
        </w:r>
        <w:proofErr w:type="spellEnd"/>
      </w:hyperlink>
      <w:r w:rsidRPr="00CB0396">
        <w:rPr>
          <w:sz w:val="20"/>
          <w:szCs w:val="20"/>
        </w:rPr>
        <w:t xml:space="preserve"> &gt; </w:t>
      </w:r>
      <w:hyperlink r:id="rId25" w:history="1">
        <w:r w:rsidRPr="00CB0396">
          <w:rPr>
            <w:sz w:val="20"/>
            <w:szCs w:val="20"/>
          </w:rPr>
          <w:t>EPS Secure Library</w:t>
        </w:r>
      </w:hyperlink>
      <w:r w:rsidRPr="00CB0396">
        <w:rPr>
          <w:sz w:val="20"/>
          <w:szCs w:val="20"/>
        </w:rPr>
        <w:t xml:space="preserve"> &gt; EA 3.x. </w:t>
      </w:r>
    </w:p>
    <w:p w:rsidR="006D19CD" w:rsidRPr="00CB0396" w:rsidRDefault="006D19CD" w:rsidP="0098359D">
      <w:pPr>
        <w:pStyle w:val="ListParagraph"/>
        <w:numPr>
          <w:ilvl w:val="0"/>
          <w:numId w:val="22"/>
        </w:numPr>
        <w:autoSpaceDE w:val="0"/>
        <w:autoSpaceDN w:val="0"/>
        <w:adjustRightInd w:val="0"/>
        <w:rPr>
          <w:sz w:val="20"/>
          <w:szCs w:val="20"/>
        </w:rPr>
      </w:pPr>
      <w:r w:rsidRPr="00CB0396">
        <w:rPr>
          <w:sz w:val="20"/>
          <w:szCs w:val="20"/>
        </w:rPr>
        <w:t xml:space="preserve">Copy the project for analysis to your local machine and open the QAC </w:t>
      </w:r>
      <w:proofErr w:type="spellStart"/>
      <w:r w:rsidRPr="00CB0396">
        <w:rPr>
          <w:sz w:val="20"/>
          <w:szCs w:val="20"/>
        </w:rPr>
        <w:t>prj</w:t>
      </w:r>
      <w:proofErr w:type="spellEnd"/>
      <w:r w:rsidRPr="00CB0396">
        <w:rPr>
          <w:sz w:val="20"/>
          <w:szCs w:val="20"/>
        </w:rPr>
        <w:t xml:space="preserve"> file in a text editor to add the source paths</w:t>
      </w:r>
    </w:p>
    <w:p w:rsidR="0098359D" w:rsidRPr="00CB0396" w:rsidRDefault="006D19CD" w:rsidP="0098359D">
      <w:pPr>
        <w:pStyle w:val="ListParagraph"/>
        <w:numPr>
          <w:ilvl w:val="0"/>
          <w:numId w:val="22"/>
        </w:numPr>
        <w:autoSpaceDE w:val="0"/>
        <w:autoSpaceDN w:val="0"/>
        <w:adjustRightInd w:val="0"/>
        <w:rPr>
          <w:sz w:val="20"/>
          <w:szCs w:val="20"/>
        </w:rPr>
      </w:pPr>
      <w:r w:rsidRPr="00CB0396">
        <w:rPr>
          <w:sz w:val="20"/>
          <w:szCs w:val="20"/>
        </w:rPr>
        <w:t>Open the analyzer personality file in text editor to add include paths</w:t>
      </w:r>
      <w:r w:rsidR="0098359D" w:rsidRPr="00CB0396">
        <w:rPr>
          <w:sz w:val="20"/>
          <w:szCs w:val="20"/>
        </w:rPr>
        <w:t xml:space="preserve"> </w:t>
      </w:r>
    </w:p>
    <w:p w:rsidR="0098359D" w:rsidRPr="00CB0396" w:rsidRDefault="0098359D" w:rsidP="0098359D">
      <w:pPr>
        <w:pStyle w:val="ListParagraph"/>
        <w:autoSpaceDE w:val="0"/>
        <w:autoSpaceDN w:val="0"/>
        <w:adjustRightInd w:val="0"/>
        <w:rPr>
          <w:sz w:val="20"/>
          <w:szCs w:val="20"/>
        </w:rPr>
      </w:pPr>
      <w:r w:rsidRPr="00CB0396">
        <w:rPr>
          <w:sz w:val="20"/>
          <w:szCs w:val="20"/>
        </w:rPr>
        <w:t>(The analyzer personality file shall reference all includes through relative paths to avoid any project changes when a developer starts a working area on their computer)</w:t>
      </w:r>
    </w:p>
    <w:p w:rsidR="006D19CD" w:rsidRPr="00CB0396" w:rsidRDefault="006D19CD" w:rsidP="0098359D">
      <w:pPr>
        <w:pStyle w:val="ListParagraph"/>
        <w:numPr>
          <w:ilvl w:val="0"/>
          <w:numId w:val="22"/>
        </w:numPr>
        <w:spacing w:after="0" w:line="240" w:lineRule="auto"/>
        <w:rPr>
          <w:color w:val="000000"/>
          <w:sz w:val="20"/>
          <w:szCs w:val="20"/>
        </w:rPr>
      </w:pPr>
      <w:r w:rsidRPr="00CB0396">
        <w:rPr>
          <w:sz w:val="20"/>
          <w:szCs w:val="20"/>
        </w:rPr>
        <w:t xml:space="preserve">Open the </w:t>
      </w:r>
      <w:proofErr w:type="spellStart"/>
      <w:r w:rsidRPr="00CB0396">
        <w:rPr>
          <w:sz w:val="20"/>
          <w:szCs w:val="20"/>
        </w:rPr>
        <w:t>QAC.prj</w:t>
      </w:r>
      <w:proofErr w:type="spellEnd"/>
      <w:r w:rsidRPr="00CB0396">
        <w:rPr>
          <w:sz w:val="20"/>
          <w:szCs w:val="20"/>
        </w:rPr>
        <w:t xml:space="preserve"> file and run analysis - </w:t>
      </w:r>
      <w:r w:rsidRPr="00CB0396">
        <w:rPr>
          <w:color w:val="000000"/>
          <w:sz w:val="20"/>
          <w:szCs w:val="20"/>
        </w:rPr>
        <w:t>all files should queue and say completed after analysis finishes</w:t>
      </w:r>
    </w:p>
    <w:p w:rsidR="006D19CD" w:rsidRPr="00CB0396" w:rsidRDefault="006D19CD" w:rsidP="0098359D">
      <w:pPr>
        <w:pStyle w:val="ListParagraph"/>
        <w:numPr>
          <w:ilvl w:val="0"/>
          <w:numId w:val="22"/>
        </w:numPr>
        <w:spacing w:after="0" w:line="240" w:lineRule="auto"/>
        <w:rPr>
          <w:color w:val="000000"/>
          <w:sz w:val="20"/>
          <w:szCs w:val="20"/>
        </w:rPr>
      </w:pPr>
      <w:r w:rsidRPr="00CB0396">
        <w:rPr>
          <w:color w:val="000000"/>
          <w:sz w:val="20"/>
          <w:szCs w:val="20"/>
        </w:rPr>
        <w:t>After the analysis is finished the warning messages can be viewed from Message Browser.</w:t>
      </w:r>
    </w:p>
    <w:p w:rsidR="006D19CD" w:rsidRPr="00CB0396" w:rsidRDefault="006D19CD" w:rsidP="006D19CD">
      <w:pPr>
        <w:autoSpaceDE w:val="0"/>
        <w:autoSpaceDN w:val="0"/>
        <w:adjustRightInd w:val="0"/>
        <w:rPr>
          <w:sz w:val="20"/>
          <w:szCs w:val="20"/>
        </w:rPr>
      </w:pPr>
    </w:p>
    <w:p w:rsidR="006D19CD" w:rsidRPr="00A60BCD" w:rsidRDefault="006D19CD" w:rsidP="006D19CD">
      <w:pPr>
        <w:autoSpaceDE w:val="0"/>
        <w:autoSpaceDN w:val="0"/>
        <w:adjustRightInd w:val="0"/>
      </w:pPr>
      <w:r>
        <w:t xml:space="preserve"> </w:t>
      </w:r>
    </w:p>
    <w:p w:rsidR="006D19CD" w:rsidRPr="00CB0396" w:rsidRDefault="006D19CD" w:rsidP="00CB0396">
      <w:pPr>
        <w:pStyle w:val="Heading2"/>
        <w:keepLines w:val="0"/>
        <w:widowControl w:val="0"/>
        <w:numPr>
          <w:ilvl w:val="1"/>
          <w:numId w:val="14"/>
        </w:numPr>
        <w:spacing w:before="240" w:after="60" w:line="240" w:lineRule="auto"/>
        <w:ind w:left="576" w:hanging="576"/>
        <w:rPr>
          <w:rFonts w:ascii="Calibri" w:eastAsia="Times New Roman" w:hAnsi="Calibri" w:cs="Times New Roman"/>
          <w:bCs w:val="0"/>
          <w:caps/>
          <w:sz w:val="20"/>
          <w:szCs w:val="20"/>
        </w:rPr>
      </w:pPr>
      <w:bookmarkStart w:id="361" w:name="_Toc392504562"/>
      <w:bookmarkStart w:id="362" w:name="_Toc393870504"/>
      <w:bookmarkStart w:id="363" w:name="_Toc394389390"/>
      <w:r w:rsidRPr="00CB0396">
        <w:rPr>
          <w:rFonts w:ascii="Calibri" w:eastAsia="Times New Roman" w:hAnsi="Calibri" w:cs="Times New Roman"/>
          <w:bCs w:val="0"/>
          <w:caps/>
          <w:sz w:val="20"/>
          <w:szCs w:val="20"/>
        </w:rPr>
        <w:lastRenderedPageBreak/>
        <w:t>Instructions to change QAC personality files</w:t>
      </w:r>
      <w:bookmarkEnd w:id="361"/>
      <w:bookmarkEnd w:id="362"/>
      <w:bookmarkEnd w:id="363"/>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Copy the project for analysis to your local machine</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Open QAC and project file</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Right click on your project</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 xml:space="preserve">Click on Folder Parameters </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Click on Browse Button next to the personality files and choose the correct message, analyzer and compiler personalities. Note that the message and analyzer personality files are different for different customers but the compiler personality is common.</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Right click on your top level project within QAC</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 xml:space="preserve">Propagate changes to sub folders </w:t>
      </w:r>
      <w:r w:rsidRPr="00CB0396">
        <w:rPr>
          <w:sz w:val="20"/>
          <w:szCs w:val="20"/>
        </w:rPr>
        <w:sym w:font="Wingdings" w:char="F0E0"/>
      </w:r>
      <w:r w:rsidRPr="00CB0396">
        <w:rPr>
          <w:sz w:val="20"/>
          <w:szCs w:val="20"/>
        </w:rPr>
        <w:t>Message Personality</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 xml:space="preserve">Propagate changes to sub folders </w:t>
      </w:r>
      <w:r w:rsidRPr="00CB0396">
        <w:rPr>
          <w:sz w:val="20"/>
          <w:szCs w:val="20"/>
        </w:rPr>
        <w:sym w:font="Wingdings" w:char="F0E0"/>
      </w:r>
      <w:proofErr w:type="spellStart"/>
      <w:r w:rsidRPr="00CB0396">
        <w:rPr>
          <w:sz w:val="20"/>
          <w:szCs w:val="20"/>
        </w:rPr>
        <w:t>Analyser</w:t>
      </w:r>
      <w:proofErr w:type="spellEnd"/>
      <w:r w:rsidRPr="00CB0396">
        <w:rPr>
          <w:sz w:val="20"/>
          <w:szCs w:val="20"/>
        </w:rPr>
        <w:t xml:space="preserve"> Personality</w:t>
      </w:r>
    </w:p>
    <w:p w:rsidR="006D19CD" w:rsidRPr="00CB0396" w:rsidRDefault="006D19CD" w:rsidP="006D19CD">
      <w:pPr>
        <w:pStyle w:val="ListParagraph"/>
        <w:numPr>
          <w:ilvl w:val="0"/>
          <w:numId w:val="2"/>
        </w:numPr>
        <w:autoSpaceDE w:val="0"/>
        <w:autoSpaceDN w:val="0"/>
        <w:adjustRightInd w:val="0"/>
        <w:rPr>
          <w:sz w:val="20"/>
          <w:szCs w:val="20"/>
        </w:rPr>
      </w:pPr>
      <w:r w:rsidRPr="00CB0396">
        <w:rPr>
          <w:sz w:val="20"/>
          <w:szCs w:val="20"/>
        </w:rPr>
        <w:t xml:space="preserve">Propagate changes to sub folders </w:t>
      </w:r>
      <w:r w:rsidRPr="00CB0396">
        <w:rPr>
          <w:sz w:val="20"/>
          <w:szCs w:val="20"/>
        </w:rPr>
        <w:sym w:font="Wingdings" w:char="F0E0"/>
      </w:r>
      <w:r w:rsidRPr="00CB0396">
        <w:rPr>
          <w:sz w:val="20"/>
          <w:szCs w:val="20"/>
        </w:rPr>
        <w:t>Compiler Personality</w:t>
      </w:r>
    </w:p>
    <w:p w:rsidR="006D19CD" w:rsidRPr="00CB0396" w:rsidRDefault="006D19CD" w:rsidP="006D19CD">
      <w:pPr>
        <w:autoSpaceDE w:val="0"/>
        <w:autoSpaceDN w:val="0"/>
        <w:adjustRightInd w:val="0"/>
        <w:rPr>
          <w:sz w:val="20"/>
          <w:szCs w:val="20"/>
        </w:rPr>
      </w:pPr>
      <w:r w:rsidRPr="00CB0396">
        <w:rPr>
          <w:sz w:val="20"/>
          <w:szCs w:val="20"/>
        </w:rPr>
        <w:t>Note – It is important to propagate changes to subfolders every time any of the personality files get updated.</w:t>
      </w:r>
    </w:p>
    <w:p w:rsidR="00476490" w:rsidRPr="00C87EDC" w:rsidRDefault="00476490"/>
    <w:p w:rsidR="002549DD" w:rsidRPr="00C87EDC" w:rsidRDefault="002549DD"/>
    <w:p w:rsidR="002549DD" w:rsidRPr="00C87EDC" w:rsidRDefault="002549DD"/>
    <w:sectPr w:rsidR="002549DD" w:rsidRPr="00C87EDC" w:rsidSect="0047649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9D9" w:rsidRDefault="00B969D9" w:rsidP="00295217">
      <w:pPr>
        <w:spacing w:after="0" w:line="240" w:lineRule="auto"/>
      </w:pPr>
      <w:r>
        <w:separator/>
      </w:r>
    </w:p>
  </w:endnote>
  <w:endnote w:type="continuationSeparator" w:id="0">
    <w:p w:rsidR="00B969D9" w:rsidRDefault="00B969D9" w:rsidP="0029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T Extra">
    <w:panose1 w:val="0505010201020502020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auto"/>
      </w:tblBorders>
      <w:tblLook w:val="04A0" w:firstRow="1" w:lastRow="0" w:firstColumn="1" w:lastColumn="0" w:noHBand="0" w:noVBand="1"/>
    </w:tblPr>
    <w:tblGrid>
      <w:gridCol w:w="3618"/>
      <w:gridCol w:w="2520"/>
      <w:gridCol w:w="3149"/>
    </w:tblGrid>
    <w:tr w:rsidR="00A86889" w:rsidRPr="008969C4" w:rsidTr="00354B14">
      <w:tc>
        <w:tcPr>
          <w:tcW w:w="3618" w:type="dxa"/>
          <w:shd w:val="clear" w:color="auto" w:fill="auto"/>
        </w:tcPr>
        <w:p w:rsidR="00A86889" w:rsidRPr="00891F29" w:rsidRDefault="00A86889" w:rsidP="00354B14">
          <w:pPr>
            <w:pStyle w:val="Footer"/>
            <w:rPr>
              <w:sz w:val="16"/>
            </w:rPr>
          </w:pPr>
          <w:r>
            <w:rPr>
              <w:sz w:val="16"/>
            </w:rPr>
            <w:t>MISRA Compliance Guidelines</w:t>
          </w:r>
        </w:p>
        <w:p w:rsidR="00A86889" w:rsidRDefault="00A86889" w:rsidP="00354B14">
          <w:pPr>
            <w:pStyle w:val="Footer"/>
            <w:rPr>
              <w:sz w:val="16"/>
            </w:rPr>
          </w:pPr>
          <w:r>
            <w:rPr>
              <w:sz w:val="16"/>
            </w:rPr>
            <w:t>Version: 1.0 Date: 2</w:t>
          </w:r>
          <w:r w:rsidR="00BE09CD">
            <w:rPr>
              <w:sz w:val="16"/>
            </w:rPr>
            <w:t>9</w:t>
          </w:r>
          <w:r>
            <w:rPr>
              <w:sz w:val="16"/>
            </w:rPr>
            <w:t>-Jul</w:t>
          </w:r>
          <w:r w:rsidRPr="009E059F">
            <w:rPr>
              <w:rFonts w:cs="Times New Roman"/>
              <w:sz w:val="16"/>
            </w:rPr>
            <w:t>-2014</w:t>
          </w:r>
          <w:r>
            <w:rPr>
              <w:sz w:val="16"/>
            </w:rPr>
            <w:t xml:space="preserve"> </w:t>
          </w:r>
        </w:p>
        <w:p w:rsidR="00A86889" w:rsidRPr="00891F29" w:rsidRDefault="00A86889" w:rsidP="00354B14">
          <w:pPr>
            <w:pStyle w:val="Footer"/>
          </w:pPr>
        </w:p>
      </w:tc>
      <w:tc>
        <w:tcPr>
          <w:tcW w:w="2520" w:type="dxa"/>
          <w:shd w:val="clear" w:color="auto" w:fill="auto"/>
        </w:tcPr>
        <w:p w:rsidR="00A86889" w:rsidRPr="00891F29" w:rsidRDefault="00A86889" w:rsidP="00354B14">
          <w:pPr>
            <w:spacing w:before="100" w:beforeAutospacing="1" w:after="100" w:afterAutospacing="1" w:line="330" w:lineRule="atLeast"/>
            <w:ind w:left="720"/>
            <w:rPr>
              <w:rFonts w:ascii="Arial" w:hAnsi="Arial" w:cs="Arial"/>
              <w:color w:val="666666"/>
              <w:sz w:val="16"/>
              <w:szCs w:val="21"/>
            </w:rPr>
          </w:pPr>
          <w:r w:rsidRPr="00891F29">
            <w:rPr>
              <w:rFonts w:ascii="Arial" w:hAnsi="Arial" w:cs="Arial"/>
              <w:color w:val="666666"/>
              <w:sz w:val="16"/>
              <w:szCs w:val="21"/>
            </w:rPr>
            <w:t>© Nexteer Automotive</w:t>
          </w:r>
        </w:p>
        <w:p w:rsidR="00A86889" w:rsidRPr="00891F29" w:rsidRDefault="00A86889" w:rsidP="00354B14">
          <w:pPr>
            <w:pStyle w:val="Footer"/>
            <w:jc w:val="center"/>
            <w:rPr>
              <w:b/>
            </w:rPr>
          </w:pPr>
        </w:p>
      </w:tc>
      <w:tc>
        <w:tcPr>
          <w:tcW w:w="3149" w:type="dxa"/>
          <w:shd w:val="clear" w:color="auto" w:fill="auto"/>
        </w:tcPr>
        <w:p w:rsidR="00A86889" w:rsidRPr="00722EA8" w:rsidRDefault="00A86889" w:rsidP="00354B14">
          <w:pPr>
            <w:spacing w:before="100" w:beforeAutospacing="1" w:after="100" w:afterAutospacing="1" w:line="330" w:lineRule="atLeast"/>
            <w:ind w:left="720"/>
            <w:jc w:val="right"/>
            <w:rPr>
              <w:sz w:val="16"/>
              <w:szCs w:val="16"/>
            </w:rPr>
          </w:pPr>
          <w:r w:rsidRPr="00722EA8">
            <w:rPr>
              <w:sz w:val="16"/>
              <w:szCs w:val="16"/>
            </w:rPr>
            <w:t xml:space="preserve">Page </w:t>
          </w:r>
          <w:r w:rsidRPr="00722EA8">
            <w:rPr>
              <w:sz w:val="16"/>
              <w:szCs w:val="16"/>
            </w:rPr>
            <w:fldChar w:fldCharType="begin"/>
          </w:r>
          <w:r w:rsidRPr="00722EA8">
            <w:rPr>
              <w:sz w:val="16"/>
              <w:szCs w:val="16"/>
            </w:rPr>
            <w:instrText xml:space="preserve"> PAGE  \* Arabic  \* MERGEFORMAT </w:instrText>
          </w:r>
          <w:r w:rsidRPr="00722EA8">
            <w:rPr>
              <w:sz w:val="16"/>
              <w:szCs w:val="16"/>
            </w:rPr>
            <w:fldChar w:fldCharType="separate"/>
          </w:r>
          <w:r w:rsidR="00950730">
            <w:rPr>
              <w:noProof/>
              <w:sz w:val="16"/>
              <w:szCs w:val="16"/>
            </w:rPr>
            <w:t>1</w:t>
          </w:r>
          <w:r w:rsidRPr="00722EA8">
            <w:rPr>
              <w:sz w:val="16"/>
              <w:szCs w:val="16"/>
            </w:rPr>
            <w:fldChar w:fldCharType="end"/>
          </w:r>
          <w:r w:rsidRPr="00722EA8">
            <w:rPr>
              <w:sz w:val="16"/>
              <w:szCs w:val="16"/>
            </w:rPr>
            <w:t xml:space="preserve"> of </w:t>
          </w:r>
          <w:r w:rsidRPr="00722EA8">
            <w:rPr>
              <w:sz w:val="16"/>
              <w:szCs w:val="16"/>
            </w:rPr>
            <w:fldChar w:fldCharType="begin"/>
          </w:r>
          <w:r w:rsidRPr="00722EA8">
            <w:rPr>
              <w:sz w:val="16"/>
              <w:szCs w:val="16"/>
            </w:rPr>
            <w:instrText xml:space="preserve"> NUMPAGES   \* MERGEFORMAT </w:instrText>
          </w:r>
          <w:r w:rsidRPr="00722EA8">
            <w:rPr>
              <w:sz w:val="16"/>
              <w:szCs w:val="16"/>
            </w:rPr>
            <w:fldChar w:fldCharType="separate"/>
          </w:r>
          <w:r w:rsidR="00950730">
            <w:rPr>
              <w:noProof/>
              <w:sz w:val="16"/>
              <w:szCs w:val="16"/>
            </w:rPr>
            <w:t>17</w:t>
          </w:r>
          <w:r w:rsidRPr="00722EA8">
            <w:rPr>
              <w:sz w:val="16"/>
              <w:szCs w:val="16"/>
            </w:rPr>
            <w:fldChar w:fldCharType="end"/>
          </w:r>
        </w:p>
      </w:tc>
    </w:tr>
  </w:tbl>
  <w:p w:rsidR="00A86889" w:rsidRDefault="00A86889" w:rsidP="00A87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9D9" w:rsidRDefault="00B969D9" w:rsidP="00295217">
      <w:pPr>
        <w:spacing w:after="0" w:line="240" w:lineRule="auto"/>
      </w:pPr>
      <w:r>
        <w:separator/>
      </w:r>
    </w:p>
  </w:footnote>
  <w:footnote w:type="continuationSeparator" w:id="0">
    <w:p w:rsidR="00B969D9" w:rsidRDefault="00B969D9" w:rsidP="002952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20"/>
      <w:gridCol w:w="6659"/>
    </w:tblGrid>
    <w:tr w:rsidR="00A86889" w:rsidRPr="008969C4" w:rsidTr="00354B14">
      <w:trPr>
        <w:trHeight w:val="710"/>
      </w:trPr>
      <w:tc>
        <w:tcPr>
          <w:tcW w:w="2520" w:type="dxa"/>
        </w:tcPr>
        <w:p w:rsidR="00A86889" w:rsidRPr="008969C4" w:rsidRDefault="00A86889" w:rsidP="00354B14">
          <w:pPr>
            <w:pStyle w:val="Header"/>
          </w:pPr>
          <w:r>
            <w:rPr>
              <w:noProof/>
            </w:rPr>
            <w:drawing>
              <wp:inline distT="0" distB="0" distL="0" distR="0">
                <wp:extent cx="1066800" cy="438150"/>
                <wp:effectExtent l="0" t="0" r="0" b="0"/>
                <wp:docPr id="31" name="Picture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6659" w:type="dxa"/>
          <w:vAlign w:val="center"/>
        </w:tcPr>
        <w:p w:rsidR="00A86889" w:rsidRPr="00891F29" w:rsidRDefault="00A86889" w:rsidP="00354B14">
          <w:pPr>
            <w:pStyle w:val="Header"/>
            <w:jc w:val="right"/>
            <w:rPr>
              <w:sz w:val="16"/>
              <w:szCs w:val="20"/>
            </w:rPr>
          </w:pPr>
          <w:r w:rsidRPr="00891F29">
            <w:rPr>
              <w:sz w:val="16"/>
              <w:szCs w:val="20"/>
            </w:rPr>
            <w:t>Nexteer Automotive Confidential Proprietary Information</w:t>
          </w:r>
        </w:p>
        <w:p w:rsidR="00A86889" w:rsidRPr="008969C4" w:rsidRDefault="00A86889" w:rsidP="00354B14">
          <w:pPr>
            <w:pStyle w:val="Header"/>
            <w:jc w:val="right"/>
            <w:rPr>
              <w:szCs w:val="20"/>
            </w:rPr>
          </w:pPr>
          <w:r w:rsidRPr="00891F29">
            <w:rPr>
              <w:sz w:val="16"/>
              <w:szCs w:val="20"/>
            </w:rPr>
            <w:t>Do Not Copy/Distribute Without Prior Permission</w:t>
          </w:r>
        </w:p>
      </w:tc>
    </w:tr>
  </w:tbl>
  <w:p w:rsidR="00A86889" w:rsidRDefault="00A86889" w:rsidP="00A877B0">
    <w:pPr>
      <w:pStyle w:val="Header"/>
      <w:jc w:val="both"/>
    </w:pPr>
  </w:p>
  <w:p w:rsidR="00A86889" w:rsidRDefault="00A868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A04"/>
    <w:multiLevelType w:val="hybridMultilevel"/>
    <w:tmpl w:val="16425A56"/>
    <w:lvl w:ilvl="0" w:tplc="04090007">
      <w:start w:val="1"/>
      <w:numFmt w:val="bullet"/>
      <w:lvlText w:val=""/>
      <w:lvlJc w:val="left"/>
      <w:pPr>
        <w:ind w:left="1080" w:hanging="360"/>
      </w:pPr>
      <w:rPr>
        <w:rFonts w:ascii="Wingdings" w:hAnsi="Wingdings"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2C22CB"/>
    <w:multiLevelType w:val="multilevel"/>
    <w:tmpl w:val="1D6AB06A"/>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hint="default"/>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520" w:hanging="2160"/>
      </w:pPr>
      <w:rPr>
        <w:rFonts w:asciiTheme="minorHAnsi" w:hAnsiTheme="minorHAnsi" w:hint="default"/>
      </w:rPr>
    </w:lvl>
  </w:abstractNum>
  <w:abstractNum w:abstractNumId="3">
    <w:nsid w:val="013214D9"/>
    <w:multiLevelType w:val="hybridMultilevel"/>
    <w:tmpl w:val="E58606E0"/>
    <w:lvl w:ilvl="0" w:tplc="E5D0172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5B0CFA"/>
    <w:multiLevelType w:val="hybridMultilevel"/>
    <w:tmpl w:val="F4F0635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E7248C"/>
    <w:multiLevelType w:val="hybridMultilevel"/>
    <w:tmpl w:val="A1163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8378D"/>
    <w:multiLevelType w:val="multilevel"/>
    <w:tmpl w:val="1D6AB06A"/>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hint="default"/>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520" w:hanging="2160"/>
      </w:pPr>
      <w:rPr>
        <w:rFonts w:asciiTheme="minorHAnsi" w:hAnsiTheme="minorHAnsi" w:hint="default"/>
      </w:rPr>
    </w:lvl>
  </w:abstractNum>
  <w:abstractNum w:abstractNumId="7">
    <w:nsid w:val="09DB44A0"/>
    <w:multiLevelType w:val="hybridMultilevel"/>
    <w:tmpl w:val="05A0145E"/>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87354B"/>
    <w:multiLevelType w:val="hybridMultilevel"/>
    <w:tmpl w:val="3C445938"/>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1A547B"/>
    <w:multiLevelType w:val="hybridMultilevel"/>
    <w:tmpl w:val="B314A0F2"/>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344FC"/>
    <w:multiLevelType w:val="hybridMultilevel"/>
    <w:tmpl w:val="8A2C5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8038D9"/>
    <w:multiLevelType w:val="hybridMultilevel"/>
    <w:tmpl w:val="37F8B0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AA26D9"/>
    <w:multiLevelType w:val="multilevel"/>
    <w:tmpl w:val="8794D6E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CF56C25"/>
    <w:multiLevelType w:val="hybridMultilevel"/>
    <w:tmpl w:val="156C5016"/>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6216B7"/>
    <w:multiLevelType w:val="hybridMultilevel"/>
    <w:tmpl w:val="F950237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725703"/>
    <w:multiLevelType w:val="hybridMultilevel"/>
    <w:tmpl w:val="C51C7F7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1E020E"/>
    <w:multiLevelType w:val="hybridMultilevel"/>
    <w:tmpl w:val="E4F4E662"/>
    <w:lvl w:ilvl="0" w:tplc="2EDAC69C">
      <w:numFmt w:val="bullet"/>
      <w:lvlText w:val="-"/>
      <w:lvlJc w:val="left"/>
      <w:pPr>
        <w:tabs>
          <w:tab w:val="num" w:pos="1080"/>
        </w:tabs>
        <w:ind w:left="1080" w:hanging="360"/>
      </w:pPr>
      <w:rPr>
        <w:rFonts w:ascii="Times" w:eastAsia="MT Extra" w:hAnsi="Times" w:cs="Times"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7">
    <w:nsid w:val="347A69A0"/>
    <w:multiLevelType w:val="multilevel"/>
    <w:tmpl w:val="1D6AB06A"/>
    <w:lvl w:ilvl="0">
      <w:start w:val="1"/>
      <w:numFmt w:val="decimal"/>
      <w:lvlText w:val="%1."/>
      <w:lvlJc w:val="left"/>
      <w:pPr>
        <w:ind w:left="720" w:hanging="360"/>
      </w:pPr>
    </w:lvl>
    <w:lvl w:ilvl="1">
      <w:start w:val="1"/>
      <w:numFmt w:val="decimal"/>
      <w:isLgl/>
      <w:lvlText w:val="%1.%2."/>
      <w:lvlJc w:val="left"/>
      <w:pPr>
        <w:ind w:left="1080" w:hanging="720"/>
      </w:pPr>
      <w:rPr>
        <w:rFonts w:asciiTheme="minorHAnsi" w:hAnsiTheme="minorHAnsi" w:hint="default"/>
      </w:rPr>
    </w:lvl>
    <w:lvl w:ilvl="2">
      <w:start w:val="1"/>
      <w:numFmt w:val="decimal"/>
      <w:isLgl/>
      <w:lvlText w:val="%1.%2.%3."/>
      <w:lvlJc w:val="left"/>
      <w:pPr>
        <w:ind w:left="1080" w:hanging="720"/>
      </w:pPr>
      <w:rPr>
        <w:rFonts w:asciiTheme="minorHAnsi" w:hAnsiTheme="minorHAnsi" w:hint="default"/>
      </w:rPr>
    </w:lvl>
    <w:lvl w:ilvl="3">
      <w:start w:val="1"/>
      <w:numFmt w:val="decimal"/>
      <w:isLgl/>
      <w:lvlText w:val="%1.%2.%3.%4."/>
      <w:lvlJc w:val="left"/>
      <w:pPr>
        <w:ind w:left="1440" w:hanging="1080"/>
      </w:pPr>
      <w:rPr>
        <w:rFonts w:asciiTheme="minorHAnsi" w:hAnsiTheme="minorHAnsi" w:hint="default"/>
      </w:rPr>
    </w:lvl>
    <w:lvl w:ilvl="4">
      <w:start w:val="1"/>
      <w:numFmt w:val="decimal"/>
      <w:isLgl/>
      <w:lvlText w:val="%1.%2.%3.%4.%5."/>
      <w:lvlJc w:val="left"/>
      <w:pPr>
        <w:ind w:left="1440" w:hanging="1080"/>
      </w:pPr>
      <w:rPr>
        <w:rFonts w:asciiTheme="minorHAnsi" w:hAnsiTheme="minorHAnsi" w:hint="default"/>
      </w:rPr>
    </w:lvl>
    <w:lvl w:ilvl="5">
      <w:start w:val="1"/>
      <w:numFmt w:val="decimal"/>
      <w:isLgl/>
      <w:lvlText w:val="%1.%2.%3.%4.%5.%6."/>
      <w:lvlJc w:val="left"/>
      <w:pPr>
        <w:ind w:left="1800" w:hanging="1440"/>
      </w:pPr>
      <w:rPr>
        <w:rFonts w:asciiTheme="minorHAnsi" w:hAnsiTheme="minorHAnsi" w:hint="default"/>
      </w:rPr>
    </w:lvl>
    <w:lvl w:ilvl="6">
      <w:start w:val="1"/>
      <w:numFmt w:val="decimal"/>
      <w:isLgl/>
      <w:lvlText w:val="%1.%2.%3.%4.%5.%6.%7."/>
      <w:lvlJc w:val="left"/>
      <w:pPr>
        <w:ind w:left="1800" w:hanging="1440"/>
      </w:pPr>
      <w:rPr>
        <w:rFonts w:asciiTheme="minorHAnsi" w:hAnsiTheme="minorHAnsi" w:hint="default"/>
      </w:rPr>
    </w:lvl>
    <w:lvl w:ilvl="7">
      <w:start w:val="1"/>
      <w:numFmt w:val="decimal"/>
      <w:isLgl/>
      <w:lvlText w:val="%1.%2.%3.%4.%5.%6.%7.%8."/>
      <w:lvlJc w:val="left"/>
      <w:pPr>
        <w:ind w:left="2160" w:hanging="1800"/>
      </w:pPr>
      <w:rPr>
        <w:rFonts w:asciiTheme="minorHAnsi" w:hAnsiTheme="minorHAnsi" w:hint="default"/>
      </w:rPr>
    </w:lvl>
    <w:lvl w:ilvl="8">
      <w:start w:val="1"/>
      <w:numFmt w:val="decimal"/>
      <w:isLgl/>
      <w:lvlText w:val="%1.%2.%3.%4.%5.%6.%7.%8.%9."/>
      <w:lvlJc w:val="left"/>
      <w:pPr>
        <w:ind w:left="2520" w:hanging="2160"/>
      </w:pPr>
      <w:rPr>
        <w:rFonts w:asciiTheme="minorHAnsi" w:hAnsiTheme="minorHAnsi" w:hint="default"/>
      </w:rPr>
    </w:lvl>
  </w:abstractNum>
  <w:abstractNum w:abstractNumId="18">
    <w:nsid w:val="3FAD0C5D"/>
    <w:multiLevelType w:val="hybridMultilevel"/>
    <w:tmpl w:val="191002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3E3FE8"/>
    <w:multiLevelType w:val="hybridMultilevel"/>
    <w:tmpl w:val="FA8A1C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9F755D"/>
    <w:multiLevelType w:val="hybridMultilevel"/>
    <w:tmpl w:val="9004913E"/>
    <w:lvl w:ilvl="0" w:tplc="2A0A0C0C">
      <w:start w:val="1"/>
      <w:numFmt w:val="decimal"/>
      <w:lvlText w:val="4.%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51237"/>
    <w:multiLevelType w:val="hybridMultilevel"/>
    <w:tmpl w:val="FF5C300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F549C"/>
    <w:multiLevelType w:val="hybridMultilevel"/>
    <w:tmpl w:val="EB5CD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93037"/>
    <w:multiLevelType w:val="hybridMultilevel"/>
    <w:tmpl w:val="A8821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0"/>
  </w:num>
  <w:num w:numId="3">
    <w:abstractNumId w:val="19"/>
  </w:num>
  <w:num w:numId="4">
    <w:abstractNumId w:val="16"/>
  </w:num>
  <w:num w:numId="5">
    <w:abstractNumId w:val="9"/>
  </w:num>
  <w:num w:numId="6">
    <w:abstractNumId w:val="5"/>
  </w:num>
  <w:num w:numId="7">
    <w:abstractNumId w:val="12"/>
  </w:num>
  <w:num w:numId="8">
    <w:abstractNumId w:val="3"/>
  </w:num>
  <w:num w:numId="9">
    <w:abstractNumId w:val="20"/>
  </w:num>
  <w:num w:numId="10">
    <w:abstractNumId w:val="15"/>
  </w:num>
  <w:num w:numId="11">
    <w:abstractNumId w:val="22"/>
  </w:num>
  <w:num w:numId="12">
    <w:abstractNumId w:val="18"/>
  </w:num>
  <w:num w:numId="13">
    <w:abstractNumId w:val="1"/>
  </w:num>
  <w:num w:numId="14">
    <w:abstractNumId w:val="2"/>
  </w:num>
  <w:num w:numId="15">
    <w:abstractNumId w:val="13"/>
  </w:num>
  <w:num w:numId="16">
    <w:abstractNumId w:val="7"/>
  </w:num>
  <w:num w:numId="17">
    <w:abstractNumId w:val="8"/>
  </w:num>
  <w:num w:numId="18">
    <w:abstractNumId w:val="0"/>
  </w:num>
  <w:num w:numId="19">
    <w:abstractNumId w:val="14"/>
  </w:num>
  <w:num w:numId="20">
    <w:abstractNumId w:val="21"/>
  </w:num>
  <w:num w:numId="21">
    <w:abstractNumId w:val="4"/>
  </w:num>
  <w:num w:numId="22">
    <w:abstractNumId w:val="11"/>
  </w:num>
  <w:num w:numId="23">
    <w:abstractNumId w:val="6"/>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CA"/>
    <w:rsid w:val="0001284B"/>
    <w:rsid w:val="00012BD2"/>
    <w:rsid w:val="000445B0"/>
    <w:rsid w:val="000A178E"/>
    <w:rsid w:val="000A6181"/>
    <w:rsid w:val="000B3B63"/>
    <w:rsid w:val="000C185A"/>
    <w:rsid w:val="000C59A4"/>
    <w:rsid w:val="000D221F"/>
    <w:rsid w:val="000D47BB"/>
    <w:rsid w:val="00112A1C"/>
    <w:rsid w:val="00151872"/>
    <w:rsid w:val="00154E4D"/>
    <w:rsid w:val="001636BB"/>
    <w:rsid w:val="001725FE"/>
    <w:rsid w:val="00173910"/>
    <w:rsid w:val="00176C2B"/>
    <w:rsid w:val="001844C5"/>
    <w:rsid w:val="001859FD"/>
    <w:rsid w:val="001A2866"/>
    <w:rsid w:val="001A3B0C"/>
    <w:rsid w:val="001C7674"/>
    <w:rsid w:val="001F21CD"/>
    <w:rsid w:val="0020674F"/>
    <w:rsid w:val="0023100C"/>
    <w:rsid w:val="00244FF3"/>
    <w:rsid w:val="002535CA"/>
    <w:rsid w:val="002549DD"/>
    <w:rsid w:val="00261901"/>
    <w:rsid w:val="002811B5"/>
    <w:rsid w:val="00292AAD"/>
    <w:rsid w:val="00295217"/>
    <w:rsid w:val="002972C9"/>
    <w:rsid w:val="002A6F57"/>
    <w:rsid w:val="002B0011"/>
    <w:rsid w:val="002B1092"/>
    <w:rsid w:val="002D1AA2"/>
    <w:rsid w:val="002F6B00"/>
    <w:rsid w:val="00304F9A"/>
    <w:rsid w:val="0030618F"/>
    <w:rsid w:val="0031567B"/>
    <w:rsid w:val="0033714B"/>
    <w:rsid w:val="00350E8F"/>
    <w:rsid w:val="00354B14"/>
    <w:rsid w:val="003724D2"/>
    <w:rsid w:val="003B7F20"/>
    <w:rsid w:val="003C2429"/>
    <w:rsid w:val="003D1423"/>
    <w:rsid w:val="003D5922"/>
    <w:rsid w:val="003F20CB"/>
    <w:rsid w:val="003F2AA6"/>
    <w:rsid w:val="00451762"/>
    <w:rsid w:val="004518BA"/>
    <w:rsid w:val="00457C3C"/>
    <w:rsid w:val="00457FA3"/>
    <w:rsid w:val="00476490"/>
    <w:rsid w:val="00484D68"/>
    <w:rsid w:val="00494819"/>
    <w:rsid w:val="004A22DC"/>
    <w:rsid w:val="004A63D1"/>
    <w:rsid w:val="004B3300"/>
    <w:rsid w:val="004B79EE"/>
    <w:rsid w:val="004F331A"/>
    <w:rsid w:val="005017AA"/>
    <w:rsid w:val="00514E85"/>
    <w:rsid w:val="005152ED"/>
    <w:rsid w:val="00521160"/>
    <w:rsid w:val="005369A7"/>
    <w:rsid w:val="00560DEA"/>
    <w:rsid w:val="005A00C3"/>
    <w:rsid w:val="005B5CEF"/>
    <w:rsid w:val="005C4F8F"/>
    <w:rsid w:val="005D2137"/>
    <w:rsid w:val="005D35A4"/>
    <w:rsid w:val="005E7613"/>
    <w:rsid w:val="00611C55"/>
    <w:rsid w:val="00625364"/>
    <w:rsid w:val="00673471"/>
    <w:rsid w:val="00676157"/>
    <w:rsid w:val="00680145"/>
    <w:rsid w:val="0069059B"/>
    <w:rsid w:val="006B020E"/>
    <w:rsid w:val="006B77B9"/>
    <w:rsid w:val="006D19CD"/>
    <w:rsid w:val="006D3400"/>
    <w:rsid w:val="006D4EBB"/>
    <w:rsid w:val="007108E9"/>
    <w:rsid w:val="00715CC6"/>
    <w:rsid w:val="00735CFC"/>
    <w:rsid w:val="007608C1"/>
    <w:rsid w:val="007723D8"/>
    <w:rsid w:val="00772DBE"/>
    <w:rsid w:val="00785CB6"/>
    <w:rsid w:val="007B4C87"/>
    <w:rsid w:val="007E4793"/>
    <w:rsid w:val="007E511E"/>
    <w:rsid w:val="007E7F12"/>
    <w:rsid w:val="008309B2"/>
    <w:rsid w:val="00832708"/>
    <w:rsid w:val="0084277F"/>
    <w:rsid w:val="008436E4"/>
    <w:rsid w:val="0087211A"/>
    <w:rsid w:val="00884D7C"/>
    <w:rsid w:val="008B0A7A"/>
    <w:rsid w:val="008D59A5"/>
    <w:rsid w:val="00905EB5"/>
    <w:rsid w:val="009069D0"/>
    <w:rsid w:val="00910E91"/>
    <w:rsid w:val="00916AF2"/>
    <w:rsid w:val="00921911"/>
    <w:rsid w:val="009226B2"/>
    <w:rsid w:val="00931A72"/>
    <w:rsid w:val="00950730"/>
    <w:rsid w:val="009538C1"/>
    <w:rsid w:val="0098359D"/>
    <w:rsid w:val="009929A1"/>
    <w:rsid w:val="009978C6"/>
    <w:rsid w:val="009C3B83"/>
    <w:rsid w:val="009D1FB7"/>
    <w:rsid w:val="009D4F24"/>
    <w:rsid w:val="009D5329"/>
    <w:rsid w:val="009E0EA5"/>
    <w:rsid w:val="009F39A1"/>
    <w:rsid w:val="00A275C2"/>
    <w:rsid w:val="00A35BF4"/>
    <w:rsid w:val="00A579D3"/>
    <w:rsid w:val="00A60BCD"/>
    <w:rsid w:val="00A712F6"/>
    <w:rsid w:val="00A7228A"/>
    <w:rsid w:val="00A86889"/>
    <w:rsid w:val="00A877B0"/>
    <w:rsid w:val="00AA3DE5"/>
    <w:rsid w:val="00AC6D9F"/>
    <w:rsid w:val="00B04C6F"/>
    <w:rsid w:val="00B13E7A"/>
    <w:rsid w:val="00B22368"/>
    <w:rsid w:val="00B64844"/>
    <w:rsid w:val="00B76126"/>
    <w:rsid w:val="00B870C7"/>
    <w:rsid w:val="00B87E44"/>
    <w:rsid w:val="00B969D9"/>
    <w:rsid w:val="00BA3450"/>
    <w:rsid w:val="00BB65A2"/>
    <w:rsid w:val="00BC4396"/>
    <w:rsid w:val="00BC7135"/>
    <w:rsid w:val="00BD73EF"/>
    <w:rsid w:val="00BE09CD"/>
    <w:rsid w:val="00BE7272"/>
    <w:rsid w:val="00C362DB"/>
    <w:rsid w:val="00C425D0"/>
    <w:rsid w:val="00C535DE"/>
    <w:rsid w:val="00C558FA"/>
    <w:rsid w:val="00C64843"/>
    <w:rsid w:val="00C87EDC"/>
    <w:rsid w:val="00CA7EB5"/>
    <w:rsid w:val="00CB0396"/>
    <w:rsid w:val="00CB4AF7"/>
    <w:rsid w:val="00CC4CA9"/>
    <w:rsid w:val="00CD248F"/>
    <w:rsid w:val="00CD2954"/>
    <w:rsid w:val="00CF577F"/>
    <w:rsid w:val="00D0443D"/>
    <w:rsid w:val="00DC3AA4"/>
    <w:rsid w:val="00DF6BFF"/>
    <w:rsid w:val="00E00E5A"/>
    <w:rsid w:val="00E01A58"/>
    <w:rsid w:val="00E01EE9"/>
    <w:rsid w:val="00E020F4"/>
    <w:rsid w:val="00E0390D"/>
    <w:rsid w:val="00E1091B"/>
    <w:rsid w:val="00E23E5A"/>
    <w:rsid w:val="00E24511"/>
    <w:rsid w:val="00E2521C"/>
    <w:rsid w:val="00E34D46"/>
    <w:rsid w:val="00E51246"/>
    <w:rsid w:val="00E74941"/>
    <w:rsid w:val="00E77AC1"/>
    <w:rsid w:val="00E821B7"/>
    <w:rsid w:val="00E83B96"/>
    <w:rsid w:val="00E86E67"/>
    <w:rsid w:val="00E901B2"/>
    <w:rsid w:val="00E90453"/>
    <w:rsid w:val="00E91CD1"/>
    <w:rsid w:val="00EA4CE6"/>
    <w:rsid w:val="00EC74A7"/>
    <w:rsid w:val="00ED3EC1"/>
    <w:rsid w:val="00EE3882"/>
    <w:rsid w:val="00EE4792"/>
    <w:rsid w:val="00EE4FF9"/>
    <w:rsid w:val="00EE7E1D"/>
    <w:rsid w:val="00EF61F5"/>
    <w:rsid w:val="00F25112"/>
    <w:rsid w:val="00F271EC"/>
    <w:rsid w:val="00F3258B"/>
    <w:rsid w:val="00F3463A"/>
    <w:rsid w:val="00F45AEC"/>
    <w:rsid w:val="00F47B88"/>
    <w:rsid w:val="00F56892"/>
    <w:rsid w:val="00F7525D"/>
    <w:rsid w:val="00F82A43"/>
    <w:rsid w:val="00F85C95"/>
    <w:rsid w:val="00FA4677"/>
    <w:rsid w:val="00FB20B1"/>
    <w:rsid w:val="00FB682C"/>
    <w:rsid w:val="00FC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CA"/>
  </w:style>
  <w:style w:type="paragraph" w:styleId="Heading1">
    <w:name w:val="heading 1"/>
    <w:basedOn w:val="Normal"/>
    <w:next w:val="Normal"/>
    <w:link w:val="Heading1Char"/>
    <w:qFormat/>
    <w:rsid w:val="006D19CD"/>
    <w:pPr>
      <w:keepNext/>
      <w:autoSpaceDE w:val="0"/>
      <w:autoSpaceDN w:val="0"/>
      <w:adjustRightInd w:val="0"/>
      <w:spacing w:after="0" w:line="240" w:lineRule="auto"/>
      <w:outlineLvl w:val="0"/>
    </w:pPr>
    <w:rPr>
      <w:rFonts w:asciiTheme="majorHAnsi" w:eastAsia="Times New Roman" w:hAnsiTheme="majorHAnsi" w:cs="Arial"/>
      <w:b/>
      <w:bCs/>
      <w:color w:val="000000"/>
      <w:sz w:val="26"/>
      <w:szCs w:val="20"/>
      <w:u w:val="single"/>
    </w:rPr>
  </w:style>
  <w:style w:type="paragraph" w:styleId="Heading2">
    <w:name w:val="heading 2"/>
    <w:basedOn w:val="Normal"/>
    <w:next w:val="Normal"/>
    <w:link w:val="Heading2Char"/>
    <w:unhideWhenUsed/>
    <w:qFormat/>
    <w:rsid w:val="00715CC6"/>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23100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CA"/>
    <w:pPr>
      <w:ind w:left="720"/>
      <w:contextualSpacing/>
    </w:pPr>
  </w:style>
  <w:style w:type="character" w:customStyle="1" w:styleId="Heading1Char">
    <w:name w:val="Heading 1 Char"/>
    <w:basedOn w:val="DefaultParagraphFont"/>
    <w:link w:val="Heading1"/>
    <w:rsid w:val="006D19CD"/>
    <w:rPr>
      <w:rFonts w:asciiTheme="majorHAnsi" w:eastAsia="Times New Roman" w:hAnsiTheme="majorHAnsi" w:cs="Arial"/>
      <w:b/>
      <w:bCs/>
      <w:color w:val="000000"/>
      <w:sz w:val="26"/>
      <w:szCs w:val="20"/>
      <w:u w:val="single"/>
    </w:rPr>
  </w:style>
  <w:style w:type="character" w:styleId="Hyperlink">
    <w:name w:val="Hyperlink"/>
    <w:uiPriority w:val="99"/>
    <w:rsid w:val="00295217"/>
    <w:rPr>
      <w:dstrike w:val="0"/>
      <w:color w:val="0000FF"/>
      <w:u w:val="single"/>
      <w:vertAlign w:val="baseline"/>
    </w:rPr>
  </w:style>
  <w:style w:type="paragraph" w:styleId="Header">
    <w:name w:val="header"/>
    <w:basedOn w:val="Normal"/>
    <w:link w:val="HeaderChar"/>
    <w:unhideWhenUsed/>
    <w:rsid w:val="00295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217"/>
  </w:style>
  <w:style w:type="paragraph" w:styleId="Footer">
    <w:name w:val="footer"/>
    <w:basedOn w:val="Normal"/>
    <w:link w:val="FooterChar"/>
    <w:unhideWhenUsed/>
    <w:rsid w:val="00295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217"/>
  </w:style>
  <w:style w:type="paragraph" w:styleId="BalloonText">
    <w:name w:val="Balloon Text"/>
    <w:basedOn w:val="Normal"/>
    <w:link w:val="BalloonTextChar"/>
    <w:uiPriority w:val="99"/>
    <w:semiHidden/>
    <w:unhideWhenUsed/>
    <w:rsid w:val="0029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217"/>
    <w:rPr>
      <w:rFonts w:ascii="Tahoma" w:hAnsi="Tahoma" w:cs="Tahoma"/>
      <w:sz w:val="16"/>
      <w:szCs w:val="16"/>
    </w:rPr>
  </w:style>
  <w:style w:type="character" w:customStyle="1" w:styleId="Heading2Char">
    <w:name w:val="Heading 2 Char"/>
    <w:basedOn w:val="DefaultParagraphFont"/>
    <w:link w:val="Heading2"/>
    <w:uiPriority w:val="9"/>
    <w:rsid w:val="00715CC6"/>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3100C"/>
    <w:rPr>
      <w:rFonts w:asciiTheme="majorHAnsi" w:eastAsiaTheme="majorEastAsia" w:hAnsiTheme="majorHAnsi" w:cstheme="majorBidi"/>
      <w:b/>
      <w:bCs/>
    </w:rPr>
  </w:style>
  <w:style w:type="table" w:styleId="TableGrid">
    <w:name w:val="Table Grid"/>
    <w:basedOn w:val="TableNormal"/>
    <w:rsid w:val="0015187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rsid w:val="00151872"/>
    <w:pPr>
      <w:keepNext/>
      <w:keepLines/>
      <w:spacing w:before="120" w:after="0" w:line="240" w:lineRule="auto"/>
    </w:pPr>
    <w:rPr>
      <w:rFonts w:ascii="Times New Roman" w:eastAsia="Times New Roman" w:hAnsi="Times New Roman" w:cs="Times New Roman"/>
      <w:b/>
      <w:sz w:val="20"/>
      <w:szCs w:val="20"/>
    </w:rPr>
  </w:style>
  <w:style w:type="character" w:styleId="FollowedHyperlink">
    <w:name w:val="FollowedHyperlink"/>
    <w:basedOn w:val="DefaultParagraphFont"/>
    <w:uiPriority w:val="99"/>
    <w:semiHidden/>
    <w:unhideWhenUsed/>
    <w:rsid w:val="003724D2"/>
    <w:rPr>
      <w:color w:val="800080" w:themeColor="followedHyperlink"/>
      <w:u w:val="single"/>
    </w:rPr>
  </w:style>
  <w:style w:type="paragraph" w:styleId="TOCHeading">
    <w:name w:val="TOC Heading"/>
    <w:basedOn w:val="Heading1"/>
    <w:next w:val="Normal"/>
    <w:uiPriority w:val="39"/>
    <w:unhideWhenUsed/>
    <w:qFormat/>
    <w:rsid w:val="00476490"/>
    <w:pPr>
      <w:keepLines/>
      <w:autoSpaceDE/>
      <w:autoSpaceDN/>
      <w:adjustRightInd/>
      <w:spacing w:before="480" w:line="276" w:lineRule="auto"/>
      <w:outlineLvl w:val="9"/>
    </w:pPr>
    <w:rPr>
      <w:rFonts w:eastAsiaTheme="majorEastAsia" w:cstheme="majorBidi"/>
      <w:color w:val="365F91" w:themeColor="accent1" w:themeShade="BF"/>
      <w:sz w:val="28"/>
      <w:szCs w:val="28"/>
      <w:u w:val="none"/>
      <w:lang w:eastAsia="ja-JP"/>
    </w:rPr>
  </w:style>
  <w:style w:type="paragraph" w:styleId="TOC2">
    <w:name w:val="toc 2"/>
    <w:basedOn w:val="Normal"/>
    <w:next w:val="Normal"/>
    <w:autoRedefine/>
    <w:uiPriority w:val="39"/>
    <w:unhideWhenUsed/>
    <w:qFormat/>
    <w:rsid w:val="00476490"/>
    <w:pPr>
      <w:spacing w:after="100"/>
      <w:ind w:left="220"/>
    </w:pPr>
    <w:rPr>
      <w:rFonts w:eastAsiaTheme="minorEastAsia"/>
      <w:lang w:eastAsia="ja-JP"/>
    </w:rPr>
  </w:style>
  <w:style w:type="paragraph" w:styleId="TOC1">
    <w:name w:val="toc 1"/>
    <w:basedOn w:val="Normal"/>
    <w:next w:val="Normal"/>
    <w:autoRedefine/>
    <w:uiPriority w:val="39"/>
    <w:unhideWhenUsed/>
    <w:qFormat/>
    <w:rsid w:val="00476490"/>
    <w:pPr>
      <w:spacing w:after="100"/>
    </w:pPr>
    <w:rPr>
      <w:rFonts w:eastAsiaTheme="minorEastAsia"/>
      <w:lang w:eastAsia="ja-JP"/>
    </w:rPr>
  </w:style>
  <w:style w:type="paragraph" w:styleId="TOC3">
    <w:name w:val="toc 3"/>
    <w:basedOn w:val="Normal"/>
    <w:next w:val="Normal"/>
    <w:autoRedefine/>
    <w:uiPriority w:val="39"/>
    <w:unhideWhenUsed/>
    <w:qFormat/>
    <w:rsid w:val="00476490"/>
    <w:pPr>
      <w:spacing w:after="100"/>
      <w:ind w:left="440"/>
    </w:pPr>
    <w:rPr>
      <w:rFonts w:eastAsiaTheme="minorEastAsia"/>
      <w:lang w:eastAsia="ja-JP"/>
    </w:rPr>
  </w:style>
  <w:style w:type="paragraph" w:styleId="BodyText">
    <w:name w:val="Body Text"/>
    <w:basedOn w:val="Normal"/>
    <w:link w:val="BodyTextChar"/>
    <w:semiHidden/>
    <w:rsid w:val="00A35BF4"/>
    <w:pPr>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semiHidden/>
    <w:rsid w:val="00A35BF4"/>
    <w:rPr>
      <w:rFonts w:ascii="Times New Roman" w:eastAsia="Times New Roman" w:hAnsi="Times New Roman" w:cs="Times New Roman"/>
      <w:color w:val="000000"/>
      <w:sz w:val="24"/>
      <w:szCs w:val="24"/>
    </w:rPr>
  </w:style>
  <w:style w:type="paragraph" w:styleId="NoSpacing">
    <w:name w:val="No Spacing"/>
    <w:uiPriority w:val="1"/>
    <w:qFormat/>
    <w:rsid w:val="00A60BCD"/>
    <w:pPr>
      <w:spacing w:after="0" w:line="240" w:lineRule="auto"/>
    </w:pPr>
  </w:style>
  <w:style w:type="paragraph" w:customStyle="1" w:styleId="Default">
    <w:name w:val="Default"/>
    <w:rsid w:val="00E1091B"/>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5CA"/>
  </w:style>
  <w:style w:type="paragraph" w:styleId="Heading1">
    <w:name w:val="heading 1"/>
    <w:basedOn w:val="Normal"/>
    <w:next w:val="Normal"/>
    <w:link w:val="Heading1Char"/>
    <w:qFormat/>
    <w:rsid w:val="006D19CD"/>
    <w:pPr>
      <w:keepNext/>
      <w:autoSpaceDE w:val="0"/>
      <w:autoSpaceDN w:val="0"/>
      <w:adjustRightInd w:val="0"/>
      <w:spacing w:after="0" w:line="240" w:lineRule="auto"/>
      <w:outlineLvl w:val="0"/>
    </w:pPr>
    <w:rPr>
      <w:rFonts w:asciiTheme="majorHAnsi" w:eastAsia="Times New Roman" w:hAnsiTheme="majorHAnsi" w:cs="Arial"/>
      <w:b/>
      <w:bCs/>
      <w:color w:val="000000"/>
      <w:sz w:val="26"/>
      <w:szCs w:val="20"/>
      <w:u w:val="single"/>
    </w:rPr>
  </w:style>
  <w:style w:type="paragraph" w:styleId="Heading2">
    <w:name w:val="heading 2"/>
    <w:basedOn w:val="Normal"/>
    <w:next w:val="Normal"/>
    <w:link w:val="Heading2Char"/>
    <w:unhideWhenUsed/>
    <w:qFormat/>
    <w:rsid w:val="00715CC6"/>
    <w:pPr>
      <w:keepNext/>
      <w:keepLines/>
      <w:spacing w:before="200" w:after="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23100C"/>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5CA"/>
    <w:pPr>
      <w:ind w:left="720"/>
      <w:contextualSpacing/>
    </w:pPr>
  </w:style>
  <w:style w:type="character" w:customStyle="1" w:styleId="Heading1Char">
    <w:name w:val="Heading 1 Char"/>
    <w:basedOn w:val="DefaultParagraphFont"/>
    <w:link w:val="Heading1"/>
    <w:rsid w:val="006D19CD"/>
    <w:rPr>
      <w:rFonts w:asciiTheme="majorHAnsi" w:eastAsia="Times New Roman" w:hAnsiTheme="majorHAnsi" w:cs="Arial"/>
      <w:b/>
      <w:bCs/>
      <w:color w:val="000000"/>
      <w:sz w:val="26"/>
      <w:szCs w:val="20"/>
      <w:u w:val="single"/>
    </w:rPr>
  </w:style>
  <w:style w:type="character" w:styleId="Hyperlink">
    <w:name w:val="Hyperlink"/>
    <w:uiPriority w:val="99"/>
    <w:rsid w:val="00295217"/>
    <w:rPr>
      <w:dstrike w:val="0"/>
      <w:color w:val="0000FF"/>
      <w:u w:val="single"/>
      <w:vertAlign w:val="baseline"/>
    </w:rPr>
  </w:style>
  <w:style w:type="paragraph" w:styleId="Header">
    <w:name w:val="header"/>
    <w:basedOn w:val="Normal"/>
    <w:link w:val="HeaderChar"/>
    <w:unhideWhenUsed/>
    <w:rsid w:val="00295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217"/>
  </w:style>
  <w:style w:type="paragraph" w:styleId="Footer">
    <w:name w:val="footer"/>
    <w:basedOn w:val="Normal"/>
    <w:link w:val="FooterChar"/>
    <w:unhideWhenUsed/>
    <w:rsid w:val="00295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217"/>
  </w:style>
  <w:style w:type="paragraph" w:styleId="BalloonText">
    <w:name w:val="Balloon Text"/>
    <w:basedOn w:val="Normal"/>
    <w:link w:val="BalloonTextChar"/>
    <w:uiPriority w:val="99"/>
    <w:semiHidden/>
    <w:unhideWhenUsed/>
    <w:rsid w:val="00295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217"/>
    <w:rPr>
      <w:rFonts w:ascii="Tahoma" w:hAnsi="Tahoma" w:cs="Tahoma"/>
      <w:sz w:val="16"/>
      <w:szCs w:val="16"/>
    </w:rPr>
  </w:style>
  <w:style w:type="character" w:customStyle="1" w:styleId="Heading2Char">
    <w:name w:val="Heading 2 Char"/>
    <w:basedOn w:val="DefaultParagraphFont"/>
    <w:link w:val="Heading2"/>
    <w:uiPriority w:val="9"/>
    <w:rsid w:val="00715CC6"/>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23100C"/>
    <w:rPr>
      <w:rFonts w:asciiTheme="majorHAnsi" w:eastAsiaTheme="majorEastAsia" w:hAnsiTheme="majorHAnsi" w:cstheme="majorBidi"/>
      <w:b/>
      <w:bCs/>
    </w:rPr>
  </w:style>
  <w:style w:type="table" w:styleId="TableGrid">
    <w:name w:val="Table Grid"/>
    <w:basedOn w:val="TableNormal"/>
    <w:rsid w:val="0015187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rsid w:val="00151872"/>
    <w:pPr>
      <w:keepNext/>
      <w:keepLines/>
      <w:spacing w:before="120" w:after="0" w:line="240" w:lineRule="auto"/>
    </w:pPr>
    <w:rPr>
      <w:rFonts w:ascii="Times New Roman" w:eastAsia="Times New Roman" w:hAnsi="Times New Roman" w:cs="Times New Roman"/>
      <w:b/>
      <w:sz w:val="20"/>
      <w:szCs w:val="20"/>
    </w:rPr>
  </w:style>
  <w:style w:type="character" w:styleId="FollowedHyperlink">
    <w:name w:val="FollowedHyperlink"/>
    <w:basedOn w:val="DefaultParagraphFont"/>
    <w:uiPriority w:val="99"/>
    <w:semiHidden/>
    <w:unhideWhenUsed/>
    <w:rsid w:val="003724D2"/>
    <w:rPr>
      <w:color w:val="800080" w:themeColor="followedHyperlink"/>
      <w:u w:val="single"/>
    </w:rPr>
  </w:style>
  <w:style w:type="paragraph" w:styleId="TOCHeading">
    <w:name w:val="TOC Heading"/>
    <w:basedOn w:val="Heading1"/>
    <w:next w:val="Normal"/>
    <w:uiPriority w:val="39"/>
    <w:unhideWhenUsed/>
    <w:qFormat/>
    <w:rsid w:val="00476490"/>
    <w:pPr>
      <w:keepLines/>
      <w:autoSpaceDE/>
      <w:autoSpaceDN/>
      <w:adjustRightInd/>
      <w:spacing w:before="480" w:line="276" w:lineRule="auto"/>
      <w:outlineLvl w:val="9"/>
    </w:pPr>
    <w:rPr>
      <w:rFonts w:eastAsiaTheme="majorEastAsia" w:cstheme="majorBidi"/>
      <w:color w:val="365F91" w:themeColor="accent1" w:themeShade="BF"/>
      <w:sz w:val="28"/>
      <w:szCs w:val="28"/>
      <w:u w:val="none"/>
      <w:lang w:eastAsia="ja-JP"/>
    </w:rPr>
  </w:style>
  <w:style w:type="paragraph" w:styleId="TOC2">
    <w:name w:val="toc 2"/>
    <w:basedOn w:val="Normal"/>
    <w:next w:val="Normal"/>
    <w:autoRedefine/>
    <w:uiPriority w:val="39"/>
    <w:unhideWhenUsed/>
    <w:qFormat/>
    <w:rsid w:val="00476490"/>
    <w:pPr>
      <w:spacing w:after="100"/>
      <w:ind w:left="220"/>
    </w:pPr>
    <w:rPr>
      <w:rFonts w:eastAsiaTheme="minorEastAsia"/>
      <w:lang w:eastAsia="ja-JP"/>
    </w:rPr>
  </w:style>
  <w:style w:type="paragraph" w:styleId="TOC1">
    <w:name w:val="toc 1"/>
    <w:basedOn w:val="Normal"/>
    <w:next w:val="Normal"/>
    <w:autoRedefine/>
    <w:uiPriority w:val="39"/>
    <w:unhideWhenUsed/>
    <w:qFormat/>
    <w:rsid w:val="00476490"/>
    <w:pPr>
      <w:spacing w:after="100"/>
    </w:pPr>
    <w:rPr>
      <w:rFonts w:eastAsiaTheme="minorEastAsia"/>
      <w:lang w:eastAsia="ja-JP"/>
    </w:rPr>
  </w:style>
  <w:style w:type="paragraph" w:styleId="TOC3">
    <w:name w:val="toc 3"/>
    <w:basedOn w:val="Normal"/>
    <w:next w:val="Normal"/>
    <w:autoRedefine/>
    <w:uiPriority w:val="39"/>
    <w:unhideWhenUsed/>
    <w:qFormat/>
    <w:rsid w:val="00476490"/>
    <w:pPr>
      <w:spacing w:after="100"/>
      <w:ind w:left="440"/>
    </w:pPr>
    <w:rPr>
      <w:rFonts w:eastAsiaTheme="minorEastAsia"/>
      <w:lang w:eastAsia="ja-JP"/>
    </w:rPr>
  </w:style>
  <w:style w:type="paragraph" w:styleId="BodyText">
    <w:name w:val="Body Text"/>
    <w:basedOn w:val="Normal"/>
    <w:link w:val="BodyTextChar"/>
    <w:semiHidden/>
    <w:rsid w:val="00A35BF4"/>
    <w:pPr>
      <w:spacing w:after="0" w:line="240" w:lineRule="auto"/>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semiHidden/>
    <w:rsid w:val="00A35BF4"/>
    <w:rPr>
      <w:rFonts w:ascii="Times New Roman" w:eastAsia="Times New Roman" w:hAnsi="Times New Roman" w:cs="Times New Roman"/>
      <w:color w:val="000000"/>
      <w:sz w:val="24"/>
      <w:szCs w:val="24"/>
    </w:rPr>
  </w:style>
  <w:style w:type="paragraph" w:styleId="NoSpacing">
    <w:name w:val="No Spacing"/>
    <w:uiPriority w:val="1"/>
    <w:qFormat/>
    <w:rsid w:val="00A60BCD"/>
    <w:pPr>
      <w:spacing w:after="0" w:line="240" w:lineRule="auto"/>
    </w:pPr>
  </w:style>
  <w:style w:type="paragraph" w:customStyle="1" w:styleId="Default">
    <w:name w:val="Default"/>
    <w:rsid w:val="00E1091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07215">
      <w:bodyDiv w:val="1"/>
      <w:marLeft w:val="0"/>
      <w:marRight w:val="0"/>
      <w:marTop w:val="0"/>
      <w:marBottom w:val="0"/>
      <w:divBdr>
        <w:top w:val="none" w:sz="0" w:space="0" w:color="auto"/>
        <w:left w:val="none" w:sz="0" w:space="0" w:color="auto"/>
        <w:bottom w:val="none" w:sz="0" w:space="0" w:color="auto"/>
        <w:right w:val="none" w:sz="0" w:space="0" w:color="auto"/>
      </w:divBdr>
      <w:divsChild>
        <w:div w:id="860124492">
          <w:marLeft w:val="360"/>
          <w:marRight w:val="0"/>
          <w:marTop w:val="115"/>
          <w:marBottom w:val="0"/>
          <w:divBdr>
            <w:top w:val="none" w:sz="0" w:space="0" w:color="auto"/>
            <w:left w:val="none" w:sz="0" w:space="0" w:color="auto"/>
            <w:bottom w:val="none" w:sz="0" w:space="0" w:color="auto"/>
            <w:right w:val="none" w:sz="0" w:space="0" w:color="auto"/>
          </w:divBdr>
        </w:div>
        <w:div w:id="1633487668">
          <w:marLeft w:val="907"/>
          <w:marRight w:val="0"/>
          <w:marTop w:val="96"/>
          <w:marBottom w:val="0"/>
          <w:divBdr>
            <w:top w:val="none" w:sz="0" w:space="0" w:color="auto"/>
            <w:left w:val="none" w:sz="0" w:space="0" w:color="auto"/>
            <w:bottom w:val="none" w:sz="0" w:space="0" w:color="auto"/>
            <w:right w:val="none" w:sz="0" w:space="0" w:color="auto"/>
          </w:divBdr>
        </w:div>
        <w:div w:id="1013798406">
          <w:marLeft w:val="907"/>
          <w:marRight w:val="0"/>
          <w:marTop w:val="96"/>
          <w:marBottom w:val="0"/>
          <w:divBdr>
            <w:top w:val="none" w:sz="0" w:space="0" w:color="auto"/>
            <w:left w:val="none" w:sz="0" w:space="0" w:color="auto"/>
            <w:bottom w:val="none" w:sz="0" w:space="0" w:color="auto"/>
            <w:right w:val="none" w:sz="0" w:space="0" w:color="auto"/>
          </w:divBdr>
        </w:div>
        <w:div w:id="1712418821">
          <w:marLeft w:val="907"/>
          <w:marRight w:val="0"/>
          <w:marTop w:val="96"/>
          <w:marBottom w:val="0"/>
          <w:divBdr>
            <w:top w:val="none" w:sz="0" w:space="0" w:color="auto"/>
            <w:left w:val="none" w:sz="0" w:space="0" w:color="auto"/>
            <w:bottom w:val="none" w:sz="0" w:space="0" w:color="auto"/>
            <w:right w:val="none" w:sz="0" w:space="0" w:color="auto"/>
          </w:divBdr>
        </w:div>
        <w:div w:id="634219628">
          <w:marLeft w:val="907"/>
          <w:marRight w:val="0"/>
          <w:marTop w:val="96"/>
          <w:marBottom w:val="0"/>
          <w:divBdr>
            <w:top w:val="none" w:sz="0" w:space="0" w:color="auto"/>
            <w:left w:val="none" w:sz="0" w:space="0" w:color="auto"/>
            <w:bottom w:val="none" w:sz="0" w:space="0" w:color="auto"/>
            <w:right w:val="none" w:sz="0" w:space="0" w:color="auto"/>
          </w:divBdr>
        </w:div>
      </w:divsChild>
    </w:div>
    <w:div w:id="763233338">
      <w:bodyDiv w:val="1"/>
      <w:marLeft w:val="0"/>
      <w:marRight w:val="0"/>
      <w:marTop w:val="0"/>
      <w:marBottom w:val="0"/>
      <w:divBdr>
        <w:top w:val="none" w:sz="0" w:space="0" w:color="auto"/>
        <w:left w:val="none" w:sz="0" w:space="0" w:color="auto"/>
        <w:bottom w:val="none" w:sz="0" w:space="0" w:color="auto"/>
        <w:right w:val="none" w:sz="0" w:space="0" w:color="auto"/>
      </w:divBdr>
    </w:div>
    <w:div w:id="20804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eroom1.nexteer.com/eRoom/erooms8/EPSSecureLibrary"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yperlink" Target="http://eroom1.Nexteer.com/eRoom/erooms8/EPSSecureLibrar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eroom1.Nexteer.com/eRo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gif"/><Relationship Id="rId28" Type="http://schemas.openxmlformats.org/officeDocument/2006/relationships/fontTable" Target="fontTable.xml"/><Relationship Id="rId10" Type="http://schemas.openxmlformats.org/officeDocument/2006/relationships/package" Target="embeddings/Microsoft_Excel_Worksheet1.xlsx"/><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1.gi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F88B8-E9B6-4D1E-B722-C7EE6B22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15191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 Spandana</dc:creator>
  <cp:lastModifiedBy>Newton, Lonnie</cp:lastModifiedBy>
  <cp:revision>2</cp:revision>
  <dcterms:created xsi:type="dcterms:W3CDTF">2014-07-29T17:03:00Z</dcterms:created>
  <dcterms:modified xsi:type="dcterms:W3CDTF">2014-07-29T17:03:00Z</dcterms:modified>
</cp:coreProperties>
</file>