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81C" w:rsidRDefault="004A781C" w:rsidP="008825C7">
      <w:pPr>
        <w:pStyle w:val="Heading1"/>
        <w:numPr>
          <w:ilvl w:val="0"/>
          <w:numId w:val="0"/>
        </w:numPr>
      </w:pPr>
      <w:r>
        <w:t xml:space="preserve">Module  -- </w:t>
      </w:r>
      <w:fldSimple w:instr=" DOCPROPERTY &quot;Document Title&quot;  \* MERGEFORMAT ">
        <w:r w:rsidR="007770CA">
          <w:t>TMS570 Startup - Boot Startup</w:t>
        </w:r>
      </w:fldSimple>
      <w:r w:rsidR="00CA2010">
        <w:fldChar w:fldCharType="begin"/>
      </w:r>
      <w:r>
        <w:instrText xml:space="preserve"> DOCVARIABLE "MDDRevNum" \* MERGEFORMAT </w:instrText>
      </w:r>
      <w:r w:rsidR="00CA2010">
        <w:fldChar w:fldCharType="end"/>
      </w:r>
      <w:r w:rsidR="00CA2010">
        <w:fldChar w:fldCharType="begin"/>
      </w:r>
      <w:r>
        <w:instrText xml:space="preserve"> DOCVARIABLE "MDDRevNum" \* MERGEFORMAT </w:instrText>
      </w:r>
      <w:r w:rsidR="00CA2010">
        <w:fldChar w:fldCharType="end"/>
      </w:r>
    </w:p>
    <w:p w:rsidR="004A781C" w:rsidRDefault="004A781C">
      <w:pPr>
        <w:pStyle w:val="Heading1"/>
      </w:pPr>
      <w:r>
        <w:t>High-Level Description</w:t>
      </w:r>
    </w:p>
    <w:p w:rsidR="004A781C" w:rsidRDefault="008825C7">
      <w:r>
        <w:t xml:space="preserve">This module outlines the functionality of the system startup functions of the TMS570.  This code is intended to be run starting </w:t>
      </w:r>
      <w:r w:rsidR="007770CA">
        <w:t xml:space="preserve">after the </w:t>
      </w:r>
      <w:r w:rsidR="002224A6">
        <w:t>sys startup routine in the boot project</w:t>
      </w:r>
      <w:r>
        <w:t>.</w:t>
      </w:r>
    </w:p>
    <w:p w:rsidR="004A781C" w:rsidRDefault="004A781C">
      <w:pPr>
        <w:pStyle w:val="Heading1"/>
      </w:pPr>
      <w:r>
        <w:t>Figures</w:t>
      </w:r>
    </w:p>
    <w:p w:rsidR="004A781C" w:rsidRDefault="004A781C">
      <w:pPr>
        <w:pStyle w:val="Heading2"/>
      </w:pPr>
      <w:r>
        <w:t>Diagram – Function Data Sharing</w:t>
      </w:r>
    </w:p>
    <w:p w:rsidR="004A781C" w:rsidRDefault="004A781C">
      <w:r>
        <w:t>This diagram shows all data that is shared between functions within the module.</w:t>
      </w:r>
    </w:p>
    <w:p w:rsidR="004A781C" w:rsidRDefault="00393259">
      <w:r>
        <w:t>No Shared Data</w:t>
      </w:r>
    </w:p>
    <w:p w:rsidR="004A781C" w:rsidRDefault="004A781C"/>
    <w:p w:rsidR="004A781C" w:rsidRDefault="004A781C"/>
    <w:p w:rsidR="004A781C" w:rsidRDefault="004A781C"/>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6D33CC" w:rsidRPr="004B5BE2" w:rsidRDefault="006D33CC" w:rsidP="00F957FA">
            <w:pPr>
              <w:spacing w:before="100" w:beforeAutospacing="1" w:after="100" w:afterAutospacing="1"/>
              <w:rPr>
                <w:rFonts w:ascii="Arial" w:hAnsi="Arial" w:cs="Arial"/>
                <w:sz w:val="16"/>
                <w:szCs w:val="16"/>
              </w:rPr>
            </w:pPr>
          </w:p>
        </w:tc>
        <w:tc>
          <w:tcPr>
            <w:tcW w:w="4455" w:type="dxa"/>
            <w:vAlign w:val="center"/>
          </w:tcPr>
          <w:p w:rsidR="006D33CC" w:rsidRPr="004B5BE2" w:rsidRDefault="006D33CC" w:rsidP="00F957FA">
            <w:pPr>
              <w:spacing w:before="100" w:beforeAutospacing="1" w:after="100" w:afterAutospacing="1"/>
              <w:rPr>
                <w:rFonts w:ascii="Arial" w:hAnsi="Arial" w:cs="Arial"/>
                <w:sz w:val="16"/>
                <w:szCs w:val="16"/>
              </w:rPr>
            </w:pP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6D33CC" w:rsidRDefault="006D33CC" w:rsidP="00F957FA">
            <w:pPr>
              <w:spacing w:before="100" w:beforeAutospacing="1" w:after="100" w:afterAutospacing="1"/>
              <w:rPr>
                <w:rFonts w:ascii="Arial" w:hAnsi="Arial" w:cs="Arial"/>
                <w:sz w:val="16"/>
                <w:szCs w:val="16"/>
              </w:rPr>
            </w:pPr>
          </w:p>
        </w:tc>
        <w:tc>
          <w:tcPr>
            <w:tcW w:w="4455" w:type="dxa"/>
            <w:vAlign w:val="center"/>
          </w:tcPr>
          <w:p w:rsidR="006D33CC" w:rsidRDefault="006D33CC" w:rsidP="00F957FA">
            <w:pPr>
              <w:spacing w:before="100" w:beforeAutospacing="1" w:after="100" w:afterAutospacing="1"/>
              <w:rPr>
                <w:rFonts w:ascii="Arial" w:hAnsi="Arial" w:cs="Arial"/>
                <w:sz w:val="16"/>
                <w:szCs w:val="16"/>
              </w:rPr>
            </w:pPr>
          </w:p>
        </w:tc>
      </w:tr>
    </w:tbl>
    <w:p w:rsidR="006D33CC" w:rsidRDefault="006D33CC"/>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2808"/>
        <w:gridCol w:w="1440"/>
        <w:gridCol w:w="1215"/>
        <w:gridCol w:w="1215"/>
        <w:gridCol w:w="2250"/>
      </w:tblGrid>
      <w:tr w:rsidR="00BD008B" w:rsidTr="00F957FA">
        <w:tc>
          <w:tcPr>
            <w:tcW w:w="280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25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BD008B" w:rsidTr="00F957FA">
        <w:tc>
          <w:tcPr>
            <w:tcW w:w="2808"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r>
              <w:rPr>
                <w:rFonts w:ascii="Arial" w:hAnsi="Arial" w:cs="Arial"/>
                <w:sz w:val="16"/>
              </w:rPr>
              <w:t>&lt;None&gt;</w:t>
            </w:r>
          </w:p>
        </w:tc>
        <w:tc>
          <w:tcPr>
            <w:tcW w:w="1440"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1215"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1215"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2250"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r>
      <w:tr w:rsidR="00BD008B" w:rsidTr="00F957FA">
        <w:tc>
          <w:tcPr>
            <w:tcW w:w="2808"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1215"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1215"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2250"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r>
    </w:tbl>
    <w:p w:rsidR="00BD008B" w:rsidRDefault="00BD008B"/>
    <w:p w:rsidR="004A781C" w:rsidRDefault="004A781C">
      <w:pPr>
        <w:pStyle w:val="Heading3"/>
      </w:pPr>
      <w:r>
        <w:t xml:space="preserve">User defined typedef definition/declaration </w:t>
      </w:r>
    </w:p>
    <w:p w:rsidR="004A781C" w:rsidRDefault="004A781C">
      <w:r>
        <w:t>This section documents any user types uniquely used for the module.</w:t>
      </w:r>
    </w:p>
    <w:tbl>
      <w:tblPr>
        <w:tblW w:w="650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F"/>
      </w:tblPr>
      <w:tblGrid>
        <w:gridCol w:w="3348"/>
        <w:gridCol w:w="2160"/>
        <w:gridCol w:w="993"/>
      </w:tblGrid>
      <w:tr w:rsidR="00FE2B9B" w:rsidTr="00FE2B9B">
        <w:tc>
          <w:tcPr>
            <w:tcW w:w="3348" w:type="dxa"/>
            <w:shd w:val="pct30" w:color="FFFF00" w:fill="FFFFFF"/>
          </w:tcPr>
          <w:p w:rsidR="00FE2B9B" w:rsidRDefault="00FE2B9B" w:rsidP="00F957FA">
            <w:pPr>
              <w:spacing w:before="60"/>
              <w:jc w:val="center"/>
              <w:rPr>
                <w:rFonts w:ascii="Arial" w:hAnsi="Arial" w:cs="Arial"/>
                <w:sz w:val="16"/>
              </w:rPr>
            </w:pPr>
            <w:r>
              <w:rPr>
                <w:rFonts w:ascii="Arial" w:hAnsi="Arial" w:cs="Arial"/>
                <w:sz w:val="16"/>
              </w:rPr>
              <w:t>Typedef Name</w:t>
            </w:r>
          </w:p>
        </w:tc>
        <w:tc>
          <w:tcPr>
            <w:tcW w:w="2160" w:type="dxa"/>
            <w:shd w:val="pct30" w:color="FFFF00" w:fill="FFFFFF"/>
          </w:tcPr>
          <w:p w:rsidR="00FE2B9B" w:rsidRDefault="00FE2B9B" w:rsidP="00F957FA">
            <w:pPr>
              <w:spacing w:before="60"/>
              <w:jc w:val="center"/>
              <w:rPr>
                <w:rFonts w:ascii="Arial" w:hAnsi="Arial" w:cs="Arial"/>
                <w:sz w:val="16"/>
              </w:rPr>
            </w:pPr>
            <w:r>
              <w:rPr>
                <w:rFonts w:ascii="Arial" w:hAnsi="Arial" w:cs="Arial"/>
                <w:sz w:val="16"/>
              </w:rPr>
              <w:t>Element Name</w:t>
            </w:r>
          </w:p>
        </w:tc>
        <w:tc>
          <w:tcPr>
            <w:tcW w:w="993" w:type="dxa"/>
            <w:shd w:val="pct30" w:color="FFFF00" w:fill="FFFFFF"/>
          </w:tcPr>
          <w:p w:rsidR="00FE2B9B" w:rsidRDefault="00FE2B9B" w:rsidP="00F957FA">
            <w:pPr>
              <w:spacing w:before="60"/>
              <w:jc w:val="center"/>
              <w:rPr>
                <w:rFonts w:ascii="Arial" w:hAnsi="Arial" w:cs="Arial"/>
                <w:sz w:val="16"/>
              </w:rPr>
            </w:pPr>
            <w:r>
              <w:rPr>
                <w:rFonts w:ascii="Arial" w:hAnsi="Arial" w:cs="Arial"/>
                <w:sz w:val="16"/>
              </w:rPr>
              <w:t>Value</w:t>
            </w:r>
          </w:p>
        </w:tc>
      </w:tr>
      <w:tr w:rsidR="00FE2B9B" w:rsidTr="00FE2B9B">
        <w:tc>
          <w:tcPr>
            <w:tcW w:w="3348" w:type="dxa"/>
          </w:tcPr>
          <w:p w:rsidR="00FE2B9B" w:rsidRDefault="00FE2B9B" w:rsidP="00F957FA">
            <w:pPr>
              <w:spacing w:before="60"/>
              <w:rPr>
                <w:rFonts w:ascii="Arial" w:hAnsi="Arial" w:cs="Arial"/>
                <w:sz w:val="16"/>
              </w:rPr>
            </w:pPr>
          </w:p>
        </w:tc>
        <w:tc>
          <w:tcPr>
            <w:tcW w:w="2160" w:type="dxa"/>
          </w:tcPr>
          <w:p w:rsidR="00FE2B9B" w:rsidRDefault="00FE2B9B" w:rsidP="001107F6">
            <w:pPr>
              <w:spacing w:before="60"/>
              <w:rPr>
                <w:rFonts w:ascii="Arial" w:hAnsi="Arial" w:cs="Arial"/>
                <w:sz w:val="16"/>
              </w:rPr>
            </w:pPr>
          </w:p>
        </w:tc>
        <w:tc>
          <w:tcPr>
            <w:tcW w:w="993" w:type="dxa"/>
          </w:tcPr>
          <w:p w:rsidR="00FE2B9B" w:rsidRDefault="00FE2B9B" w:rsidP="00F957FA">
            <w:pPr>
              <w:spacing w:before="60"/>
              <w:rPr>
                <w:rFonts w:ascii="Arial" w:hAnsi="Arial" w:cs="Arial"/>
                <w:sz w:val="16"/>
              </w:rPr>
            </w:pP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BD3DFF">
            <w:pPr>
              <w:spacing w:before="60"/>
              <w:rPr>
                <w:rFonts w:ascii="Arial" w:hAnsi="Arial" w:cs="Arial"/>
                <w:sz w:val="16"/>
              </w:rPr>
            </w:pPr>
            <w:r>
              <w:rPr>
                <w:rFonts w:ascii="Arial" w:hAnsi="Arial" w:cs="Arial"/>
                <w:sz w:val="16"/>
              </w:rPr>
              <w:t>&lt;</w:t>
            </w:r>
            <w:r w:rsidR="004A781C">
              <w:rPr>
                <w:rFonts w:ascii="Arial" w:hAnsi="Arial" w:cs="Arial"/>
                <w:sz w:val="16"/>
              </w:rPr>
              <w:t>None</w:t>
            </w:r>
            <w:r>
              <w:rPr>
                <w:rFonts w:ascii="Arial" w:hAnsi="Arial" w:cs="Arial"/>
                <w:sz w:val="16"/>
              </w:rPr>
              <w:t>&gt;</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2"/>
      </w:pPr>
      <w:r>
        <w:t>Program(fixed) Constants</w:t>
      </w:r>
    </w:p>
    <w:p w:rsidR="004A781C" w:rsidRDefault="004A781C">
      <w:pPr>
        <w:pStyle w:val="Heading3"/>
      </w:pPr>
      <w:r>
        <w:t>Embedded Constants</w:t>
      </w:r>
    </w:p>
    <w:p w:rsidR="004A781C" w:rsidRDefault="004A781C">
      <w:r>
        <w:t xml:space="preserve">All embedded constants whose values are provided in Eng units will be evaluated to the equivalent counts by using the FPM_InitFixedPoint_m()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888"/>
        <w:gridCol w:w="1680"/>
        <w:gridCol w:w="1680"/>
        <w:gridCol w:w="1680"/>
      </w:tblGrid>
      <w:tr w:rsidR="00DE4889" w:rsidTr="00F957FA">
        <w:tc>
          <w:tcPr>
            <w:tcW w:w="388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DE4889" w:rsidTr="00F957FA">
        <w:tc>
          <w:tcPr>
            <w:tcW w:w="3888"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r>
    </w:tbl>
    <w:p w:rsidR="00DE4889" w:rsidRDefault="00DE4889" w:rsidP="00DE4889">
      <w:pPr>
        <w:pStyle w:val="Heading4"/>
        <w:numPr>
          <w:ilvl w:val="0"/>
          <w:numId w:val="0"/>
        </w:numPr>
        <w:ind w:left="864" w:hanging="864"/>
      </w:pPr>
    </w:p>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608"/>
      </w:tblGrid>
      <w:tr w:rsidR="004A781C" w:rsidTr="00D307AE">
        <w:trPr>
          <w:jc w:val="center"/>
        </w:trPr>
        <w:tc>
          <w:tcPr>
            <w:tcW w:w="4608" w:type="dxa"/>
            <w:tcBorders>
              <w:top w:val="single" w:sz="6" w:space="0" w:color="auto"/>
              <w:left w:val="single" w:sz="6" w:space="0" w:color="auto"/>
              <w:bottom w:val="single" w:sz="4"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rsidTr="00D307AE">
        <w:trPr>
          <w:jc w:val="center"/>
        </w:trPr>
        <w:tc>
          <w:tcPr>
            <w:tcW w:w="4608" w:type="dxa"/>
            <w:tcBorders>
              <w:top w:val="single" w:sz="4" w:space="0" w:color="auto"/>
              <w:left w:val="single" w:sz="4" w:space="0" w:color="auto"/>
              <w:bottom w:val="single" w:sz="4" w:space="0" w:color="auto"/>
              <w:right w:val="single" w:sz="4" w:space="0" w:color="auto"/>
            </w:tcBorders>
          </w:tcPr>
          <w:p w:rsidR="004A781C" w:rsidRDefault="004A781C">
            <w:pPr>
              <w:spacing w:before="60"/>
              <w:rPr>
                <w:rFonts w:ascii="Arial" w:hAnsi="Arial" w:cs="Arial"/>
                <w:sz w:val="16"/>
              </w:rPr>
            </w:pPr>
          </w:p>
        </w:tc>
      </w:tr>
    </w:tbl>
    <w:p w:rsidR="004A781C" w:rsidRDefault="004A781C"/>
    <w:p w:rsidR="004A781C" w:rsidRDefault="004A781C">
      <w:pPr>
        <w:pStyle w:val="Heading3"/>
      </w:pPr>
      <w:r>
        <w:t>Module specific Lookup Tables Constants</w:t>
      </w:r>
    </w:p>
    <w:p w:rsidR="004A781C" w:rsidRDefault="004A781C">
      <w:r>
        <w:t>(This is for lookup tables (arrays) with fixed values, same name as other tables)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r>
              <w:rPr>
                <w:rFonts w:ascii="Arial" w:hAnsi="Arial" w:cs="Arial"/>
                <w:sz w:val="16"/>
              </w:rPr>
              <w:t>None</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8B3E94" w:rsidRDefault="008B3E94" w:rsidP="008B3E94">
      <w:pPr>
        <w:numPr>
          <w:ilvl w:val="0"/>
          <w:numId w:val="5"/>
        </w:numPr>
        <w:spacing w:after="0"/>
      </w:pPr>
      <w:r>
        <w:t>&lt;None&gt;</w:t>
      </w:r>
    </w:p>
    <w:p w:rsidR="005D5FE4" w:rsidRDefault="005D5FE4" w:rsidP="008B3E94">
      <w:pPr>
        <w:numPr>
          <w:ilvl w:val="0"/>
          <w:numId w:val="5"/>
        </w:numPr>
        <w:spacing w:after="0"/>
      </w:pPr>
    </w:p>
    <w:p w:rsidR="008B3E94" w:rsidRDefault="008B3E94" w:rsidP="008B3E94">
      <w:pPr>
        <w:spacing w:after="0"/>
        <w:ind w:left="720"/>
      </w:pPr>
    </w:p>
    <w:p w:rsidR="008B3E94" w:rsidRDefault="008B3E94" w:rsidP="008B3E94">
      <w:pPr>
        <w:pStyle w:val="Heading2"/>
      </w:pPr>
      <w:r>
        <w:t>Data Hiding Functions</w:t>
      </w:r>
    </w:p>
    <w:p w:rsidR="00DC7E08" w:rsidRDefault="00DC7E08" w:rsidP="00DC7E08">
      <w:pPr>
        <w:numPr>
          <w:ilvl w:val="0"/>
          <w:numId w:val="10"/>
        </w:numPr>
        <w:spacing w:after="0"/>
      </w:pPr>
      <w:r>
        <w:t>&lt;None&gt;</w:t>
      </w:r>
    </w:p>
    <w:p w:rsidR="00DC7E08" w:rsidRDefault="00DC7E08" w:rsidP="00DC7E08">
      <w:pPr>
        <w:numPr>
          <w:ilvl w:val="0"/>
          <w:numId w:val="10"/>
        </w:numPr>
        <w:spacing w:after="0"/>
      </w:pPr>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1B60DF" w:rsidRDefault="00F648ED" w:rsidP="001B60DF">
      <w:pPr>
        <w:pStyle w:val="Heading3"/>
      </w:pPr>
      <w:r>
        <w:t>Global</w:t>
      </w:r>
      <w:r w:rsidR="001B60DF">
        <w:t xml:space="preserve"> Function #1</w:t>
      </w:r>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35"/>
        <w:gridCol w:w="3923"/>
        <w:gridCol w:w="1132"/>
        <w:gridCol w:w="658"/>
        <w:gridCol w:w="658"/>
        <w:gridCol w:w="658"/>
      </w:tblGrid>
      <w:tr w:rsidR="00F957FA" w:rsidTr="00F957FA">
        <w:tc>
          <w:tcPr>
            <w:tcW w:w="2035" w:type="dxa"/>
          </w:tcPr>
          <w:p w:rsidR="00F957FA" w:rsidRDefault="00F957FA" w:rsidP="00F957FA">
            <w:pPr>
              <w:spacing w:before="60"/>
              <w:rPr>
                <w:rFonts w:ascii="Arial" w:hAnsi="Arial" w:cs="Arial"/>
                <w:b/>
                <w:bCs/>
                <w:sz w:val="16"/>
              </w:rPr>
            </w:pPr>
            <w:r>
              <w:rPr>
                <w:rFonts w:ascii="Arial" w:hAnsi="Arial" w:cs="Arial"/>
                <w:b/>
                <w:bCs/>
                <w:sz w:val="16"/>
              </w:rPr>
              <w:t>Function Name</w:t>
            </w:r>
          </w:p>
        </w:tc>
        <w:tc>
          <w:tcPr>
            <w:tcW w:w="3923" w:type="dxa"/>
          </w:tcPr>
          <w:p w:rsidR="00F957FA" w:rsidRDefault="00F957FA" w:rsidP="00F957FA">
            <w:pPr>
              <w:spacing w:before="60"/>
              <w:rPr>
                <w:rFonts w:ascii="Arial" w:hAnsi="Arial" w:cs="Arial"/>
                <w:sz w:val="16"/>
              </w:rPr>
            </w:pPr>
            <w:r>
              <w:rPr>
                <w:rFonts w:ascii="Arial" w:hAnsi="Arial" w:cs="Arial"/>
                <w:sz w:val="16"/>
              </w:rPr>
              <w:t>(Exact name used)</w:t>
            </w:r>
          </w:p>
        </w:tc>
        <w:tc>
          <w:tcPr>
            <w:tcW w:w="1132"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Type</w:t>
            </w:r>
          </w:p>
        </w:tc>
        <w:tc>
          <w:tcPr>
            <w:tcW w:w="658"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Min</w:t>
            </w:r>
          </w:p>
        </w:tc>
        <w:tc>
          <w:tcPr>
            <w:tcW w:w="658"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Max</w:t>
            </w:r>
          </w:p>
        </w:tc>
        <w:tc>
          <w:tcPr>
            <w:tcW w:w="658" w:type="dxa"/>
            <w:tcBorders>
              <w:bottom w:val="single" w:sz="4" w:space="0" w:color="auto"/>
            </w:tcBorders>
            <w:shd w:val="pct30" w:color="FFFF00" w:fill="auto"/>
          </w:tcPr>
          <w:p w:rsidR="00F957FA" w:rsidRDefault="00F957FA" w:rsidP="00F957FA">
            <w:pPr>
              <w:spacing w:before="60"/>
              <w:jc w:val="center"/>
              <w:rPr>
                <w:rFonts w:ascii="Arial" w:hAnsi="Arial" w:cs="Arial"/>
                <w:sz w:val="16"/>
              </w:rPr>
            </w:pPr>
            <w:r>
              <w:rPr>
                <w:rFonts w:ascii="Arial" w:hAnsi="Arial" w:cs="Arial"/>
                <w:sz w:val="16"/>
              </w:rPr>
              <w:t>UTP Tol.</w:t>
            </w:r>
          </w:p>
        </w:tc>
      </w:tr>
      <w:tr w:rsidR="00F957FA" w:rsidTr="00F957FA">
        <w:tc>
          <w:tcPr>
            <w:tcW w:w="2035" w:type="dxa"/>
          </w:tcPr>
          <w:p w:rsidR="00F957FA" w:rsidRDefault="00F957FA" w:rsidP="00F957FA">
            <w:pPr>
              <w:spacing w:before="60"/>
              <w:rPr>
                <w:rFonts w:ascii="Arial" w:hAnsi="Arial" w:cs="Arial"/>
                <w:b/>
                <w:bCs/>
                <w:sz w:val="16"/>
              </w:rPr>
            </w:pPr>
            <w:r>
              <w:rPr>
                <w:rFonts w:ascii="Arial" w:hAnsi="Arial" w:cs="Arial"/>
                <w:b/>
                <w:bCs/>
                <w:sz w:val="16"/>
              </w:rPr>
              <w:t xml:space="preserve">Arguments Passed </w:t>
            </w:r>
          </w:p>
        </w:tc>
        <w:tc>
          <w:tcPr>
            <w:tcW w:w="3923" w:type="dxa"/>
          </w:tcPr>
          <w:p w:rsidR="00F957FA" w:rsidRDefault="00F957FA" w:rsidP="00F957FA">
            <w:pPr>
              <w:spacing w:before="60"/>
              <w:rPr>
                <w:rFonts w:ascii="Arial" w:hAnsi="Arial" w:cs="Arial"/>
                <w:sz w:val="16"/>
              </w:rPr>
            </w:pPr>
            <w:r>
              <w:rPr>
                <w:rFonts w:ascii="Arial" w:hAnsi="Arial" w:cs="Arial"/>
                <w:sz w:val="16"/>
              </w:rPr>
              <w:t>(if none, write None)</w:t>
            </w:r>
          </w:p>
        </w:tc>
        <w:tc>
          <w:tcPr>
            <w:tcW w:w="1132"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shd w:val="pct15" w:color="auto" w:fill="auto"/>
          </w:tcPr>
          <w:p w:rsidR="00F957FA" w:rsidRDefault="00F957FA" w:rsidP="00F957FA">
            <w:pPr>
              <w:spacing w:before="60"/>
              <w:rPr>
                <w:rFonts w:ascii="Arial" w:hAnsi="Arial" w:cs="Arial"/>
                <w:sz w:val="16"/>
              </w:rPr>
            </w:pPr>
          </w:p>
        </w:tc>
      </w:tr>
      <w:tr w:rsidR="00F957FA" w:rsidTr="00F957FA">
        <w:tc>
          <w:tcPr>
            <w:tcW w:w="2035" w:type="dxa"/>
          </w:tcPr>
          <w:p w:rsidR="00F957FA" w:rsidRDefault="00F957FA" w:rsidP="00F957FA">
            <w:pPr>
              <w:spacing w:before="60"/>
              <w:rPr>
                <w:rFonts w:ascii="Arial" w:hAnsi="Arial" w:cs="Arial"/>
                <w:b/>
                <w:bCs/>
                <w:sz w:val="16"/>
              </w:rPr>
            </w:pPr>
          </w:p>
        </w:tc>
        <w:tc>
          <w:tcPr>
            <w:tcW w:w="3923" w:type="dxa"/>
          </w:tcPr>
          <w:p w:rsidR="00F957FA" w:rsidRDefault="00F957FA" w:rsidP="00F957FA">
            <w:pPr>
              <w:spacing w:before="60"/>
              <w:rPr>
                <w:rFonts w:ascii="Arial" w:hAnsi="Arial" w:cs="Arial"/>
                <w:sz w:val="16"/>
              </w:rPr>
            </w:pPr>
            <w:r>
              <w:rPr>
                <w:rFonts w:ascii="Arial" w:hAnsi="Arial" w:cs="Arial"/>
                <w:sz w:val="16"/>
              </w:rPr>
              <w:t>(Insert more rows for additional passed arguments)</w:t>
            </w:r>
          </w:p>
        </w:tc>
        <w:tc>
          <w:tcPr>
            <w:tcW w:w="1132"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shd w:val="pct15" w:color="auto" w:fill="auto"/>
          </w:tcPr>
          <w:p w:rsidR="00F957FA" w:rsidRDefault="00F957FA" w:rsidP="00F957FA">
            <w:pPr>
              <w:spacing w:before="60"/>
              <w:rPr>
                <w:rFonts w:ascii="Arial" w:hAnsi="Arial" w:cs="Arial"/>
                <w:sz w:val="16"/>
              </w:rPr>
            </w:pPr>
          </w:p>
        </w:tc>
      </w:tr>
      <w:tr w:rsidR="00F957FA" w:rsidTr="00F957FA">
        <w:tc>
          <w:tcPr>
            <w:tcW w:w="2035" w:type="dxa"/>
          </w:tcPr>
          <w:p w:rsidR="00F957FA" w:rsidRDefault="00F957FA" w:rsidP="00F957FA">
            <w:pPr>
              <w:spacing w:before="60"/>
              <w:rPr>
                <w:rFonts w:ascii="Arial" w:hAnsi="Arial" w:cs="Arial"/>
                <w:b/>
                <w:bCs/>
                <w:sz w:val="16"/>
              </w:rPr>
            </w:pPr>
            <w:r>
              <w:rPr>
                <w:rFonts w:ascii="Arial" w:hAnsi="Arial" w:cs="Arial"/>
                <w:b/>
                <w:bCs/>
                <w:sz w:val="16"/>
              </w:rPr>
              <w:t>Return Value</w:t>
            </w:r>
          </w:p>
        </w:tc>
        <w:tc>
          <w:tcPr>
            <w:tcW w:w="3923" w:type="dxa"/>
          </w:tcPr>
          <w:p w:rsidR="00F957FA" w:rsidRDefault="00F957FA" w:rsidP="00F957FA">
            <w:pPr>
              <w:spacing w:before="60"/>
              <w:rPr>
                <w:rFonts w:ascii="Arial" w:hAnsi="Arial" w:cs="Arial"/>
                <w:sz w:val="16"/>
              </w:rPr>
            </w:pPr>
            <w:r>
              <w:rPr>
                <w:rFonts w:ascii="Arial" w:hAnsi="Arial" w:cs="Arial"/>
                <w:sz w:val="16"/>
              </w:rPr>
              <w:t>(if no value returned, write N/A)</w:t>
            </w:r>
          </w:p>
        </w:tc>
        <w:tc>
          <w:tcPr>
            <w:tcW w:w="1132"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r>
    </w:tbl>
    <w:p w:rsidR="001B60DF" w:rsidRDefault="001B60DF" w:rsidP="001B60DF">
      <w:pPr>
        <w:pStyle w:val="Heading4"/>
      </w:pPr>
      <w:r>
        <w:t>Description</w:t>
      </w:r>
    </w:p>
    <w:p w:rsidR="001B60DF" w:rsidRDefault="001B60DF" w:rsidP="001B60DF">
      <w:pPr>
        <w:spacing w:after="0"/>
      </w:pPr>
      <w:r>
        <w:t>(Place flowchart/design for local function)</w:t>
      </w:r>
    </w:p>
    <w:p w:rsidR="001B60DF" w:rsidRDefault="001B60DF" w:rsidP="008B3E94">
      <w:pPr>
        <w:spacing w:after="0"/>
      </w:pPr>
    </w:p>
    <w:p w:rsidR="008F6DBB" w:rsidRDefault="008F6DBB" w:rsidP="008B3E94">
      <w:pPr>
        <w:spacing w:after="0"/>
      </w:pPr>
    </w:p>
    <w:p w:rsidR="008B3E94" w:rsidRDefault="008B3E94" w:rsidP="008B3E94">
      <w:pPr>
        <w:pStyle w:val="Heading2"/>
      </w:pPr>
      <w:r>
        <w:t>Local Functions/Macros Used by this MDD only</w:t>
      </w:r>
    </w:p>
    <w:p w:rsidR="00FF612E" w:rsidRDefault="00FF612E" w:rsidP="00FF612E">
      <w:pPr>
        <w:pStyle w:val="Heading3"/>
      </w:pPr>
      <w:r>
        <w:t xml:space="preserve">Local Function </w:t>
      </w:r>
      <w:r w:rsidR="00AA1025">
        <w:t>#1</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83"/>
        <w:gridCol w:w="3875"/>
        <w:gridCol w:w="1159"/>
        <w:gridCol w:w="607"/>
        <w:gridCol w:w="607"/>
        <w:gridCol w:w="607"/>
      </w:tblGrid>
      <w:tr w:rsidR="00FF612E" w:rsidTr="00FF612E">
        <w:tc>
          <w:tcPr>
            <w:tcW w:w="2083" w:type="dxa"/>
          </w:tcPr>
          <w:p w:rsidR="00FF612E" w:rsidRDefault="00FF612E" w:rsidP="00FF612E">
            <w:pPr>
              <w:spacing w:before="60"/>
              <w:rPr>
                <w:rFonts w:ascii="Arial" w:hAnsi="Arial" w:cs="Arial"/>
                <w:b/>
                <w:bCs/>
                <w:sz w:val="16"/>
              </w:rPr>
            </w:pPr>
            <w:r>
              <w:rPr>
                <w:rFonts w:ascii="Arial" w:hAnsi="Arial" w:cs="Arial"/>
                <w:b/>
                <w:bCs/>
                <w:sz w:val="16"/>
              </w:rPr>
              <w:t>Function Name</w:t>
            </w:r>
          </w:p>
        </w:tc>
        <w:tc>
          <w:tcPr>
            <w:tcW w:w="3875" w:type="dxa"/>
          </w:tcPr>
          <w:p w:rsidR="00FF612E" w:rsidRDefault="00AA1025" w:rsidP="00FF612E">
            <w:pPr>
              <w:spacing w:before="60"/>
              <w:rPr>
                <w:rFonts w:ascii="Arial" w:hAnsi="Arial" w:cs="Arial"/>
                <w:sz w:val="16"/>
              </w:rPr>
            </w:pPr>
            <w:r w:rsidRPr="00AA1025">
              <w:rPr>
                <w:rFonts w:ascii="Arial" w:hAnsi="Arial" w:cs="Arial"/>
                <w:sz w:val="16"/>
              </w:rPr>
              <w:t>(Exact name used)</w:t>
            </w:r>
          </w:p>
        </w:tc>
        <w:tc>
          <w:tcPr>
            <w:tcW w:w="1159" w:type="dxa"/>
            <w:shd w:val="pct30" w:color="FFFF00" w:fill="auto"/>
          </w:tcPr>
          <w:p w:rsidR="00FF612E" w:rsidRDefault="00FF612E" w:rsidP="00FF612E">
            <w:pPr>
              <w:spacing w:before="60"/>
              <w:jc w:val="center"/>
              <w:rPr>
                <w:rFonts w:ascii="Arial" w:hAnsi="Arial" w:cs="Arial"/>
                <w:sz w:val="16"/>
              </w:rPr>
            </w:pPr>
            <w:r>
              <w:rPr>
                <w:rFonts w:ascii="Arial" w:hAnsi="Arial" w:cs="Arial"/>
                <w:sz w:val="16"/>
              </w:rPr>
              <w:t>Type</w:t>
            </w:r>
          </w:p>
        </w:tc>
        <w:tc>
          <w:tcPr>
            <w:tcW w:w="607" w:type="dxa"/>
            <w:shd w:val="pct30" w:color="FFFF00" w:fill="auto"/>
          </w:tcPr>
          <w:p w:rsidR="00FF612E" w:rsidRDefault="00FF612E" w:rsidP="00FF612E">
            <w:pPr>
              <w:spacing w:before="60"/>
              <w:jc w:val="center"/>
              <w:rPr>
                <w:rFonts w:ascii="Arial" w:hAnsi="Arial" w:cs="Arial"/>
                <w:sz w:val="16"/>
              </w:rPr>
            </w:pPr>
            <w:r>
              <w:rPr>
                <w:rFonts w:ascii="Arial" w:hAnsi="Arial" w:cs="Arial"/>
                <w:sz w:val="16"/>
              </w:rPr>
              <w:t>Min</w:t>
            </w:r>
          </w:p>
        </w:tc>
        <w:tc>
          <w:tcPr>
            <w:tcW w:w="607" w:type="dxa"/>
            <w:shd w:val="pct30" w:color="FFFF00" w:fill="auto"/>
          </w:tcPr>
          <w:p w:rsidR="00FF612E" w:rsidRDefault="00FF612E" w:rsidP="00FF612E">
            <w:pPr>
              <w:spacing w:before="60"/>
              <w:jc w:val="center"/>
              <w:rPr>
                <w:rFonts w:ascii="Arial" w:hAnsi="Arial" w:cs="Arial"/>
                <w:sz w:val="16"/>
              </w:rPr>
            </w:pPr>
            <w:r>
              <w:rPr>
                <w:rFonts w:ascii="Arial" w:hAnsi="Arial" w:cs="Arial"/>
                <w:sz w:val="16"/>
              </w:rPr>
              <w:t>Max</w:t>
            </w:r>
          </w:p>
        </w:tc>
        <w:tc>
          <w:tcPr>
            <w:tcW w:w="607" w:type="dxa"/>
            <w:tcBorders>
              <w:bottom w:val="single" w:sz="4" w:space="0" w:color="auto"/>
            </w:tcBorders>
            <w:shd w:val="pct30" w:color="FFFF00" w:fill="auto"/>
          </w:tcPr>
          <w:p w:rsidR="00FF612E" w:rsidRDefault="00FF612E" w:rsidP="00FF612E">
            <w:pPr>
              <w:spacing w:before="60"/>
              <w:jc w:val="center"/>
              <w:rPr>
                <w:rFonts w:ascii="Arial" w:hAnsi="Arial" w:cs="Arial"/>
                <w:sz w:val="16"/>
              </w:rPr>
            </w:pPr>
            <w:r>
              <w:rPr>
                <w:rFonts w:ascii="Arial" w:hAnsi="Arial" w:cs="Arial"/>
                <w:sz w:val="16"/>
              </w:rPr>
              <w:t>UTP Tol.</w:t>
            </w:r>
          </w:p>
        </w:tc>
      </w:tr>
      <w:tr w:rsidR="00FF612E" w:rsidTr="00FF612E">
        <w:tc>
          <w:tcPr>
            <w:tcW w:w="2083" w:type="dxa"/>
          </w:tcPr>
          <w:p w:rsidR="00FF612E" w:rsidRDefault="00FF612E" w:rsidP="00FF612E">
            <w:pPr>
              <w:spacing w:before="60"/>
              <w:rPr>
                <w:rFonts w:ascii="Arial" w:hAnsi="Arial" w:cs="Arial"/>
                <w:b/>
                <w:bCs/>
                <w:sz w:val="16"/>
              </w:rPr>
            </w:pPr>
            <w:r>
              <w:rPr>
                <w:rFonts w:ascii="Arial" w:hAnsi="Arial" w:cs="Arial"/>
                <w:b/>
                <w:bCs/>
                <w:sz w:val="16"/>
              </w:rPr>
              <w:t xml:space="preserve">Arguments Passed </w:t>
            </w:r>
          </w:p>
        </w:tc>
        <w:tc>
          <w:tcPr>
            <w:tcW w:w="3875" w:type="dxa"/>
          </w:tcPr>
          <w:p w:rsidR="00FF612E" w:rsidRPr="00FF612E" w:rsidRDefault="00AA1025" w:rsidP="00FF612E">
            <w:pPr>
              <w:spacing w:before="60"/>
              <w:rPr>
                <w:rFonts w:ascii="Arial" w:hAnsi="Arial" w:cs="Arial"/>
                <w:sz w:val="16"/>
              </w:rPr>
            </w:pPr>
            <w:r w:rsidRPr="00AA1025">
              <w:rPr>
                <w:rFonts w:ascii="Arial" w:hAnsi="Arial" w:cs="Arial"/>
                <w:sz w:val="16"/>
              </w:rPr>
              <w:t>(if none, write None)</w:t>
            </w:r>
          </w:p>
        </w:tc>
        <w:tc>
          <w:tcPr>
            <w:tcW w:w="1159" w:type="dxa"/>
          </w:tcPr>
          <w:p w:rsidR="00FF612E" w:rsidRDefault="00FF612E" w:rsidP="00FF612E">
            <w:pPr>
              <w:spacing w:before="60"/>
              <w:rPr>
                <w:rFonts w:ascii="Arial" w:hAnsi="Arial" w:cs="Arial"/>
                <w:sz w:val="16"/>
              </w:rPr>
            </w:pPr>
          </w:p>
        </w:tc>
        <w:tc>
          <w:tcPr>
            <w:tcW w:w="607" w:type="dxa"/>
          </w:tcPr>
          <w:p w:rsidR="00FF612E" w:rsidRDefault="00FF612E" w:rsidP="00FF612E">
            <w:pPr>
              <w:spacing w:before="60"/>
              <w:rPr>
                <w:rFonts w:ascii="Arial" w:hAnsi="Arial" w:cs="Arial"/>
                <w:sz w:val="16"/>
              </w:rPr>
            </w:pPr>
          </w:p>
        </w:tc>
        <w:tc>
          <w:tcPr>
            <w:tcW w:w="607" w:type="dxa"/>
          </w:tcPr>
          <w:p w:rsidR="00FF612E" w:rsidRDefault="00FF612E" w:rsidP="00FF612E">
            <w:pPr>
              <w:spacing w:before="60"/>
              <w:rPr>
                <w:rFonts w:ascii="Arial" w:hAnsi="Arial" w:cs="Arial"/>
                <w:sz w:val="16"/>
              </w:rPr>
            </w:pPr>
          </w:p>
        </w:tc>
        <w:tc>
          <w:tcPr>
            <w:tcW w:w="607" w:type="dxa"/>
            <w:shd w:val="pct15" w:color="auto" w:fill="auto"/>
          </w:tcPr>
          <w:p w:rsidR="00FF612E" w:rsidRDefault="00FF612E" w:rsidP="00FF612E">
            <w:pPr>
              <w:spacing w:before="60"/>
              <w:rPr>
                <w:rFonts w:ascii="Arial" w:hAnsi="Arial" w:cs="Arial"/>
                <w:sz w:val="16"/>
              </w:rPr>
            </w:pPr>
          </w:p>
        </w:tc>
      </w:tr>
      <w:tr w:rsidR="00FF612E" w:rsidTr="00FF612E">
        <w:tc>
          <w:tcPr>
            <w:tcW w:w="2083" w:type="dxa"/>
          </w:tcPr>
          <w:p w:rsidR="00FF612E" w:rsidRDefault="00FF612E" w:rsidP="00FF612E">
            <w:pPr>
              <w:spacing w:before="60"/>
              <w:rPr>
                <w:rFonts w:ascii="Arial" w:hAnsi="Arial" w:cs="Arial"/>
                <w:b/>
                <w:bCs/>
                <w:sz w:val="16"/>
              </w:rPr>
            </w:pPr>
          </w:p>
        </w:tc>
        <w:tc>
          <w:tcPr>
            <w:tcW w:w="3875" w:type="dxa"/>
          </w:tcPr>
          <w:p w:rsidR="00FF612E" w:rsidRDefault="00AA1025" w:rsidP="00FF612E">
            <w:pPr>
              <w:spacing w:before="60"/>
              <w:rPr>
                <w:rFonts w:ascii="Arial" w:hAnsi="Arial" w:cs="Arial"/>
                <w:sz w:val="16"/>
              </w:rPr>
            </w:pPr>
            <w:r w:rsidRPr="00AA1025">
              <w:rPr>
                <w:rFonts w:ascii="Arial" w:hAnsi="Arial" w:cs="Arial"/>
                <w:sz w:val="16"/>
              </w:rPr>
              <w:t>(Insert more rows for additional passed arguments)</w:t>
            </w:r>
          </w:p>
        </w:tc>
        <w:tc>
          <w:tcPr>
            <w:tcW w:w="1159" w:type="dxa"/>
          </w:tcPr>
          <w:p w:rsidR="00FF612E" w:rsidRDefault="00FF612E" w:rsidP="00FF612E">
            <w:pPr>
              <w:spacing w:before="60"/>
              <w:rPr>
                <w:rFonts w:ascii="Arial" w:hAnsi="Arial" w:cs="Arial"/>
                <w:sz w:val="16"/>
              </w:rPr>
            </w:pPr>
          </w:p>
        </w:tc>
        <w:tc>
          <w:tcPr>
            <w:tcW w:w="607" w:type="dxa"/>
          </w:tcPr>
          <w:p w:rsidR="00FF612E" w:rsidRDefault="00FF612E" w:rsidP="00FF612E">
            <w:pPr>
              <w:spacing w:before="60"/>
              <w:rPr>
                <w:rFonts w:ascii="Arial" w:hAnsi="Arial" w:cs="Arial"/>
                <w:sz w:val="16"/>
              </w:rPr>
            </w:pPr>
          </w:p>
        </w:tc>
        <w:tc>
          <w:tcPr>
            <w:tcW w:w="607" w:type="dxa"/>
          </w:tcPr>
          <w:p w:rsidR="00FF612E" w:rsidRDefault="00FF612E" w:rsidP="00FF612E">
            <w:pPr>
              <w:spacing w:before="60"/>
              <w:rPr>
                <w:rFonts w:ascii="Arial" w:hAnsi="Arial" w:cs="Arial"/>
                <w:sz w:val="16"/>
              </w:rPr>
            </w:pPr>
          </w:p>
        </w:tc>
        <w:tc>
          <w:tcPr>
            <w:tcW w:w="607" w:type="dxa"/>
            <w:shd w:val="pct15" w:color="auto" w:fill="auto"/>
          </w:tcPr>
          <w:p w:rsidR="00FF612E" w:rsidRDefault="00FF612E" w:rsidP="00FF612E">
            <w:pPr>
              <w:spacing w:before="60"/>
              <w:rPr>
                <w:rFonts w:ascii="Arial" w:hAnsi="Arial" w:cs="Arial"/>
                <w:sz w:val="16"/>
              </w:rPr>
            </w:pPr>
          </w:p>
        </w:tc>
      </w:tr>
      <w:tr w:rsidR="00FF612E" w:rsidTr="00FF612E">
        <w:tc>
          <w:tcPr>
            <w:tcW w:w="2083" w:type="dxa"/>
          </w:tcPr>
          <w:p w:rsidR="00FF612E" w:rsidRDefault="00FF612E" w:rsidP="00FF612E">
            <w:pPr>
              <w:spacing w:before="60"/>
              <w:rPr>
                <w:rFonts w:ascii="Arial" w:hAnsi="Arial" w:cs="Arial"/>
                <w:b/>
                <w:bCs/>
                <w:sz w:val="16"/>
              </w:rPr>
            </w:pPr>
            <w:r>
              <w:rPr>
                <w:rFonts w:ascii="Arial" w:hAnsi="Arial" w:cs="Arial"/>
                <w:b/>
                <w:bCs/>
                <w:sz w:val="16"/>
              </w:rPr>
              <w:t>Return Value</w:t>
            </w:r>
          </w:p>
        </w:tc>
        <w:tc>
          <w:tcPr>
            <w:tcW w:w="3875" w:type="dxa"/>
          </w:tcPr>
          <w:p w:rsidR="00FF612E" w:rsidRDefault="00AA1025" w:rsidP="00FF612E">
            <w:pPr>
              <w:spacing w:before="60"/>
              <w:rPr>
                <w:rFonts w:ascii="Arial" w:hAnsi="Arial" w:cs="Arial"/>
                <w:sz w:val="16"/>
              </w:rPr>
            </w:pPr>
            <w:r w:rsidRPr="00AA1025">
              <w:rPr>
                <w:rFonts w:ascii="Arial" w:hAnsi="Arial" w:cs="Arial"/>
                <w:sz w:val="16"/>
              </w:rPr>
              <w:t>(if no value returned, write N/A)</w:t>
            </w:r>
          </w:p>
        </w:tc>
        <w:tc>
          <w:tcPr>
            <w:tcW w:w="1159" w:type="dxa"/>
          </w:tcPr>
          <w:p w:rsidR="00FF612E" w:rsidRDefault="00FF612E" w:rsidP="00FF612E">
            <w:pPr>
              <w:spacing w:before="60"/>
              <w:rPr>
                <w:rFonts w:ascii="Arial" w:hAnsi="Arial" w:cs="Arial"/>
                <w:sz w:val="16"/>
              </w:rPr>
            </w:pPr>
          </w:p>
        </w:tc>
        <w:tc>
          <w:tcPr>
            <w:tcW w:w="607" w:type="dxa"/>
          </w:tcPr>
          <w:p w:rsidR="00FF612E" w:rsidRDefault="00FF612E" w:rsidP="00FF612E">
            <w:pPr>
              <w:spacing w:before="60"/>
              <w:rPr>
                <w:rFonts w:ascii="Arial" w:hAnsi="Arial" w:cs="Arial"/>
                <w:sz w:val="16"/>
              </w:rPr>
            </w:pPr>
          </w:p>
        </w:tc>
        <w:tc>
          <w:tcPr>
            <w:tcW w:w="607" w:type="dxa"/>
          </w:tcPr>
          <w:p w:rsidR="00FF612E" w:rsidRDefault="00FF612E" w:rsidP="00FF612E">
            <w:pPr>
              <w:spacing w:before="60"/>
              <w:rPr>
                <w:rFonts w:ascii="Arial" w:hAnsi="Arial" w:cs="Arial"/>
                <w:sz w:val="16"/>
              </w:rPr>
            </w:pPr>
          </w:p>
        </w:tc>
        <w:tc>
          <w:tcPr>
            <w:tcW w:w="607" w:type="dxa"/>
          </w:tcPr>
          <w:p w:rsidR="00FF612E" w:rsidRDefault="00FF612E" w:rsidP="00FF612E">
            <w:pPr>
              <w:spacing w:before="60"/>
              <w:rPr>
                <w:rFonts w:ascii="Arial" w:hAnsi="Arial" w:cs="Arial"/>
                <w:sz w:val="16"/>
              </w:rPr>
            </w:pPr>
          </w:p>
        </w:tc>
      </w:tr>
    </w:tbl>
    <w:p w:rsidR="00FF612E" w:rsidRDefault="00FF612E" w:rsidP="00FF612E">
      <w:pPr>
        <w:pStyle w:val="Heading4"/>
      </w:pPr>
      <w:r>
        <w:t>Description</w:t>
      </w:r>
    </w:p>
    <w:p w:rsidR="00AA1025" w:rsidRPr="00AA1025" w:rsidRDefault="00AA1025" w:rsidP="00AA1025">
      <w:r>
        <w:t>(Place flowchart/design for local function)</w:t>
      </w:r>
    </w:p>
    <w:p w:rsidR="00FF612E" w:rsidRPr="00FF612E" w:rsidRDefault="00FF612E" w:rsidP="00FF612E">
      <w:pPr>
        <w:jc w:val="center"/>
      </w:pPr>
    </w:p>
    <w:p w:rsidR="00D164AA" w:rsidRDefault="00D164AA" w:rsidP="004A751C">
      <w:pPr>
        <w:spacing w:after="0"/>
        <w:jc w:val="center"/>
        <w:rPr>
          <w:rFonts w:ascii="Arial" w:hAnsi="Arial"/>
          <w:b/>
          <w:kern w:val="28"/>
          <w:sz w:val="28"/>
        </w:rPr>
      </w:pPr>
    </w:p>
    <w:p w:rsidR="00381CBF" w:rsidRDefault="00381CBF" w:rsidP="006B359F">
      <w:pPr>
        <w:spacing w:after="0"/>
        <w:jc w:val="center"/>
        <w:rPr>
          <w:rFonts w:ascii="Arial" w:hAnsi="Arial"/>
          <w:b/>
          <w:kern w:val="28"/>
          <w:sz w:val="28"/>
        </w:rPr>
      </w:pPr>
    </w:p>
    <w:p w:rsidR="006B359F" w:rsidRDefault="006B359F" w:rsidP="006B359F">
      <w:pPr>
        <w:spacing w:after="0"/>
        <w:jc w:val="center"/>
        <w:rPr>
          <w:rFonts w:ascii="Arial" w:hAnsi="Arial"/>
          <w:b/>
          <w:kern w:val="28"/>
          <w:sz w:val="28"/>
        </w:rPr>
      </w:pPr>
    </w:p>
    <w:p w:rsidR="004A781C" w:rsidRDefault="004A781C">
      <w:pPr>
        <w:pStyle w:val="Heading1"/>
      </w:pPr>
      <w:r>
        <w:lastRenderedPageBreak/>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55"/>
        <w:gridCol w:w="4455"/>
      </w:tblGrid>
      <w:tr w:rsidR="002C03D8" w:rsidRPr="006A25CC" w:rsidTr="00F957FA">
        <w:trPr>
          <w:trHeight w:val="341"/>
        </w:trPr>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2C03D8" w:rsidRPr="004B5BE2" w:rsidTr="00F957FA">
        <w:trPr>
          <w:trHeight w:val="341"/>
        </w:trPr>
        <w:tc>
          <w:tcPr>
            <w:tcW w:w="4455" w:type="dxa"/>
            <w:vAlign w:val="center"/>
          </w:tcPr>
          <w:p w:rsidR="002C03D8" w:rsidRPr="004B5BE2" w:rsidRDefault="002C03D8" w:rsidP="00F957FA">
            <w:pPr>
              <w:spacing w:before="100" w:beforeAutospacing="1" w:after="100" w:afterAutospacing="1"/>
              <w:rPr>
                <w:rFonts w:ascii="Arial" w:hAnsi="Arial" w:cs="Arial"/>
                <w:sz w:val="16"/>
                <w:szCs w:val="16"/>
              </w:rPr>
            </w:pPr>
            <w:r>
              <w:rPr>
                <w:rFonts w:ascii="Arial" w:hAnsi="Arial" w:cs="Arial"/>
                <w:sz w:val="16"/>
                <w:szCs w:val="16"/>
              </w:rPr>
              <w:t>&lt;None&gt;</w:t>
            </w:r>
          </w:p>
        </w:tc>
        <w:tc>
          <w:tcPr>
            <w:tcW w:w="4455" w:type="dxa"/>
            <w:vAlign w:val="center"/>
          </w:tcPr>
          <w:p w:rsidR="002C03D8" w:rsidRPr="004B5BE2" w:rsidRDefault="002C03D8" w:rsidP="00F957FA">
            <w:pPr>
              <w:spacing w:before="100" w:beforeAutospacing="1" w:after="100" w:afterAutospacing="1"/>
              <w:rPr>
                <w:rFonts w:ascii="Arial" w:hAnsi="Arial" w:cs="Arial"/>
                <w:sz w:val="16"/>
                <w:szCs w:val="16"/>
              </w:rPr>
            </w:pPr>
          </w:p>
        </w:tc>
      </w:tr>
    </w:tbl>
    <w:p w:rsidR="002C03D8" w:rsidRPr="002C03D8" w:rsidRDefault="002C03D8" w:rsidP="002C03D8"/>
    <w:p w:rsidR="004A781C" w:rsidRDefault="004A781C">
      <w:pPr>
        <w:pStyle w:val="Heading2"/>
      </w:pPr>
      <w:r>
        <w:t>Initialization Functions</w:t>
      </w:r>
    </w:p>
    <w:p w:rsidR="004A781C" w:rsidRDefault="004A781C">
      <w:r>
        <w:t>(Note: For multiple init functions, insert new headers at the “Header 2” level – subset of “5.1 Initialization Functions” and follow the same sub-section design shown below)</w:t>
      </w:r>
    </w:p>
    <w:p w:rsidR="004A781C" w:rsidRDefault="004A781C">
      <w:pPr>
        <w:pStyle w:val="Heading3"/>
      </w:pPr>
      <w:r>
        <w:t xml:space="preserve">Init: </w:t>
      </w:r>
      <w:r w:rsidR="00BC40E4">
        <w:t>BootStartup</w:t>
      </w:r>
    </w:p>
    <w:p w:rsidR="004A781C" w:rsidRDefault="004A781C">
      <w:pPr>
        <w:pStyle w:val="Heading4"/>
      </w:pPr>
      <w:r>
        <w:t>Design Rationale</w:t>
      </w:r>
    </w:p>
    <w:p w:rsidR="004A781C" w:rsidRDefault="001107F6">
      <w:r>
        <w:t xml:space="preserve">This function is designed to be </w:t>
      </w:r>
      <w:r w:rsidR="00BC40E4">
        <w:t>called at the end of the sys_startup initialization routine.</w:t>
      </w:r>
      <w:r w:rsidR="00303745">
        <w:t xml:space="preserve">  Note that most of this init</w:t>
      </w:r>
      <w:r w:rsidR="000A0341">
        <w:t>ialization code (for initializing copy table, global variables, and constructors) was taken from Texas Instruments’ startup code example implementation.</w:t>
      </w:r>
    </w:p>
    <w:p w:rsidR="004A781C" w:rsidRDefault="001107F6">
      <w:pPr>
        <w:pStyle w:val="Heading4"/>
      </w:pPr>
      <w:r>
        <w:t>Processing</w:t>
      </w:r>
    </w:p>
    <w:p w:rsidR="001107F6" w:rsidRPr="001107F6" w:rsidRDefault="00303745" w:rsidP="001107F6">
      <w:r>
        <w:object w:dxaOrig="13221" w:dyaOrig="89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05pt;height:277.4pt" o:ole="">
            <v:imagedata r:id="rId7" o:title=""/>
          </v:shape>
          <o:OLEObject Type="Embed" ProgID="Visio.Drawing.11" ShapeID="_x0000_i1025" DrawAspect="Content" ObjectID="_1398496303" r:id="rId8"/>
        </w:object>
      </w:r>
    </w:p>
    <w:p w:rsidR="004A781C" w:rsidRDefault="004A781C">
      <w:pPr>
        <w:pStyle w:val="Heading2"/>
      </w:pPr>
      <w:r>
        <w:br w:type="page"/>
      </w:r>
      <w:r>
        <w:lastRenderedPageBreak/>
        <w:t>Periodic Functions</w:t>
      </w:r>
    </w:p>
    <w:p w:rsidR="004A781C" w:rsidRDefault="00ED283F">
      <w:r>
        <w:t>None</w:t>
      </w:r>
    </w:p>
    <w:p w:rsidR="004A781C" w:rsidRDefault="004A781C">
      <w:pPr>
        <w:pStyle w:val="Heading2"/>
      </w:pPr>
      <w:r>
        <w:t>Fault Recovery Functions</w:t>
      </w:r>
    </w:p>
    <w:p w:rsidR="004A781C" w:rsidRDefault="00ED283F">
      <w:r>
        <w:t>None</w:t>
      </w:r>
    </w:p>
    <w:p w:rsidR="004A781C" w:rsidRDefault="004A781C">
      <w:pPr>
        <w:pStyle w:val="Heading2"/>
      </w:pPr>
      <w:r>
        <w:t>Shutdown Functions</w:t>
      </w:r>
    </w:p>
    <w:p w:rsidR="004A781C" w:rsidRDefault="00ED283F">
      <w:r>
        <w:t>None</w:t>
      </w:r>
    </w:p>
    <w:p w:rsidR="004A781C" w:rsidRDefault="004A781C">
      <w:pPr>
        <w:pStyle w:val="Heading2"/>
      </w:pPr>
      <w:r>
        <w:t>Interrupt Functions</w:t>
      </w:r>
    </w:p>
    <w:p w:rsidR="004A781C" w:rsidRDefault="00ED283F">
      <w:r>
        <w:t>None</w:t>
      </w:r>
    </w:p>
    <w:p w:rsidR="004A781C" w:rsidRDefault="004A781C">
      <w:pPr>
        <w:pStyle w:val="Heading2"/>
      </w:pPr>
      <w:r>
        <w:t>Serial Communication Functions</w:t>
      </w:r>
    </w:p>
    <w:p w:rsidR="004A781C" w:rsidRDefault="00ED283F">
      <w:r>
        <w:t>None</w:t>
      </w:r>
    </w:p>
    <w:p w:rsidR="004A781C" w:rsidRDefault="004A781C" w:rsidP="007A69AC">
      <w:pPr>
        <w:pStyle w:val="Heading2"/>
      </w:pPr>
      <w:r>
        <w:br w:type="page"/>
      </w:r>
    </w:p>
    <w:p w:rsidR="004A781C" w:rsidRDefault="004A781C">
      <w:pPr>
        <w:pStyle w:val="Heading1"/>
      </w:pPr>
      <w:r>
        <w:lastRenderedPageBreak/>
        <w:t>Execution Requirements</w:t>
      </w:r>
    </w:p>
    <w:p w:rsidR="004A781C" w:rsidRDefault="004A781C">
      <w:pPr>
        <w:pStyle w:val="Heading2"/>
      </w:pPr>
      <w:r>
        <w:t>Execution Sequence of the Module</w:t>
      </w:r>
    </w:p>
    <w:p w:rsidR="004A781C" w:rsidRDefault="004A781C"/>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381542" w:rsidRDefault="00E12FD7" w:rsidP="00F957FA">
            <w:pPr>
              <w:spacing w:before="60"/>
              <w:rPr>
                <w:rFonts w:ascii="Arial" w:hAnsi="Arial" w:cs="Arial"/>
                <w:sz w:val="16"/>
                <w:szCs w:val="16"/>
              </w:rPr>
            </w:pPr>
            <w:r>
              <w:rPr>
                <w:rFonts w:ascii="Arial" w:hAnsi="Arial" w:cs="Arial"/>
                <w:sz w:val="16"/>
                <w:szCs w:val="16"/>
              </w:rPr>
              <w:t>BootStartup</w:t>
            </w:r>
            <w:r w:rsidR="00520A05">
              <w:rPr>
                <w:rFonts w:ascii="Arial" w:hAnsi="Arial" w:cs="Arial"/>
                <w:sz w:val="16"/>
                <w:szCs w:val="16"/>
              </w:rPr>
              <w:t>()</w:t>
            </w:r>
          </w:p>
        </w:tc>
        <w:tc>
          <w:tcPr>
            <w:tcW w:w="2070" w:type="dxa"/>
            <w:tcBorders>
              <w:top w:val="single" w:sz="6" w:space="0" w:color="auto"/>
              <w:left w:val="single" w:sz="6" w:space="0" w:color="auto"/>
              <w:bottom w:val="single" w:sz="6" w:space="0" w:color="auto"/>
              <w:right w:val="single" w:sz="6" w:space="0" w:color="auto"/>
            </w:tcBorders>
          </w:tcPr>
          <w:p w:rsidR="007A69AC" w:rsidRPr="00381542" w:rsidRDefault="00E12FD7" w:rsidP="00F957FA">
            <w:pPr>
              <w:spacing w:before="60"/>
              <w:rPr>
                <w:rFonts w:ascii="Arial" w:hAnsi="Arial" w:cs="Arial"/>
                <w:sz w:val="16"/>
                <w:szCs w:val="16"/>
              </w:rPr>
            </w:pPr>
            <w:r>
              <w:rPr>
                <w:rFonts w:ascii="Arial" w:hAnsi="Arial" w:cs="Arial"/>
                <w:sz w:val="16"/>
                <w:szCs w:val="16"/>
              </w:rPr>
              <w:t>called by sys_startup initialization code</w:t>
            </w:r>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520A05" w:rsidP="00F957FA">
            <w:pPr>
              <w:spacing w:before="60"/>
              <w:rPr>
                <w:rFonts w:ascii="Arial" w:hAnsi="Arial" w:cs="Arial"/>
                <w:sz w:val="16"/>
                <w:szCs w:val="16"/>
              </w:rPr>
            </w:pPr>
            <w:r>
              <w:rPr>
                <w:rFonts w:ascii="Arial" w:hAnsi="Arial" w:cs="Arial"/>
                <w:sz w:val="16"/>
                <w:szCs w:val="16"/>
              </w:rPr>
              <w:t>N/A</w:t>
            </w: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Sub-Module called by (Serial Comm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FB2942" w:rsidP="00F957FA">
            <w:pPr>
              <w:spacing w:before="60"/>
              <w:rPr>
                <w:rFonts w:ascii="Arial" w:hAnsi="Arial" w:cs="Arial"/>
                <w:sz w:val="16"/>
              </w:rPr>
            </w:pPr>
            <w:r>
              <w:rPr>
                <w:rFonts w:ascii="Arial" w:hAnsi="Arial" w:cs="Arial"/>
                <w:sz w:val="16"/>
                <w:szCs w:val="16"/>
              </w:rPr>
              <w:t>&lt;None&gt;</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2D5E37">
            <w:pPr>
              <w:spacing w:before="60"/>
              <w:rPr>
                <w:rFonts w:ascii="Arial" w:hAnsi="Arial" w:cs="Arial"/>
                <w:sz w:val="16"/>
              </w:rPr>
            </w:pPr>
            <w:r>
              <w:rPr>
                <w:rFonts w:ascii="Arial" w:hAnsi="Arial" w:cs="Arial"/>
                <w:sz w:val="16"/>
              </w:rPr>
              <w:t>BootStartup</w:t>
            </w:r>
            <w:r w:rsidR="00520A05" w:rsidRPr="00520A05">
              <w:rPr>
                <w:rFonts w:ascii="Arial" w:hAnsi="Arial" w:cs="Arial"/>
                <w:sz w:val="16"/>
              </w:rPr>
              <w:t>()</w:t>
            </w:r>
          </w:p>
        </w:tc>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BF364D" w:rsidRDefault="00BF364D" w:rsidP="00BF364D">
      <w:pPr>
        <w:pStyle w:val="Heading2"/>
        <w:numPr>
          <w:ilvl w:val="0"/>
          <w:numId w:val="0"/>
        </w:numPr>
        <w:ind w:left="576"/>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Known Issues / Limitations With Design</w:t>
      </w:r>
    </w:p>
    <w:p w:rsidR="004A781C" w:rsidRDefault="004A781C">
      <w:pPr>
        <w:numPr>
          <w:ilvl w:val="0"/>
          <w:numId w:val="6"/>
        </w:numPr>
      </w:pPr>
      <w:r>
        <w:t>(Item #1)</w:t>
      </w:r>
    </w:p>
    <w:p w:rsidR="004A781C" w:rsidRDefault="004A781C">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16"/>
        <w:gridCol w:w="662"/>
        <w:gridCol w:w="6210"/>
        <w:gridCol w:w="1080"/>
        <w:gridCol w:w="1105"/>
      </w:tblGrid>
      <w:tr w:rsidR="004A781C">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08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592E00">
            <w:pPr>
              <w:spacing w:before="60"/>
              <w:rPr>
                <w:rFonts w:ascii="Arial" w:hAnsi="Arial" w:cs="Arial"/>
                <w:sz w:val="16"/>
              </w:rPr>
            </w:pPr>
            <w:r>
              <w:rPr>
                <w:rFonts w:ascii="Arial" w:hAnsi="Arial" w:cs="Arial"/>
                <w:sz w:val="16"/>
              </w:rPr>
              <w:t>1</w:t>
            </w:r>
          </w:p>
        </w:tc>
        <w:tc>
          <w:tcPr>
            <w:tcW w:w="6210" w:type="dxa"/>
          </w:tcPr>
          <w:p w:rsidR="004A781C" w:rsidRDefault="00592E00">
            <w:pPr>
              <w:spacing w:before="60"/>
              <w:rPr>
                <w:rFonts w:ascii="Arial" w:hAnsi="Arial" w:cs="Arial"/>
                <w:sz w:val="16"/>
              </w:rPr>
            </w:pPr>
            <w:r>
              <w:rPr>
                <w:rFonts w:ascii="Arial" w:hAnsi="Arial" w:cs="Arial"/>
                <w:sz w:val="16"/>
              </w:rPr>
              <w:t>Initial creation</w:t>
            </w:r>
          </w:p>
        </w:tc>
        <w:tc>
          <w:tcPr>
            <w:tcW w:w="1080" w:type="dxa"/>
          </w:tcPr>
          <w:p w:rsidR="004A781C" w:rsidRDefault="00592E00" w:rsidP="00D536B7">
            <w:pPr>
              <w:spacing w:before="60"/>
              <w:rPr>
                <w:rFonts w:ascii="Arial" w:hAnsi="Arial" w:cs="Arial"/>
                <w:sz w:val="16"/>
              </w:rPr>
            </w:pPr>
            <w:r>
              <w:rPr>
                <w:rFonts w:ascii="Arial" w:hAnsi="Arial" w:cs="Arial"/>
                <w:sz w:val="16"/>
              </w:rPr>
              <w:t>05/1</w:t>
            </w:r>
            <w:r w:rsidR="00D536B7">
              <w:rPr>
                <w:rFonts w:ascii="Arial" w:hAnsi="Arial" w:cs="Arial"/>
                <w:sz w:val="16"/>
              </w:rPr>
              <w:t>4</w:t>
            </w:r>
            <w:r>
              <w:rPr>
                <w:rFonts w:ascii="Arial" w:hAnsi="Arial" w:cs="Arial"/>
                <w:sz w:val="16"/>
              </w:rPr>
              <w:t>/12</w:t>
            </w:r>
          </w:p>
        </w:tc>
        <w:tc>
          <w:tcPr>
            <w:tcW w:w="1105" w:type="dxa"/>
          </w:tcPr>
          <w:p w:rsidR="004A781C" w:rsidRDefault="00592E00">
            <w:pPr>
              <w:spacing w:before="60"/>
              <w:rPr>
                <w:rFonts w:ascii="Arial" w:hAnsi="Arial" w:cs="Arial"/>
                <w:sz w:val="16"/>
              </w:rPr>
            </w:pPr>
            <w:r>
              <w:rPr>
                <w:rFonts w:ascii="Arial" w:hAnsi="Arial" w:cs="Arial"/>
                <w:sz w:val="16"/>
              </w:rPr>
              <w:t>LWW</w:t>
            </w:r>
          </w:p>
        </w:tc>
      </w:tr>
    </w:tbl>
    <w:p w:rsidR="00107819" w:rsidRDefault="00107819"/>
    <w:sectPr w:rsidR="00107819" w:rsidSect="00937013">
      <w:headerReference w:type="default" r:id="rId9"/>
      <w:footerReference w:type="default" r:id="rId10"/>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368E" w:rsidRDefault="007F368E">
      <w:r>
        <w:separator/>
      </w:r>
    </w:p>
  </w:endnote>
  <w:endnote w:type="continuationSeparator" w:id="0">
    <w:p w:rsidR="007F368E" w:rsidRDefault="007F36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5672" w:rsidRDefault="00565672">
    <w:pPr>
      <w:pStyle w:val="Footer"/>
    </w:pPr>
    <w:r>
      <w:rPr>
        <w:snapToGrid w:val="0"/>
      </w:rPr>
      <w:tab/>
    </w:r>
    <w:fldSimple w:instr=" DOCPROPERTY &quot;Company&quot;  \* MERGEFORMAT ">
      <w:r w:rsidRPr="006072EB">
        <w:rPr>
          <w:rFonts w:ascii="Times" w:hAnsi="Times"/>
          <w:caps/>
          <w:snapToGrid w:val="0"/>
        </w:rPr>
        <w:t>Nexteer</w:t>
      </w:r>
    </w:fldSimple>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368E" w:rsidRDefault="007F368E">
      <w:r>
        <w:separator/>
      </w:r>
    </w:p>
  </w:footnote>
  <w:footnote w:type="continuationSeparator" w:id="0">
    <w:p w:rsidR="007F368E" w:rsidRDefault="007F36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5672" w:rsidRDefault="00565672">
    <w:pPr>
      <w:pStyle w:val="Header"/>
      <w:pBdr>
        <w:bottom w:val="single" w:sz="4" w:space="1" w:color="auto"/>
      </w:pBdr>
      <w:jc w:val="center"/>
      <w:rPr>
        <w:b/>
      </w:rPr>
    </w:pPr>
    <w:r>
      <w:rPr>
        <w:b/>
      </w:rPr>
      <w:t>SOFTWARE MODULE DESIGN SPECIFICATION</w:t>
    </w:r>
  </w:p>
  <w:tbl>
    <w:tblPr>
      <w:tblW w:w="0" w:type="auto"/>
      <w:tblInd w:w="18" w:type="dxa"/>
      <w:tblLayout w:type="fixed"/>
      <w:tblLook w:val="0000"/>
    </w:tblPr>
    <w:tblGrid>
      <w:gridCol w:w="990"/>
      <w:gridCol w:w="1530"/>
      <w:gridCol w:w="1260"/>
      <w:gridCol w:w="2610"/>
      <w:gridCol w:w="1170"/>
      <w:gridCol w:w="1350"/>
    </w:tblGrid>
    <w:tr w:rsidR="00565672">
      <w:trPr>
        <w:cantSplit/>
      </w:trPr>
      <w:tc>
        <w:tcPr>
          <w:tcW w:w="990" w:type="dxa"/>
        </w:tcPr>
        <w:p w:rsidR="00565672" w:rsidRDefault="00565672">
          <w:pPr>
            <w:pStyle w:val="Header"/>
          </w:pPr>
          <w:r>
            <w:t>Title:</w:t>
          </w:r>
        </w:p>
      </w:tc>
      <w:tc>
        <w:tcPr>
          <w:tcW w:w="5400" w:type="dxa"/>
          <w:gridSpan w:val="3"/>
          <w:vMerge w:val="restart"/>
        </w:tcPr>
        <w:p w:rsidR="00565672" w:rsidRDefault="00565672">
          <w:pPr>
            <w:pStyle w:val="Header"/>
          </w:pPr>
          <w:fldSimple w:instr=" DOCPROPERTY &quot;Document Title&quot;  \* MERGEFORMAT ">
            <w:r>
              <w:t>TMS570 Startup - Boot Startup</w:t>
            </w:r>
          </w:fldSimple>
        </w:p>
        <w:p w:rsidR="00565672" w:rsidRDefault="00565672" w:rsidP="001A574F">
          <w:pPr>
            <w:pStyle w:val="Header"/>
            <w:tabs>
              <w:tab w:val="clear" w:pos="4320"/>
              <w:tab w:val="clear" w:pos="8640"/>
              <w:tab w:val="center" w:pos="2592"/>
            </w:tabs>
          </w:pPr>
          <w:fldSimple w:instr=" DOCPROPERTY &quot;Product Line&quot;  \* MERGEFORMAT ">
            <w:r>
              <w:t>Gen II+ EPS EA3</w:t>
            </w:r>
          </w:fldSimple>
          <w:r>
            <w:tab/>
          </w:r>
        </w:p>
      </w:tc>
      <w:tc>
        <w:tcPr>
          <w:tcW w:w="1170" w:type="dxa"/>
        </w:tcPr>
        <w:p w:rsidR="00565672" w:rsidRDefault="00565672">
          <w:pPr>
            <w:pStyle w:val="Header"/>
          </w:pPr>
          <w:r>
            <w:t>Revision:</w:t>
          </w:r>
        </w:p>
      </w:tc>
      <w:tc>
        <w:tcPr>
          <w:tcW w:w="1350" w:type="dxa"/>
        </w:tcPr>
        <w:p w:rsidR="00565672" w:rsidRDefault="00565672">
          <w:pPr>
            <w:pStyle w:val="Header"/>
          </w:pPr>
          <w:fldSimple w:instr=" DOCPROPERTY &quot;MDDRevNum&quot; \* MERGEFORMAT ">
            <w:r>
              <w:t>1</w:t>
            </w:r>
          </w:fldSimple>
        </w:p>
      </w:tc>
    </w:tr>
    <w:tr w:rsidR="00565672">
      <w:trPr>
        <w:cantSplit/>
      </w:trPr>
      <w:tc>
        <w:tcPr>
          <w:tcW w:w="990" w:type="dxa"/>
        </w:tcPr>
        <w:p w:rsidR="00565672" w:rsidRDefault="00565672">
          <w:pPr>
            <w:pStyle w:val="Header"/>
          </w:pPr>
          <w:r>
            <w:t xml:space="preserve">Product:     </w:t>
          </w:r>
        </w:p>
      </w:tc>
      <w:tc>
        <w:tcPr>
          <w:tcW w:w="5400" w:type="dxa"/>
          <w:gridSpan w:val="3"/>
          <w:vMerge/>
        </w:tcPr>
        <w:p w:rsidR="00565672" w:rsidRDefault="00565672">
          <w:pPr>
            <w:pStyle w:val="Header"/>
            <w:jc w:val="center"/>
          </w:pPr>
        </w:p>
      </w:tc>
      <w:tc>
        <w:tcPr>
          <w:tcW w:w="1170" w:type="dxa"/>
        </w:tcPr>
        <w:p w:rsidR="00565672" w:rsidRDefault="00565672">
          <w:pPr>
            <w:pStyle w:val="Header"/>
          </w:pPr>
          <w:r>
            <w:t>Rev. Date:</w:t>
          </w:r>
        </w:p>
      </w:tc>
      <w:tc>
        <w:tcPr>
          <w:tcW w:w="1350" w:type="dxa"/>
        </w:tcPr>
        <w:p w:rsidR="00565672" w:rsidRDefault="00565672">
          <w:pPr>
            <w:pStyle w:val="Header"/>
          </w:pPr>
          <w:fldSimple w:instr=" SAVEDATE \@ &quot;d-MMM-yy&quot; \* MERGEFORMAT ">
            <w:r>
              <w:rPr>
                <w:noProof/>
              </w:rPr>
              <w:t>14-May-12</w:t>
            </w:r>
          </w:fldSimple>
        </w:p>
      </w:tc>
    </w:tr>
    <w:tr w:rsidR="00565672">
      <w:trPr>
        <w:cantSplit/>
      </w:trPr>
      <w:tc>
        <w:tcPr>
          <w:tcW w:w="990" w:type="dxa"/>
        </w:tcPr>
        <w:p w:rsidR="00565672" w:rsidRDefault="00565672">
          <w:pPr>
            <w:pStyle w:val="Header"/>
          </w:pPr>
          <w:r>
            <w:t>Group:</w:t>
          </w:r>
        </w:p>
      </w:tc>
      <w:tc>
        <w:tcPr>
          <w:tcW w:w="1530" w:type="dxa"/>
        </w:tcPr>
        <w:p w:rsidR="00565672" w:rsidRDefault="00565672">
          <w:pPr>
            <w:pStyle w:val="Header"/>
          </w:pPr>
          <w:r>
            <w:t>ESG</w:t>
          </w:r>
        </w:p>
      </w:tc>
      <w:tc>
        <w:tcPr>
          <w:tcW w:w="1260" w:type="dxa"/>
        </w:tcPr>
        <w:p w:rsidR="00565672" w:rsidRDefault="00565672">
          <w:pPr>
            <w:pStyle w:val="Header"/>
          </w:pPr>
          <w:r>
            <w:t>Originator:</w:t>
          </w:r>
        </w:p>
      </w:tc>
      <w:tc>
        <w:tcPr>
          <w:tcW w:w="2610" w:type="dxa"/>
        </w:tcPr>
        <w:p w:rsidR="00565672" w:rsidRDefault="00565672">
          <w:pPr>
            <w:pStyle w:val="Header"/>
          </w:pPr>
          <w:fldSimple w:instr=" USERNAME  \* MERGEFORMAT ">
            <w:r>
              <w:rPr>
                <w:noProof/>
              </w:rPr>
              <w:t>Lucas Wendling</w:t>
            </w:r>
          </w:fldSimple>
        </w:p>
      </w:tc>
      <w:tc>
        <w:tcPr>
          <w:tcW w:w="1170" w:type="dxa"/>
        </w:tcPr>
        <w:p w:rsidR="00565672" w:rsidRDefault="00565672">
          <w:pPr>
            <w:pStyle w:val="Header"/>
          </w:pPr>
          <w:r>
            <w:t>Page:</w:t>
          </w:r>
        </w:p>
      </w:tc>
      <w:tc>
        <w:tcPr>
          <w:tcW w:w="1350" w:type="dxa"/>
        </w:tcPr>
        <w:p w:rsidR="00565672" w:rsidRDefault="00565672">
          <w:pPr>
            <w:pStyle w:val="Header"/>
          </w:pPr>
          <w:r>
            <w:rPr>
              <w:rStyle w:val="PageNumber"/>
            </w:rPr>
            <w:fldChar w:fldCharType="begin"/>
          </w:r>
          <w:r>
            <w:rPr>
              <w:rStyle w:val="PageNumber"/>
            </w:rPr>
            <w:instrText xml:space="preserve"> PAGE </w:instrText>
          </w:r>
          <w:r>
            <w:rPr>
              <w:rStyle w:val="PageNumber"/>
            </w:rPr>
            <w:fldChar w:fldCharType="separate"/>
          </w:r>
          <w:r w:rsidR="00D536B7">
            <w:rPr>
              <w:rStyle w:val="PageNumber"/>
              <w:noProof/>
            </w:rPr>
            <w:t>10</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D536B7">
            <w:rPr>
              <w:rStyle w:val="PageNumber"/>
              <w:noProof/>
            </w:rPr>
            <w:t>10</w:t>
          </w:r>
          <w:r>
            <w:rPr>
              <w:rStyle w:val="PageNumber"/>
            </w:rPr>
            <w:fldChar w:fldCharType="end"/>
          </w:r>
        </w:p>
      </w:tc>
    </w:tr>
  </w:tbl>
  <w:p w:rsidR="00565672" w:rsidRDefault="00565672">
    <w:pPr>
      <w:pStyle w:val="Header"/>
      <w:pBdr>
        <w:top w:val="single" w:sz="4" w:space="1" w:color="auto"/>
      </w:pBdr>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9">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4"/>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5E23F7"/>
    <w:rsid w:val="00000BE6"/>
    <w:rsid w:val="00034213"/>
    <w:rsid w:val="00034778"/>
    <w:rsid w:val="0004591D"/>
    <w:rsid w:val="00076EFA"/>
    <w:rsid w:val="000A0341"/>
    <w:rsid w:val="000F1B96"/>
    <w:rsid w:val="00107819"/>
    <w:rsid w:val="001107F6"/>
    <w:rsid w:val="0011218E"/>
    <w:rsid w:val="001A574F"/>
    <w:rsid w:val="001B20B9"/>
    <w:rsid w:val="001B60DF"/>
    <w:rsid w:val="001C7E3F"/>
    <w:rsid w:val="001D03D2"/>
    <w:rsid w:val="001E2D24"/>
    <w:rsid w:val="001F09B2"/>
    <w:rsid w:val="001F5FEC"/>
    <w:rsid w:val="001F768A"/>
    <w:rsid w:val="0020722A"/>
    <w:rsid w:val="002224A6"/>
    <w:rsid w:val="00227CCD"/>
    <w:rsid w:val="00251AC0"/>
    <w:rsid w:val="002756C9"/>
    <w:rsid w:val="002C03D8"/>
    <w:rsid w:val="002C2C02"/>
    <w:rsid w:val="002D5E37"/>
    <w:rsid w:val="002E2573"/>
    <w:rsid w:val="00303745"/>
    <w:rsid w:val="00315335"/>
    <w:rsid w:val="00331947"/>
    <w:rsid w:val="00377382"/>
    <w:rsid w:val="00381CBF"/>
    <w:rsid w:val="00393259"/>
    <w:rsid w:val="003C4D3F"/>
    <w:rsid w:val="003F6D1B"/>
    <w:rsid w:val="004369E4"/>
    <w:rsid w:val="0048218C"/>
    <w:rsid w:val="004A751C"/>
    <w:rsid w:val="004A781C"/>
    <w:rsid w:val="00515408"/>
    <w:rsid w:val="00520A05"/>
    <w:rsid w:val="00521BF3"/>
    <w:rsid w:val="00525AA7"/>
    <w:rsid w:val="005450B9"/>
    <w:rsid w:val="00565672"/>
    <w:rsid w:val="00590CAF"/>
    <w:rsid w:val="00592E00"/>
    <w:rsid w:val="005A56EB"/>
    <w:rsid w:val="005D5FE4"/>
    <w:rsid w:val="005E23F7"/>
    <w:rsid w:val="00604CBF"/>
    <w:rsid w:val="006072EB"/>
    <w:rsid w:val="00616853"/>
    <w:rsid w:val="00620C50"/>
    <w:rsid w:val="00674ADF"/>
    <w:rsid w:val="006856B5"/>
    <w:rsid w:val="006B359F"/>
    <w:rsid w:val="006C4940"/>
    <w:rsid w:val="006D33CC"/>
    <w:rsid w:val="006E1E5E"/>
    <w:rsid w:val="006F01A3"/>
    <w:rsid w:val="00706174"/>
    <w:rsid w:val="00713DF3"/>
    <w:rsid w:val="00742147"/>
    <w:rsid w:val="00765FD2"/>
    <w:rsid w:val="007770CA"/>
    <w:rsid w:val="0078443A"/>
    <w:rsid w:val="007A69AC"/>
    <w:rsid w:val="007E4054"/>
    <w:rsid w:val="007F368E"/>
    <w:rsid w:val="0080501C"/>
    <w:rsid w:val="008242F0"/>
    <w:rsid w:val="008414EB"/>
    <w:rsid w:val="008535B2"/>
    <w:rsid w:val="00856EFC"/>
    <w:rsid w:val="008825C7"/>
    <w:rsid w:val="00894440"/>
    <w:rsid w:val="008B3E94"/>
    <w:rsid w:val="008F6DBB"/>
    <w:rsid w:val="009308B1"/>
    <w:rsid w:val="009315E6"/>
    <w:rsid w:val="00937013"/>
    <w:rsid w:val="009411A8"/>
    <w:rsid w:val="00955F6A"/>
    <w:rsid w:val="00957470"/>
    <w:rsid w:val="009A09CF"/>
    <w:rsid w:val="009B20B2"/>
    <w:rsid w:val="009E60B2"/>
    <w:rsid w:val="00A07C5F"/>
    <w:rsid w:val="00A35B8E"/>
    <w:rsid w:val="00A5524A"/>
    <w:rsid w:val="00A82212"/>
    <w:rsid w:val="00AA1025"/>
    <w:rsid w:val="00AD731B"/>
    <w:rsid w:val="00B11F4E"/>
    <w:rsid w:val="00B54697"/>
    <w:rsid w:val="00B60A3F"/>
    <w:rsid w:val="00BA2B5C"/>
    <w:rsid w:val="00BC40E4"/>
    <w:rsid w:val="00BC7B46"/>
    <w:rsid w:val="00BD008B"/>
    <w:rsid w:val="00BD15D2"/>
    <w:rsid w:val="00BD3DFF"/>
    <w:rsid w:val="00BF364D"/>
    <w:rsid w:val="00C35BD3"/>
    <w:rsid w:val="00C5477C"/>
    <w:rsid w:val="00C72FFA"/>
    <w:rsid w:val="00CA2010"/>
    <w:rsid w:val="00D164AA"/>
    <w:rsid w:val="00D307AE"/>
    <w:rsid w:val="00D52F28"/>
    <w:rsid w:val="00D536B7"/>
    <w:rsid w:val="00D54530"/>
    <w:rsid w:val="00D94BDD"/>
    <w:rsid w:val="00DA1266"/>
    <w:rsid w:val="00DC74A4"/>
    <w:rsid w:val="00DC7E08"/>
    <w:rsid w:val="00DE4889"/>
    <w:rsid w:val="00DF1274"/>
    <w:rsid w:val="00E12FD7"/>
    <w:rsid w:val="00E22571"/>
    <w:rsid w:val="00E5472B"/>
    <w:rsid w:val="00E57C42"/>
    <w:rsid w:val="00EC5DD4"/>
    <w:rsid w:val="00ED283F"/>
    <w:rsid w:val="00ED2E97"/>
    <w:rsid w:val="00EE28A0"/>
    <w:rsid w:val="00EE4492"/>
    <w:rsid w:val="00F648ED"/>
    <w:rsid w:val="00F82E8E"/>
    <w:rsid w:val="00F957FA"/>
    <w:rsid w:val="00FB2942"/>
    <w:rsid w:val="00FB432D"/>
    <w:rsid w:val="00FE2B9B"/>
    <w:rsid w:val="00FF61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274"/>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link w:val="Heading4Char"/>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character" w:customStyle="1" w:styleId="Heading3Char">
    <w:name w:val="Heading 3 Char"/>
    <w:basedOn w:val="DefaultParagraphFont"/>
    <w:link w:val="Heading3"/>
    <w:rsid w:val="00DF1274"/>
    <w:rPr>
      <w:rFonts w:ascii="Arial" w:hAnsi="Arial"/>
      <w:b/>
      <w:sz w:val="24"/>
    </w:rPr>
  </w:style>
  <w:style w:type="character" w:customStyle="1" w:styleId="Heading4Char">
    <w:name w:val="Heading 4 Char"/>
    <w:basedOn w:val="DefaultParagraphFont"/>
    <w:link w:val="Heading4"/>
    <w:rsid w:val="00DF1274"/>
    <w:rPr>
      <w:rFonts w:ascii="Arial" w:hAnsi="Arial"/>
      <w:b/>
      <w:sz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zgng4\My%20Documents\Downloads\MDD%2520Template%25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MDD%20Template%20EA3.dotx</Template>
  <TotalTime>996</TotalTime>
  <Pages>10</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4855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Lucas Wendling</dc:creator>
  <cp:keywords/>
  <dc:description/>
  <cp:lastModifiedBy>Lucas Wendling</cp:lastModifiedBy>
  <cp:revision>63</cp:revision>
  <cp:lastPrinted>2011-03-21T13:34:00Z</cp:lastPrinted>
  <dcterms:created xsi:type="dcterms:W3CDTF">2012-05-02T17:49:00Z</dcterms:created>
  <dcterms:modified xsi:type="dcterms:W3CDTF">2012-05-14T14:22:00Z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TMS570 Startup - Boot Startup</vt:lpwstr>
  </property>
  <property fmtid="{D5CDD505-2E9C-101B-9397-08002B2CF9AE}" pid="3" name="MDDRevNum">
    <vt:lpwstr>1</vt:lpwstr>
  </property>
  <property fmtid="{D5CDD505-2E9C-101B-9397-08002B2CF9AE}" pid="4" name="Module Layer">
    <vt:lpwstr>0</vt:lpwstr>
  </property>
  <property fmtid="{D5CDD505-2E9C-101B-9397-08002B2CF9AE}" pid="5" name="Module Name">
    <vt:lpwstr>BootStartup</vt:lpwstr>
  </property>
  <property fmtid="{D5CDD505-2E9C-101B-9397-08002B2CF9AE}" pid="6" name="Product Line">
    <vt:lpwstr>Gen II+ EPS EA3</vt:lpwstr>
  </property>
</Properties>
</file>