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pPr>
      <w:r>
        <w:t>High-Level Description</w:t>
      </w:r>
    </w:p>
    <w:p w:rsidR="004A781C" w:rsidRDefault="00A8494D">
      <w:proofErr w:type="spellStart"/>
      <w:r>
        <w:t>Cd_uDiag</w:t>
      </w:r>
      <w:r w:rsidR="002633AE">
        <w:t>Utility</w:t>
      </w:r>
      <w:proofErr w:type="spellEnd"/>
      <w:r w:rsidR="002633AE">
        <w:t xml:space="preserve"> </w:t>
      </w:r>
      <w:r>
        <w:t xml:space="preserve">provides </w:t>
      </w:r>
      <w:r w:rsidR="002633AE">
        <w:t xml:space="preserve">utility assembly language functions needed by the </w:t>
      </w:r>
      <w:proofErr w:type="spellStart"/>
      <w:r w:rsidR="002633AE">
        <w:t>Cd_uDiag</w:t>
      </w:r>
      <w:proofErr w:type="spellEnd"/>
      <w:r w:rsidR="002633AE">
        <w:t xml:space="preserve"> component.</w:t>
      </w:r>
      <w:r>
        <w:t xml:space="preserve">  </w:t>
      </w:r>
    </w:p>
    <w:p w:rsidR="004A781C" w:rsidRDefault="004A781C">
      <w:pPr>
        <w:pStyle w:val="Heading1"/>
      </w:pPr>
      <w:r>
        <w:t>Figures</w:t>
      </w:r>
    </w:p>
    <w:p w:rsidR="004A781C" w:rsidRDefault="004A781C">
      <w:pPr>
        <w:pStyle w:val="Heading2"/>
      </w:pPr>
      <w:r>
        <w:t>Diagram – Function Data Sharing</w:t>
      </w:r>
    </w:p>
    <w:p w:rsidR="004A781C" w:rsidRDefault="004454A8">
      <w:r>
        <w:t>No Shared Data</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7A096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6D33CC" w:rsidRPr="004B5BE2" w:rsidRDefault="00D84622" w:rsidP="00F957FA">
            <w:pPr>
              <w:spacing w:before="100" w:beforeAutospacing="1" w:after="100" w:afterAutospacing="1"/>
              <w:rPr>
                <w:rFonts w:ascii="Arial" w:hAnsi="Arial" w:cs="Arial"/>
                <w:sz w:val="16"/>
                <w:szCs w:val="16"/>
              </w:rPr>
            </w:pPr>
            <w:r>
              <w:rPr>
                <w:rFonts w:ascii="Arial" w:hAnsi="Arial" w:cs="Arial"/>
                <w:sz w:val="16"/>
              </w:rPr>
              <w:t>&lt;None&gt;</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7A0968"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D84622"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7A0968"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 xml:space="preserve">This section lists the global constants used by the module.  For details on global constants, refer to </w:t>
      </w:r>
      <w:r w:rsidRPr="008A4AB1">
        <w:t>the Data Dictionary for the application.</w:t>
      </w:r>
    </w:p>
    <w:tbl>
      <w:tblPr>
        <w:tblW w:w="46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608"/>
      </w:tblGrid>
      <w:tr w:rsidR="004A781C" w:rsidTr="002C5408">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C5408">
        <w:trPr>
          <w:jc w:val="center"/>
        </w:trPr>
        <w:tc>
          <w:tcPr>
            <w:tcW w:w="4608" w:type="dxa"/>
          </w:tcPr>
          <w:p w:rsidR="004A781C" w:rsidRDefault="007A0968">
            <w:pPr>
              <w:spacing w:before="60"/>
              <w:rPr>
                <w:rFonts w:ascii="Arial" w:hAnsi="Arial" w:cs="Arial"/>
                <w:sz w:val="16"/>
              </w:rPr>
            </w:pPr>
            <w:r>
              <w:rPr>
                <w:rFonts w:ascii="Arial" w:hAnsi="Arial" w:cs="Arial"/>
                <w:sz w:val="16"/>
              </w:rPr>
              <w:t>&lt;None&gt;</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2C5408" w:rsidP="00F957FA">
            <w:pPr>
              <w:spacing w:before="60"/>
              <w:rPr>
                <w:rFonts w:ascii="Arial" w:hAnsi="Arial" w:cs="Arial"/>
                <w:sz w:val="16"/>
              </w:rPr>
            </w:pPr>
            <w:r>
              <w:rPr>
                <w:rFonts w:ascii="Arial" w:hAnsi="Arial" w:cs="Arial"/>
                <w:sz w:val="16"/>
              </w:rPr>
              <w:t>&lt;</w:t>
            </w:r>
            <w:r w:rsidR="008B3E94">
              <w:rPr>
                <w:rFonts w:ascii="Arial" w:hAnsi="Arial" w:cs="Arial"/>
                <w:sz w:val="16"/>
              </w:rPr>
              <w:t>None</w:t>
            </w:r>
            <w:r>
              <w:rPr>
                <w:rFonts w:ascii="Arial" w:hAnsi="Arial" w:cs="Arial"/>
                <w:sz w:val="16"/>
              </w:rPr>
              <w:t>&gt;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A0968" w:rsidP="002C5408">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7A0968" w:rsidP="002C54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7A0968" w:rsidP="007A0968">
            <w:pPr>
              <w:spacing w:before="60"/>
              <w:rPr>
                <w:rFonts w:ascii="Arial" w:hAnsi="Arial" w:cs="Arial"/>
                <w:sz w:val="16"/>
              </w:rPr>
            </w:pPr>
            <w:r w:rsidRPr="007A0968">
              <w:rPr>
                <w:rFonts w:ascii="Arial" w:hAnsi="Arial" w:cs="Arial"/>
                <w:sz w:val="16"/>
              </w:rPr>
              <w:t>_</w:t>
            </w:r>
            <w:proofErr w:type="spellStart"/>
            <w:r w:rsidRPr="007A0968">
              <w:rPr>
                <w:rFonts w:ascii="Arial" w:hAnsi="Arial" w:cs="Arial"/>
                <w:sz w:val="16"/>
              </w:rPr>
              <w:t>uDiagGetLinkRegForFiqIsr</w:t>
            </w:r>
            <w:proofErr w:type="spellEnd"/>
            <w:r>
              <w:rPr>
                <w:rFonts w:ascii="Arial" w:hAnsi="Arial" w:cs="Arial"/>
                <w:sz w:val="16"/>
              </w:rPr>
              <w:t>_</w:t>
            </w:r>
            <w:r w:rsidRPr="007A0968">
              <w:rPr>
                <w:rFonts w:ascii="Arial" w:hAnsi="Arial" w:cs="Arial"/>
                <w:sz w:val="16"/>
              </w:rPr>
              <w:t>()</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F57D4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6C0CB8" w:rsidP="00F957FA">
            <w:pPr>
              <w:spacing w:before="60"/>
              <w:rPr>
                <w:rFonts w:ascii="Arial" w:hAnsi="Arial" w:cs="Arial"/>
                <w:sz w:val="16"/>
              </w:rPr>
            </w:pPr>
            <w:r>
              <w:rPr>
                <w:rFonts w:ascii="Arial" w:hAnsi="Arial" w:cs="Arial"/>
                <w:sz w:val="16"/>
              </w:rPr>
              <w:t>Link Register as saved in top stack frame when executing an FIQ ISR</w:t>
            </w:r>
          </w:p>
        </w:tc>
        <w:tc>
          <w:tcPr>
            <w:tcW w:w="990" w:type="dxa"/>
          </w:tcPr>
          <w:p w:rsidR="002279EA" w:rsidRDefault="006C0CB8" w:rsidP="00F957FA">
            <w:pPr>
              <w:spacing w:before="60"/>
              <w:rPr>
                <w:rFonts w:ascii="Arial" w:hAnsi="Arial" w:cs="Arial"/>
                <w:sz w:val="16"/>
              </w:rPr>
            </w:pPr>
            <w:r>
              <w:rPr>
                <w:rFonts w:ascii="Arial" w:hAnsi="Arial" w:cs="Arial"/>
                <w:sz w:val="16"/>
              </w:rPr>
              <w:t>uint32</w:t>
            </w:r>
          </w:p>
        </w:tc>
        <w:tc>
          <w:tcPr>
            <w:tcW w:w="450" w:type="dxa"/>
          </w:tcPr>
          <w:p w:rsidR="002279EA" w:rsidRDefault="002279EA" w:rsidP="00F957FA">
            <w:pPr>
              <w:spacing w:before="60"/>
              <w:rPr>
                <w:rFonts w:ascii="Arial" w:hAnsi="Arial" w:cs="Arial"/>
                <w:sz w:val="16"/>
              </w:rPr>
            </w:pPr>
          </w:p>
        </w:tc>
        <w:tc>
          <w:tcPr>
            <w:tcW w:w="630" w:type="dxa"/>
          </w:tcPr>
          <w:p w:rsidR="002279EA" w:rsidRDefault="006C0CB8" w:rsidP="00F957FA">
            <w:pPr>
              <w:spacing w:before="60"/>
              <w:rPr>
                <w:rFonts w:ascii="Arial" w:hAnsi="Arial" w:cs="Arial"/>
                <w:sz w:val="16"/>
              </w:rPr>
            </w:pPr>
            <w:r>
              <w:rPr>
                <w:rFonts w:ascii="Arial" w:hAnsi="Arial" w:cs="Arial"/>
                <w:sz w:val="16"/>
              </w:rPr>
              <w:t>FULL</w:t>
            </w:r>
          </w:p>
        </w:tc>
        <w:tc>
          <w:tcPr>
            <w:tcW w:w="630" w:type="dxa"/>
          </w:tcPr>
          <w:p w:rsidR="002279EA" w:rsidRDefault="006C0CB8" w:rsidP="00F957FA">
            <w:pPr>
              <w:spacing w:before="60"/>
              <w:rPr>
                <w:rFonts w:ascii="Arial" w:hAnsi="Arial" w:cs="Arial"/>
                <w:sz w:val="16"/>
              </w:rPr>
            </w:pPr>
            <w:r>
              <w:rPr>
                <w:rFonts w:ascii="Arial" w:hAnsi="Arial" w:cs="Arial"/>
                <w:sz w:val="16"/>
              </w:rPr>
              <w:t>FULL</w:t>
            </w: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t>Description</w:t>
      </w:r>
    </w:p>
    <w:p w:rsidR="003944ED" w:rsidRPr="006C0CB8" w:rsidRDefault="006C0CB8" w:rsidP="006C0CB8">
      <w:r w:rsidRPr="006C0CB8">
        <w:t>The saved link register is at offset 0x5C from the top of the stack.</w:t>
      </w:r>
      <w:r>
        <w:t xml:space="preserve">  Load saved link register value to register R0 and return.</w:t>
      </w:r>
    </w:p>
    <w:p w:rsidR="006C0CB8" w:rsidRDefault="006C0CB8">
      <w:pPr>
        <w:spacing w:after="0"/>
        <w:rPr>
          <w:rFonts w:ascii="Arial" w:hAnsi="Arial"/>
          <w:b/>
          <w:sz w:val="24"/>
        </w:rPr>
      </w:pPr>
    </w:p>
    <w:p w:rsidR="006C0CB8" w:rsidRDefault="006C0CB8" w:rsidP="006C0CB8">
      <w:pPr>
        <w:autoSpaceDE w:val="0"/>
        <w:autoSpaceDN w:val="0"/>
        <w:adjustRightInd w:val="0"/>
        <w:spacing w:after="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00"/>
        </w:rPr>
        <w:t>ldr</w:t>
      </w:r>
      <w:proofErr w:type="spellEnd"/>
      <w:proofErr w:type="gramEnd"/>
      <w:r>
        <w:rPr>
          <w:rFonts w:ascii="Consolas" w:hAnsi="Consolas" w:cs="Consolas"/>
          <w:color w:val="000000"/>
        </w:rPr>
        <w:tab/>
        <w:t>r0, [</w:t>
      </w:r>
      <w:proofErr w:type="spellStart"/>
      <w:r>
        <w:rPr>
          <w:rFonts w:ascii="Consolas" w:hAnsi="Consolas" w:cs="Consolas"/>
          <w:color w:val="000000"/>
        </w:rPr>
        <w:t>sp</w:t>
      </w:r>
      <w:proofErr w:type="spellEnd"/>
      <w:r>
        <w:rPr>
          <w:rFonts w:ascii="Consolas" w:hAnsi="Consolas" w:cs="Consolas"/>
          <w:color w:val="000000"/>
        </w:rPr>
        <w:t>, #0x5C]</w:t>
      </w:r>
    </w:p>
    <w:p w:rsidR="006C0CB8" w:rsidRDefault="006C0CB8" w:rsidP="006C0CB8">
      <w:pPr>
        <w:autoSpaceDE w:val="0"/>
        <w:autoSpaceDN w:val="0"/>
        <w:adjustRightInd w:val="0"/>
        <w:spacing w:after="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00"/>
        </w:rPr>
        <w:t>bx</w:t>
      </w:r>
      <w:proofErr w:type="spellEnd"/>
      <w:proofErr w:type="gramEnd"/>
      <w:r>
        <w:rPr>
          <w:rFonts w:ascii="Consolas" w:hAnsi="Consolas" w:cs="Consolas"/>
          <w:color w:val="000000"/>
        </w:rPr>
        <w:tab/>
      </w:r>
      <w:proofErr w:type="spellStart"/>
      <w:r>
        <w:rPr>
          <w:rFonts w:ascii="Consolas" w:hAnsi="Consolas" w:cs="Consolas"/>
          <w:color w:val="000000"/>
        </w:rPr>
        <w:t>lr</w:t>
      </w:r>
      <w:proofErr w:type="spellEnd"/>
    </w:p>
    <w:p w:rsidR="006C0CB8" w:rsidRDefault="006C0CB8">
      <w:pPr>
        <w:spacing w:after="0"/>
        <w:rPr>
          <w:rFonts w:ascii="Arial" w:hAnsi="Arial"/>
          <w:b/>
          <w:sz w:val="24"/>
        </w:rPr>
      </w:pPr>
    </w:p>
    <w:p w:rsidR="006C0CB8" w:rsidRDefault="006C0CB8">
      <w:pPr>
        <w:spacing w:after="0"/>
        <w:rPr>
          <w:rFonts w:ascii="Arial" w:hAnsi="Arial"/>
          <w:b/>
          <w:sz w:val="24"/>
        </w:rPr>
      </w:pPr>
    </w:p>
    <w:p w:rsidR="008F6DBB" w:rsidRDefault="008F6DBB" w:rsidP="008B3E94">
      <w:pPr>
        <w:spacing w:after="0"/>
      </w:pPr>
    </w:p>
    <w:p w:rsidR="008B3E94" w:rsidRDefault="008B3E94" w:rsidP="008B3E94">
      <w:pPr>
        <w:pStyle w:val="Heading2"/>
      </w:pPr>
      <w:r>
        <w:t>Local Functions/Macros Used by this MDD only</w:t>
      </w:r>
    </w:p>
    <w:p w:rsidR="00896B49" w:rsidRPr="00896B49" w:rsidRDefault="00896B49" w:rsidP="00896B49">
      <w:r>
        <w:t>None</w:t>
      </w:r>
    </w:p>
    <w:p w:rsidR="00A04E26" w:rsidRPr="00A04E26" w:rsidRDefault="00A04E26" w:rsidP="00A04E26"/>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A04E26">
      <w:r>
        <w:t>None</w:t>
      </w:r>
    </w:p>
    <w:p w:rsidR="004A781C" w:rsidRDefault="004A781C">
      <w:pPr>
        <w:pStyle w:val="Heading2"/>
      </w:pPr>
      <w:r>
        <w:lastRenderedPageBreak/>
        <w:t>Periodic Functions</w:t>
      </w:r>
    </w:p>
    <w:p w:rsidR="004A781C" w:rsidRDefault="00A04E26">
      <w:r>
        <w:t>None</w:t>
      </w:r>
    </w:p>
    <w:p w:rsidR="004A781C" w:rsidRDefault="004A781C">
      <w:pPr>
        <w:pStyle w:val="Heading2"/>
      </w:pPr>
      <w:r>
        <w:t>Fault Recovery Functions</w:t>
      </w:r>
    </w:p>
    <w:p w:rsidR="004A781C" w:rsidRDefault="00A04E26">
      <w:r>
        <w:t>None</w:t>
      </w:r>
    </w:p>
    <w:p w:rsidR="004A781C" w:rsidRDefault="004A781C">
      <w:pPr>
        <w:pStyle w:val="Heading2"/>
      </w:pPr>
      <w:r>
        <w:t>Shutdown Functions</w:t>
      </w:r>
    </w:p>
    <w:p w:rsidR="004A781C" w:rsidRDefault="00A04E26">
      <w:r>
        <w:t>None</w:t>
      </w:r>
    </w:p>
    <w:p w:rsidR="004A781C" w:rsidRPr="00A75C0F" w:rsidRDefault="004A781C">
      <w:pPr>
        <w:pStyle w:val="Heading2"/>
      </w:pPr>
      <w:r>
        <w:br w:type="page"/>
      </w:r>
      <w:r w:rsidRPr="00A75C0F">
        <w:lastRenderedPageBreak/>
        <w:t>Interrupt Functions</w:t>
      </w:r>
    </w:p>
    <w:p w:rsidR="006C0CB8" w:rsidRDefault="006C0CB8" w:rsidP="006C0CB8">
      <w:r>
        <w:t>None</w:t>
      </w:r>
    </w:p>
    <w:p w:rsidR="004A781C" w:rsidRPr="00A75C0F" w:rsidRDefault="004A781C"/>
    <w:p w:rsidR="004A781C" w:rsidRDefault="004A781C">
      <w:pPr>
        <w:pStyle w:val="Heading2"/>
      </w:pPr>
      <w:r>
        <w:t>Serial Communication Functions</w:t>
      </w:r>
    </w:p>
    <w:p w:rsidR="004A781C" w:rsidRDefault="00263F9D">
      <w:r>
        <w:t>None</w:t>
      </w:r>
    </w:p>
    <w:p w:rsidR="004A781C" w:rsidRDefault="004A781C" w:rsidP="00263F9D">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C0CB8"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6C0CB8" w:rsidP="00FD551E">
            <w:pPr>
              <w:spacing w:before="60"/>
              <w:rPr>
                <w:rFonts w:ascii="Arial" w:hAnsi="Arial" w:cs="Arial"/>
                <w:sz w:val="16"/>
                <w:szCs w:val="16"/>
              </w:rPr>
            </w:pPr>
            <w:r>
              <w:rPr>
                <w:rFonts w:ascii="Arial" w:hAnsi="Arial" w:cs="Arial"/>
                <w:sz w:val="16"/>
                <w:szCs w:val="16"/>
              </w:rPr>
              <w:t>_</w:t>
            </w:r>
            <w:proofErr w:type="spellStart"/>
            <w:r>
              <w:rPr>
                <w:rFonts w:ascii="Arial" w:hAnsi="Arial" w:cs="Arial"/>
                <w:sz w:val="16"/>
                <w:szCs w:val="16"/>
              </w:rPr>
              <w:t>uDiagGetLinkRegForFiqIsr</w:t>
            </w:r>
            <w:proofErr w:type="spellEnd"/>
            <w:r>
              <w:rPr>
                <w:rFonts w:ascii="Arial" w:hAnsi="Arial" w:cs="Arial"/>
                <w:sz w:val="16"/>
                <w:szCs w:val="16"/>
              </w:rPr>
              <w:t>_</w:t>
            </w:r>
          </w:p>
        </w:tc>
        <w:tc>
          <w:tcPr>
            <w:tcW w:w="4464" w:type="dxa"/>
            <w:tcBorders>
              <w:top w:val="single" w:sz="6" w:space="0" w:color="auto"/>
              <w:left w:val="single" w:sz="6" w:space="0" w:color="auto"/>
              <w:bottom w:val="single" w:sz="6" w:space="0" w:color="auto"/>
              <w:right w:val="single" w:sz="6" w:space="0" w:color="auto"/>
            </w:tcBorders>
          </w:tcPr>
          <w:p w:rsidR="00E10752" w:rsidRDefault="00CE34EB">
            <w:pPr>
              <w:spacing w:before="60"/>
              <w:rPr>
                <w:rFonts w:ascii="Arial" w:hAnsi="Arial" w:cs="Arial"/>
                <w:sz w:val="16"/>
              </w:rPr>
            </w:pPr>
            <w:r>
              <w:rPr>
                <w:rFonts w:ascii="Arial" w:hAnsi="Arial" w:cs="Arial"/>
                <w:sz w:val="16"/>
              </w:rPr>
              <w:t>N/A</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506727">
            <w:pPr>
              <w:spacing w:before="60"/>
              <w:jc w:val="center"/>
              <w:rPr>
                <w:rFonts w:ascii="Arial" w:hAnsi="Arial" w:cs="Arial"/>
                <w:sz w:val="16"/>
              </w:rPr>
            </w:pPr>
            <w:r>
              <w:rPr>
                <w:rFonts w:ascii="Arial" w:hAnsi="Arial" w:cs="Arial"/>
                <w:sz w:val="16"/>
              </w:rPr>
              <w:t>Name of Local Function</w:t>
            </w:r>
            <w:r w:rsidR="004A781C">
              <w:rPr>
                <w:rFonts w:ascii="Arial" w:hAnsi="Arial" w:cs="Arial"/>
                <w:sz w:val="16"/>
              </w:rPr>
              <w:t xml:space="preserv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896B4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F57D45" w:rsidRDefault="00E10752">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3A76D4" w:rsidRDefault="003A76D4" w:rsidP="003A76D4">
      <w:r>
        <w:t>None</w:t>
      </w:r>
    </w:p>
    <w:p w:rsidR="004A781C" w:rsidRDefault="004A781C">
      <w:pPr>
        <w:pStyle w:val="Heading1"/>
      </w:pPr>
      <w:bookmarkStart w:id="0" w:name="_GoBack"/>
      <w:bookmarkEnd w:id="0"/>
      <w:r>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3E70DE">
            <w:pPr>
              <w:spacing w:before="60"/>
              <w:rPr>
                <w:rFonts w:ascii="Arial" w:hAnsi="Arial" w:cs="Arial"/>
                <w:sz w:val="16"/>
              </w:rPr>
            </w:pPr>
            <w:r>
              <w:rPr>
                <w:rFonts w:ascii="Arial" w:hAnsi="Arial" w:cs="Arial"/>
                <w:sz w:val="16"/>
              </w:rPr>
              <w:t>1.0</w:t>
            </w:r>
          </w:p>
        </w:tc>
        <w:tc>
          <w:tcPr>
            <w:tcW w:w="6210" w:type="dxa"/>
          </w:tcPr>
          <w:p w:rsidR="004A781C" w:rsidRDefault="002C2204">
            <w:pPr>
              <w:spacing w:before="60"/>
              <w:rPr>
                <w:rFonts w:ascii="Arial" w:hAnsi="Arial" w:cs="Arial"/>
                <w:sz w:val="16"/>
              </w:rPr>
            </w:pPr>
            <w:r>
              <w:rPr>
                <w:rFonts w:ascii="Arial" w:hAnsi="Arial" w:cs="Arial"/>
                <w:sz w:val="16"/>
              </w:rPr>
              <w:t>Initial Revision</w:t>
            </w:r>
          </w:p>
        </w:tc>
        <w:tc>
          <w:tcPr>
            <w:tcW w:w="1080" w:type="dxa"/>
          </w:tcPr>
          <w:p w:rsidR="004A781C" w:rsidRDefault="004D03BE" w:rsidP="00817CAA">
            <w:pPr>
              <w:spacing w:before="60"/>
              <w:rPr>
                <w:rFonts w:ascii="Arial" w:hAnsi="Arial" w:cs="Arial"/>
                <w:sz w:val="16"/>
              </w:rPr>
            </w:pPr>
            <w:r>
              <w:rPr>
                <w:rFonts w:ascii="Arial" w:hAnsi="Arial" w:cs="Arial"/>
                <w:sz w:val="16"/>
              </w:rPr>
              <w:t>6/</w:t>
            </w:r>
            <w:r w:rsidR="00817CAA">
              <w:rPr>
                <w:rFonts w:ascii="Arial" w:hAnsi="Arial" w:cs="Arial"/>
                <w:sz w:val="16"/>
              </w:rPr>
              <w:t>6</w:t>
            </w:r>
            <w:r w:rsidR="002C2204">
              <w:rPr>
                <w:rFonts w:ascii="Arial" w:hAnsi="Arial" w:cs="Arial"/>
                <w:sz w:val="16"/>
              </w:rPr>
              <w:t>/2013</w:t>
            </w:r>
          </w:p>
        </w:tc>
        <w:tc>
          <w:tcPr>
            <w:tcW w:w="1105" w:type="dxa"/>
          </w:tcPr>
          <w:p w:rsidR="004A781C" w:rsidRDefault="002C2204">
            <w:pPr>
              <w:spacing w:before="60"/>
              <w:rPr>
                <w:rFonts w:ascii="Arial" w:hAnsi="Arial" w:cs="Arial"/>
                <w:sz w:val="16"/>
              </w:rPr>
            </w:pPr>
            <w:r>
              <w:rPr>
                <w:rFonts w:ascii="Arial" w:hAnsi="Arial" w:cs="Arial"/>
                <w:sz w:val="16"/>
              </w:rPr>
              <w:t>KMC</w:t>
            </w:r>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C8A" w:rsidRDefault="00F80C8A">
      <w:r>
        <w:separator/>
      </w:r>
    </w:p>
  </w:endnote>
  <w:endnote w:type="continuationSeparator" w:id="0">
    <w:p w:rsidR="00F80C8A" w:rsidRDefault="00F8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Footer"/>
    </w:pPr>
    <w:r>
      <w:rPr>
        <w:snapToGrid w:val="0"/>
      </w:rPr>
      <w:tab/>
    </w:r>
    <w:fldSimple w:instr=" DOCPROPERTY &quot;Company&quot;  \* MERGEFORMAT ">
      <w:r w:rsidRPr="001A574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C8A" w:rsidRDefault="00F80C8A">
      <w:r>
        <w:separator/>
      </w:r>
    </w:p>
  </w:footnote>
  <w:footnote w:type="continuationSeparator" w:id="0">
    <w:p w:rsidR="00F80C8A" w:rsidRDefault="00F80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4454A8">
      <w:trPr>
        <w:cantSplit/>
      </w:trPr>
      <w:tc>
        <w:tcPr>
          <w:tcW w:w="990" w:type="dxa"/>
        </w:tcPr>
        <w:p w:rsidR="004454A8" w:rsidRDefault="004454A8">
          <w:pPr>
            <w:pStyle w:val="Header"/>
          </w:pPr>
          <w:r>
            <w:t>Title:</w:t>
          </w:r>
        </w:p>
      </w:tc>
      <w:tc>
        <w:tcPr>
          <w:tcW w:w="5400" w:type="dxa"/>
          <w:gridSpan w:val="3"/>
          <w:vMerge w:val="restart"/>
        </w:tcPr>
        <w:p w:rsidR="004454A8" w:rsidRDefault="004454A8">
          <w:pPr>
            <w:pStyle w:val="Header"/>
          </w:pPr>
          <w:proofErr w:type="spellStart"/>
          <w:r>
            <w:t>Cd_uDiag</w:t>
          </w:r>
          <w:r w:rsidR="00004E2A">
            <w:t>Utility</w:t>
          </w:r>
          <w:r>
            <w:t>_MDD</w:t>
          </w:r>
          <w:proofErr w:type="spellEnd"/>
        </w:p>
        <w:p w:rsidR="004454A8" w:rsidRDefault="00A070C1" w:rsidP="001A574F">
          <w:pPr>
            <w:pStyle w:val="Header"/>
            <w:tabs>
              <w:tab w:val="clear" w:pos="4320"/>
              <w:tab w:val="clear" w:pos="8640"/>
              <w:tab w:val="center" w:pos="2592"/>
            </w:tabs>
          </w:pPr>
          <w:fldSimple w:instr=" DOCPROPERTY &quot;Product Line&quot;  \* MERGEFORMAT ">
            <w:r w:rsidR="004454A8">
              <w:t>Gen II+ EPS EA3</w:t>
            </w:r>
          </w:fldSimple>
          <w:r w:rsidR="004454A8">
            <w:tab/>
          </w:r>
        </w:p>
      </w:tc>
      <w:tc>
        <w:tcPr>
          <w:tcW w:w="1170" w:type="dxa"/>
        </w:tcPr>
        <w:p w:rsidR="004454A8" w:rsidRDefault="004454A8">
          <w:pPr>
            <w:pStyle w:val="Header"/>
          </w:pPr>
          <w:r>
            <w:t>Revision:</w:t>
          </w:r>
        </w:p>
      </w:tc>
      <w:tc>
        <w:tcPr>
          <w:tcW w:w="1350" w:type="dxa"/>
        </w:tcPr>
        <w:p w:rsidR="004454A8" w:rsidRDefault="002C2204">
          <w:pPr>
            <w:pStyle w:val="Header"/>
          </w:pPr>
          <w:r>
            <w:t>1.0</w:t>
          </w:r>
        </w:p>
      </w:tc>
    </w:tr>
    <w:tr w:rsidR="004454A8">
      <w:trPr>
        <w:cantSplit/>
      </w:trPr>
      <w:tc>
        <w:tcPr>
          <w:tcW w:w="990" w:type="dxa"/>
        </w:tcPr>
        <w:p w:rsidR="004454A8" w:rsidRDefault="004454A8">
          <w:pPr>
            <w:pStyle w:val="Header"/>
          </w:pPr>
          <w:r>
            <w:t xml:space="preserve">Product:     </w:t>
          </w:r>
        </w:p>
      </w:tc>
      <w:tc>
        <w:tcPr>
          <w:tcW w:w="5400" w:type="dxa"/>
          <w:gridSpan w:val="3"/>
          <w:vMerge/>
        </w:tcPr>
        <w:p w:rsidR="004454A8" w:rsidRDefault="004454A8">
          <w:pPr>
            <w:pStyle w:val="Header"/>
            <w:jc w:val="center"/>
          </w:pPr>
        </w:p>
      </w:tc>
      <w:tc>
        <w:tcPr>
          <w:tcW w:w="1170" w:type="dxa"/>
        </w:tcPr>
        <w:p w:rsidR="004454A8" w:rsidRDefault="004454A8">
          <w:pPr>
            <w:pStyle w:val="Header"/>
          </w:pPr>
          <w:r>
            <w:t>Rev. Date:</w:t>
          </w:r>
        </w:p>
      </w:tc>
      <w:tc>
        <w:tcPr>
          <w:tcW w:w="1350" w:type="dxa"/>
        </w:tcPr>
        <w:p w:rsidR="004454A8" w:rsidRDefault="004454A8" w:rsidP="006A1974">
          <w:pPr>
            <w:pStyle w:val="Header"/>
          </w:pPr>
          <w:r>
            <w:fldChar w:fldCharType="begin"/>
          </w:r>
          <w:r>
            <w:instrText xml:space="preserve"> SAVEDATE \@ "d-MMM-yy" \* MERGEFORMAT </w:instrText>
          </w:r>
          <w:r>
            <w:fldChar w:fldCharType="separate"/>
          </w:r>
          <w:r w:rsidR="00BD61FD">
            <w:rPr>
              <w:noProof/>
            </w:rPr>
            <w:t>6-Jun-13</w:t>
          </w:r>
          <w:r>
            <w:rPr>
              <w:noProof/>
            </w:rPr>
            <w:fldChar w:fldCharType="end"/>
          </w:r>
        </w:p>
      </w:tc>
    </w:tr>
    <w:tr w:rsidR="004454A8">
      <w:trPr>
        <w:cantSplit/>
      </w:trPr>
      <w:tc>
        <w:tcPr>
          <w:tcW w:w="990" w:type="dxa"/>
        </w:tcPr>
        <w:p w:rsidR="004454A8" w:rsidRDefault="004454A8">
          <w:pPr>
            <w:pStyle w:val="Header"/>
          </w:pPr>
          <w:r>
            <w:t>Group:</w:t>
          </w:r>
        </w:p>
      </w:tc>
      <w:tc>
        <w:tcPr>
          <w:tcW w:w="1530" w:type="dxa"/>
        </w:tcPr>
        <w:p w:rsidR="004454A8" w:rsidRDefault="004454A8">
          <w:pPr>
            <w:pStyle w:val="Header"/>
          </w:pPr>
          <w:r>
            <w:t>ESG</w:t>
          </w:r>
        </w:p>
      </w:tc>
      <w:tc>
        <w:tcPr>
          <w:tcW w:w="1260" w:type="dxa"/>
        </w:tcPr>
        <w:p w:rsidR="004454A8" w:rsidRDefault="004454A8">
          <w:pPr>
            <w:pStyle w:val="Header"/>
          </w:pPr>
          <w:r>
            <w:t>Originator:</w:t>
          </w:r>
        </w:p>
      </w:tc>
      <w:tc>
        <w:tcPr>
          <w:tcW w:w="2610" w:type="dxa"/>
        </w:tcPr>
        <w:p w:rsidR="004454A8" w:rsidRDefault="004454A8">
          <w:pPr>
            <w:pStyle w:val="Header"/>
          </w:pPr>
          <w:r>
            <w:t xml:space="preserve">Kathleen </w:t>
          </w:r>
          <w:proofErr w:type="spellStart"/>
          <w:r>
            <w:t>Creager</w:t>
          </w:r>
          <w:proofErr w:type="spellEnd"/>
        </w:p>
      </w:tc>
      <w:tc>
        <w:tcPr>
          <w:tcW w:w="1170" w:type="dxa"/>
        </w:tcPr>
        <w:p w:rsidR="004454A8" w:rsidRDefault="004454A8">
          <w:pPr>
            <w:pStyle w:val="Header"/>
          </w:pPr>
          <w:r>
            <w:t>Page:</w:t>
          </w:r>
        </w:p>
      </w:tc>
      <w:tc>
        <w:tcPr>
          <w:tcW w:w="1350" w:type="dxa"/>
        </w:tcPr>
        <w:p w:rsidR="004454A8" w:rsidRDefault="004454A8">
          <w:pPr>
            <w:pStyle w:val="Header"/>
          </w:pPr>
          <w:r>
            <w:rPr>
              <w:rStyle w:val="PageNumber"/>
            </w:rPr>
            <w:fldChar w:fldCharType="begin"/>
          </w:r>
          <w:r>
            <w:rPr>
              <w:rStyle w:val="PageNumber"/>
            </w:rPr>
            <w:instrText xml:space="preserve"> PAGE </w:instrText>
          </w:r>
          <w:r>
            <w:rPr>
              <w:rStyle w:val="PageNumber"/>
            </w:rPr>
            <w:fldChar w:fldCharType="separate"/>
          </w:r>
          <w:r w:rsidR="003A76D4">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A76D4">
            <w:rPr>
              <w:rStyle w:val="PageNumber"/>
              <w:noProof/>
            </w:rPr>
            <w:t>9</w:t>
          </w:r>
          <w:r>
            <w:rPr>
              <w:rStyle w:val="PageNumber"/>
            </w:rPr>
            <w:fldChar w:fldCharType="end"/>
          </w:r>
        </w:p>
      </w:tc>
    </w:tr>
  </w:tbl>
  <w:p w:rsidR="004454A8" w:rsidRDefault="004454A8">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60"/>
        </w:tabs>
        <w:ind w:left="3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0"/>
    <w:rsid w:val="00004E2A"/>
    <w:rsid w:val="00034A41"/>
    <w:rsid w:val="00073BF3"/>
    <w:rsid w:val="0009067E"/>
    <w:rsid w:val="000E0787"/>
    <w:rsid w:val="000E359E"/>
    <w:rsid w:val="00107819"/>
    <w:rsid w:val="0011252E"/>
    <w:rsid w:val="00151E34"/>
    <w:rsid w:val="0016029A"/>
    <w:rsid w:val="00184A63"/>
    <w:rsid w:val="00194FC4"/>
    <w:rsid w:val="001A574F"/>
    <w:rsid w:val="001B60DF"/>
    <w:rsid w:val="001F09B2"/>
    <w:rsid w:val="002067C2"/>
    <w:rsid w:val="0020722A"/>
    <w:rsid w:val="002279EA"/>
    <w:rsid w:val="00251AC0"/>
    <w:rsid w:val="002567D4"/>
    <w:rsid w:val="002633AE"/>
    <w:rsid w:val="00263F9D"/>
    <w:rsid w:val="002C03D8"/>
    <w:rsid w:val="002C2204"/>
    <w:rsid w:val="002C5408"/>
    <w:rsid w:val="00315335"/>
    <w:rsid w:val="0033233A"/>
    <w:rsid w:val="003944ED"/>
    <w:rsid w:val="003A76D4"/>
    <w:rsid w:val="003C4D3F"/>
    <w:rsid w:val="003E70DE"/>
    <w:rsid w:val="003E71B2"/>
    <w:rsid w:val="00420853"/>
    <w:rsid w:val="004454A8"/>
    <w:rsid w:val="00457C9F"/>
    <w:rsid w:val="0046248F"/>
    <w:rsid w:val="004A781C"/>
    <w:rsid w:val="004D03BE"/>
    <w:rsid w:val="00501005"/>
    <w:rsid w:val="00506727"/>
    <w:rsid w:val="00560F00"/>
    <w:rsid w:val="005D5FE4"/>
    <w:rsid w:val="00616853"/>
    <w:rsid w:val="00674ADF"/>
    <w:rsid w:val="006A1974"/>
    <w:rsid w:val="006C0CB8"/>
    <w:rsid w:val="006D33CC"/>
    <w:rsid w:val="006E5F87"/>
    <w:rsid w:val="006F01A3"/>
    <w:rsid w:val="006F677F"/>
    <w:rsid w:val="00706174"/>
    <w:rsid w:val="0071766D"/>
    <w:rsid w:val="0074331D"/>
    <w:rsid w:val="00796D33"/>
    <w:rsid w:val="007A0968"/>
    <w:rsid w:val="007A69AC"/>
    <w:rsid w:val="007D020C"/>
    <w:rsid w:val="00817CAA"/>
    <w:rsid w:val="008242F0"/>
    <w:rsid w:val="008535B2"/>
    <w:rsid w:val="008628DF"/>
    <w:rsid w:val="008930E7"/>
    <w:rsid w:val="00896B49"/>
    <w:rsid w:val="008A4AB1"/>
    <w:rsid w:val="008B3E94"/>
    <w:rsid w:val="008F6DBB"/>
    <w:rsid w:val="00902667"/>
    <w:rsid w:val="00926C3B"/>
    <w:rsid w:val="00937013"/>
    <w:rsid w:val="00955F6A"/>
    <w:rsid w:val="00957470"/>
    <w:rsid w:val="009B20B2"/>
    <w:rsid w:val="009E1CDF"/>
    <w:rsid w:val="00A04E26"/>
    <w:rsid w:val="00A070C1"/>
    <w:rsid w:val="00A35059"/>
    <w:rsid w:val="00A6122B"/>
    <w:rsid w:val="00A75C0F"/>
    <w:rsid w:val="00A8494D"/>
    <w:rsid w:val="00AA1BBD"/>
    <w:rsid w:val="00AD731B"/>
    <w:rsid w:val="00B54697"/>
    <w:rsid w:val="00B55A7E"/>
    <w:rsid w:val="00B92A88"/>
    <w:rsid w:val="00BC3600"/>
    <w:rsid w:val="00BD008B"/>
    <w:rsid w:val="00BD15D2"/>
    <w:rsid w:val="00BD3DFF"/>
    <w:rsid w:val="00BD61FD"/>
    <w:rsid w:val="00BF364D"/>
    <w:rsid w:val="00C220DD"/>
    <w:rsid w:val="00C35BD3"/>
    <w:rsid w:val="00C714BB"/>
    <w:rsid w:val="00C72FFA"/>
    <w:rsid w:val="00CC0415"/>
    <w:rsid w:val="00CE34EB"/>
    <w:rsid w:val="00CF5822"/>
    <w:rsid w:val="00D03809"/>
    <w:rsid w:val="00D10085"/>
    <w:rsid w:val="00D24EA1"/>
    <w:rsid w:val="00D37ECD"/>
    <w:rsid w:val="00D84622"/>
    <w:rsid w:val="00D9178D"/>
    <w:rsid w:val="00D94BDD"/>
    <w:rsid w:val="00DA7A50"/>
    <w:rsid w:val="00DC075C"/>
    <w:rsid w:val="00DC7E08"/>
    <w:rsid w:val="00DE4889"/>
    <w:rsid w:val="00DE5ADA"/>
    <w:rsid w:val="00E10752"/>
    <w:rsid w:val="00E5472B"/>
    <w:rsid w:val="00E57C42"/>
    <w:rsid w:val="00E6651D"/>
    <w:rsid w:val="00ED14DD"/>
    <w:rsid w:val="00F355CC"/>
    <w:rsid w:val="00F57D45"/>
    <w:rsid w:val="00F648ED"/>
    <w:rsid w:val="00F80C8A"/>
    <w:rsid w:val="00F82E8E"/>
    <w:rsid w:val="00F85674"/>
    <w:rsid w:val="00F957FA"/>
    <w:rsid w:val="00FB2942"/>
    <w:rsid w:val="00FB432D"/>
    <w:rsid w:val="00FD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66637-E296-48F2-899C-E56F5EBA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Cd-uDiagFpu_MDD</vt:lpstr>
    </vt:vector>
  </TitlesOfParts>
  <Manager>Mark Colosky</Manager>
  <Company>Nexteer</Company>
  <LinksUpToDate>false</LinksUpToDate>
  <CharactersWithSpaces>4123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Cd-uDiagFpu_MDD</dc:title>
  <dc:subject>Next Generation Software Design</dc:subject>
  <dc:creator>Jeremy Warmbier;Kathleen Creager</dc:creator>
  <cp:lastModifiedBy>Creager, Kathleen</cp:lastModifiedBy>
  <cp:revision>5</cp:revision>
  <cp:lastPrinted>2011-03-21T13:34:00Z</cp:lastPrinted>
  <dcterms:created xsi:type="dcterms:W3CDTF">2013-06-06T14:24:00Z</dcterms:created>
  <dcterms:modified xsi:type="dcterms:W3CDTF">2013-06-06T14:36:00Z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