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pPr>
      <w:r>
        <w:t>High-Level Description</w:t>
      </w:r>
    </w:p>
    <w:p w:rsidR="004A781C" w:rsidRDefault="001E28F5">
      <w:proofErr w:type="spellStart"/>
      <w:r>
        <w:t>OsErrCallouts</w:t>
      </w:r>
      <w:proofErr w:type="spellEnd"/>
      <w:r>
        <w:t xml:space="preserve"> provides the error hook functions </w:t>
      </w:r>
      <w:proofErr w:type="spellStart"/>
      <w:proofErr w:type="gramStart"/>
      <w:r>
        <w:t>ErrorHook</w:t>
      </w:r>
      <w:proofErr w:type="spellEnd"/>
      <w:r>
        <w:t>(</w:t>
      </w:r>
      <w:proofErr w:type="gramEnd"/>
      <w:r>
        <w:t xml:space="preserve">) and </w:t>
      </w:r>
      <w:proofErr w:type="spellStart"/>
      <w:r>
        <w:t>ProtectionHook</w:t>
      </w:r>
      <w:proofErr w:type="spellEnd"/>
      <w:r>
        <w:t>() to provide diagnostic information for certain errors that result in calls to these hooks.</w:t>
      </w:r>
    </w:p>
    <w:p w:rsidR="004A781C" w:rsidRDefault="004A781C">
      <w:pPr>
        <w:pStyle w:val="Heading1"/>
      </w:pPr>
      <w:r>
        <w:t>Figures</w:t>
      </w:r>
    </w:p>
    <w:p w:rsidR="004A781C" w:rsidRDefault="004A781C">
      <w:pPr>
        <w:pStyle w:val="Heading2"/>
      </w:pPr>
      <w:r>
        <w:t>Diagram – Function Data Sharing</w:t>
      </w:r>
    </w:p>
    <w:p w:rsidR="004A781C" w:rsidRDefault="004454A8">
      <w:r>
        <w:t>No Shared Data</w:t>
      </w:r>
    </w:p>
    <w:p w:rsidR="004A781C" w:rsidRDefault="004A781C"/>
    <w:p w:rsidR="004A781C" w:rsidRDefault="004A781C">
      <w:pPr>
        <w:pStyle w:val="Heading1"/>
      </w:pPr>
      <w:r>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1E28F5"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1E28F5" w:rsidP="00F957FA">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D84622"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84622" w:rsidTr="00F957FA">
        <w:tc>
          <w:tcPr>
            <w:tcW w:w="3888" w:type="dxa"/>
            <w:tcBorders>
              <w:top w:val="single" w:sz="6" w:space="0" w:color="auto"/>
              <w:left w:val="single" w:sz="6" w:space="0" w:color="auto"/>
              <w:bottom w:val="single" w:sz="6" w:space="0" w:color="auto"/>
              <w:right w:val="single" w:sz="6" w:space="0" w:color="auto"/>
            </w:tcBorders>
          </w:tcPr>
          <w:p w:rsidR="00D84622" w:rsidRPr="00D84622" w:rsidRDefault="001E28F5"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84622" w:rsidRDefault="00D84622" w:rsidP="009342E5">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84622" w:rsidRDefault="00D84622" w:rsidP="009342E5">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84622" w:rsidRDefault="00D84622" w:rsidP="009342E5">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 xml:space="preserve">This section lists the global constants used by the module.  For details on global constants, refer to </w:t>
      </w:r>
      <w:r w:rsidRPr="008A4AB1">
        <w:t>the Data Dictionary for the application.</w:t>
      </w:r>
    </w:p>
    <w:tbl>
      <w:tblPr>
        <w:tblW w:w="46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608"/>
      </w:tblGrid>
      <w:tr w:rsidR="004A781C" w:rsidTr="002C5408">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RPr="001E28F5" w:rsidTr="002C5408">
        <w:trPr>
          <w:jc w:val="center"/>
        </w:trPr>
        <w:tc>
          <w:tcPr>
            <w:tcW w:w="4608" w:type="dxa"/>
          </w:tcPr>
          <w:p w:rsidR="004A781C" w:rsidRDefault="001E28F5">
            <w:pPr>
              <w:spacing w:before="60"/>
              <w:rPr>
                <w:rFonts w:ascii="Arial" w:hAnsi="Arial" w:cs="Arial"/>
                <w:sz w:val="16"/>
              </w:rPr>
            </w:pPr>
            <w:r w:rsidRPr="001E28F5">
              <w:rPr>
                <w:rFonts w:ascii="Arial" w:hAnsi="Arial" w:cs="Arial"/>
                <w:sz w:val="16"/>
              </w:rPr>
              <w:t>UNUSEDINTERRUPT</w:t>
            </w:r>
          </w:p>
        </w:tc>
      </w:tr>
      <w:tr w:rsidR="002C5408" w:rsidRPr="001E28F5" w:rsidTr="002C5408">
        <w:trPr>
          <w:jc w:val="center"/>
        </w:trPr>
        <w:tc>
          <w:tcPr>
            <w:tcW w:w="4608" w:type="dxa"/>
          </w:tcPr>
          <w:p w:rsidR="002C5408" w:rsidRPr="002C5408" w:rsidRDefault="001E28F5">
            <w:pPr>
              <w:spacing w:before="60"/>
              <w:rPr>
                <w:rFonts w:ascii="Arial" w:hAnsi="Arial" w:cs="Arial"/>
                <w:sz w:val="16"/>
              </w:rPr>
            </w:pPr>
            <w:r w:rsidRPr="001E28F5">
              <w:rPr>
                <w:rFonts w:ascii="Arial" w:hAnsi="Arial" w:cs="Arial"/>
                <w:sz w:val="16"/>
              </w:rPr>
              <w:t>STACKOVERWRITE</w:t>
            </w:r>
          </w:p>
        </w:tc>
      </w:tr>
      <w:tr w:rsidR="002C5408" w:rsidRPr="001E28F5" w:rsidTr="002C5408">
        <w:trPr>
          <w:jc w:val="center"/>
        </w:trPr>
        <w:tc>
          <w:tcPr>
            <w:tcW w:w="4608" w:type="dxa"/>
          </w:tcPr>
          <w:p w:rsidR="002C5408" w:rsidRPr="002C5408" w:rsidRDefault="001E28F5">
            <w:pPr>
              <w:spacing w:before="60"/>
              <w:rPr>
                <w:rFonts w:ascii="Arial" w:hAnsi="Arial" w:cs="Arial"/>
                <w:sz w:val="16"/>
              </w:rPr>
            </w:pPr>
            <w:r w:rsidRPr="001E28F5">
              <w:rPr>
                <w:rFonts w:ascii="Arial" w:hAnsi="Arial" w:cs="Arial"/>
                <w:sz w:val="16"/>
              </w:rPr>
              <w:t>MPUVIOLATION</w:t>
            </w:r>
          </w:p>
        </w:tc>
      </w:tr>
      <w:tr w:rsidR="002C5408" w:rsidRPr="001E28F5" w:rsidTr="002C5408">
        <w:trPr>
          <w:jc w:val="center"/>
        </w:trPr>
        <w:tc>
          <w:tcPr>
            <w:tcW w:w="4608" w:type="dxa"/>
          </w:tcPr>
          <w:p w:rsidR="002C5408" w:rsidRPr="002C5408" w:rsidRDefault="001E28F5">
            <w:pPr>
              <w:spacing w:before="60"/>
              <w:rPr>
                <w:rFonts w:ascii="Arial" w:hAnsi="Arial" w:cs="Arial"/>
                <w:sz w:val="16"/>
              </w:rPr>
            </w:pPr>
            <w:proofErr w:type="spellStart"/>
            <w:r w:rsidRPr="001E28F5">
              <w:rPr>
                <w:rFonts w:ascii="Arial" w:hAnsi="Arial" w:cs="Arial"/>
                <w:sz w:val="16"/>
              </w:rPr>
              <w:t>osdErrSOStackOverflow</w:t>
            </w:r>
            <w:proofErr w:type="spellEnd"/>
          </w:p>
        </w:tc>
      </w:tr>
      <w:tr w:rsidR="001E28F5" w:rsidRPr="001E28F5" w:rsidTr="002C5408">
        <w:trPr>
          <w:jc w:val="center"/>
        </w:trPr>
        <w:tc>
          <w:tcPr>
            <w:tcW w:w="4608" w:type="dxa"/>
          </w:tcPr>
          <w:p w:rsidR="001E28F5" w:rsidRPr="001E28F5" w:rsidRDefault="001E28F5">
            <w:pPr>
              <w:spacing w:before="60"/>
              <w:rPr>
                <w:rFonts w:ascii="Arial" w:hAnsi="Arial" w:cs="Arial"/>
                <w:sz w:val="16"/>
              </w:rPr>
            </w:pPr>
            <w:proofErr w:type="spellStart"/>
            <w:r w:rsidRPr="001E28F5">
              <w:rPr>
                <w:rFonts w:ascii="Arial" w:hAnsi="Arial" w:cs="Arial"/>
                <w:sz w:val="16"/>
              </w:rPr>
              <w:t>osdErrYOStackOverflow</w:t>
            </w:r>
            <w:proofErr w:type="spellEnd"/>
          </w:p>
        </w:tc>
      </w:tr>
      <w:tr w:rsidR="001E28F5" w:rsidRPr="001E28F5" w:rsidTr="002C5408">
        <w:trPr>
          <w:jc w:val="center"/>
        </w:trPr>
        <w:tc>
          <w:tcPr>
            <w:tcW w:w="4608" w:type="dxa"/>
          </w:tcPr>
          <w:p w:rsidR="001E28F5" w:rsidRPr="001E28F5" w:rsidRDefault="001E28F5">
            <w:pPr>
              <w:spacing w:before="60"/>
              <w:rPr>
                <w:rFonts w:ascii="Arial" w:hAnsi="Arial" w:cs="Arial"/>
                <w:sz w:val="16"/>
              </w:rPr>
            </w:pPr>
            <w:proofErr w:type="spellStart"/>
            <w:r w:rsidRPr="001E28F5">
              <w:rPr>
                <w:rFonts w:ascii="Arial" w:hAnsi="Arial" w:cs="Arial"/>
                <w:sz w:val="16"/>
              </w:rPr>
              <w:t>osdErrUEUnhandledException</w:t>
            </w:r>
            <w:proofErr w:type="spellEnd"/>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2C5408" w:rsidP="00F957FA">
            <w:pPr>
              <w:spacing w:before="60"/>
              <w:rPr>
                <w:rFonts w:ascii="Arial" w:hAnsi="Arial" w:cs="Arial"/>
                <w:sz w:val="16"/>
              </w:rPr>
            </w:pPr>
            <w:r>
              <w:rPr>
                <w:rFonts w:ascii="Arial" w:hAnsi="Arial" w:cs="Arial"/>
                <w:sz w:val="16"/>
              </w:rPr>
              <w:t>&lt;</w:t>
            </w:r>
            <w:r w:rsidR="008B3E94">
              <w:rPr>
                <w:rFonts w:ascii="Arial" w:hAnsi="Arial" w:cs="Arial"/>
                <w:sz w:val="16"/>
              </w:rPr>
              <w:t>None</w:t>
            </w:r>
            <w:r>
              <w:rPr>
                <w:rFonts w:ascii="Arial" w:hAnsi="Arial" w:cs="Arial"/>
                <w:sz w:val="16"/>
              </w:rPr>
              <w:t>&gt;</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2C5408" w:rsidP="002C5408">
      <w:pPr>
        <w:numPr>
          <w:ilvl w:val="0"/>
          <w:numId w:val="5"/>
        </w:numPr>
        <w:spacing w:after="0"/>
      </w:pPr>
      <w:proofErr w:type="spellStart"/>
      <w:r w:rsidRPr="002C5408">
        <w:t>RednRpdShtdn</w:t>
      </w:r>
      <w:proofErr w:type="spellEnd"/>
      <w:r w:rsidR="009E1CDF">
        <w:t>()</w:t>
      </w:r>
    </w:p>
    <w:p w:rsidR="008B3E94" w:rsidRDefault="008B3E94" w:rsidP="008B3E94">
      <w:pPr>
        <w:spacing w:after="0"/>
        <w:ind w:left="720"/>
      </w:pPr>
    </w:p>
    <w:p w:rsidR="008B3E94" w:rsidRDefault="008B3E94" w:rsidP="008B3E94">
      <w:pPr>
        <w:pStyle w:val="Heading2"/>
      </w:pPr>
      <w:r>
        <w:t>Data Hiding Functions</w:t>
      </w:r>
    </w:p>
    <w:p w:rsidR="00DC7E08" w:rsidRDefault="001E28F5" w:rsidP="001E28F5">
      <w:pPr>
        <w:numPr>
          <w:ilvl w:val="0"/>
          <w:numId w:val="11"/>
        </w:numPr>
        <w:spacing w:after="0"/>
      </w:pPr>
      <w:proofErr w:type="spellStart"/>
      <w:r w:rsidRPr="001E28F5">
        <w:t>OSErrorGetosCANError</w:t>
      </w:r>
      <w:proofErr w:type="spellEnd"/>
      <w:r w:rsidR="002C5408" w:rsidRPr="002C5408">
        <w:t>()</w:t>
      </w:r>
    </w:p>
    <w:p w:rsidR="008B3E94" w:rsidRDefault="008B3E94" w:rsidP="001E28F5">
      <w:pPr>
        <w:spacing w:after="0"/>
        <w:ind w:left="360"/>
      </w:pPr>
    </w:p>
    <w:p w:rsidR="00255A82" w:rsidRDefault="00255A82">
      <w:pPr>
        <w:spacing w:after="0"/>
        <w:rPr>
          <w:rFonts w:ascii="Arial" w:hAnsi="Arial"/>
          <w:b/>
          <w:sz w:val="24"/>
        </w:rPr>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293"/>
        <w:gridCol w:w="1620"/>
        <w:gridCol w:w="450"/>
        <w:gridCol w:w="630"/>
        <w:gridCol w:w="630"/>
        <w:gridCol w:w="540"/>
      </w:tblGrid>
      <w:tr w:rsidR="002279EA" w:rsidTr="0044483B">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3293" w:type="dxa"/>
          </w:tcPr>
          <w:p w:rsidR="002279EA" w:rsidRDefault="001E28F5" w:rsidP="00F957FA">
            <w:pPr>
              <w:spacing w:before="60"/>
              <w:rPr>
                <w:rFonts w:ascii="Arial" w:hAnsi="Arial" w:cs="Arial"/>
                <w:sz w:val="16"/>
              </w:rPr>
            </w:pPr>
            <w:proofErr w:type="spellStart"/>
            <w:r w:rsidRPr="0044483B">
              <w:rPr>
                <w:rFonts w:ascii="Arial" w:hAnsi="Arial" w:cs="Arial"/>
                <w:sz w:val="16"/>
              </w:rPr>
              <w:t>ErrorHook</w:t>
            </w:r>
            <w:proofErr w:type="spellEnd"/>
          </w:p>
        </w:tc>
        <w:tc>
          <w:tcPr>
            <w:tcW w:w="162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45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63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44483B">
        <w:tc>
          <w:tcPr>
            <w:tcW w:w="2035" w:type="dxa"/>
          </w:tcPr>
          <w:p w:rsidR="002279EA" w:rsidRDefault="002279EA" w:rsidP="00F957FA">
            <w:pPr>
              <w:spacing w:before="60"/>
              <w:rPr>
                <w:rFonts w:ascii="Arial" w:hAnsi="Arial" w:cs="Arial"/>
                <w:b/>
                <w:bCs/>
                <w:sz w:val="16"/>
              </w:rPr>
            </w:pPr>
            <w:r>
              <w:rPr>
                <w:rFonts w:ascii="Arial" w:hAnsi="Arial" w:cs="Arial"/>
                <w:b/>
                <w:bCs/>
                <w:sz w:val="16"/>
              </w:rPr>
              <w:t xml:space="preserve">Arguments Passed </w:t>
            </w:r>
          </w:p>
        </w:tc>
        <w:tc>
          <w:tcPr>
            <w:tcW w:w="3293" w:type="dxa"/>
          </w:tcPr>
          <w:p w:rsidR="002279EA" w:rsidRDefault="001E28F5" w:rsidP="00F957FA">
            <w:pPr>
              <w:spacing w:before="60"/>
              <w:rPr>
                <w:rFonts w:ascii="Arial" w:hAnsi="Arial" w:cs="Arial"/>
                <w:sz w:val="16"/>
              </w:rPr>
            </w:pPr>
            <w:proofErr w:type="spellStart"/>
            <w:r w:rsidRPr="0044483B">
              <w:rPr>
                <w:rFonts w:ascii="Arial" w:hAnsi="Arial" w:cs="Arial"/>
                <w:sz w:val="16"/>
              </w:rPr>
              <w:t>ErrorCode</w:t>
            </w:r>
            <w:proofErr w:type="spellEnd"/>
          </w:p>
        </w:tc>
        <w:tc>
          <w:tcPr>
            <w:tcW w:w="1620" w:type="dxa"/>
          </w:tcPr>
          <w:p w:rsidR="002279EA" w:rsidRDefault="001E28F5" w:rsidP="00F957FA">
            <w:pPr>
              <w:spacing w:before="60"/>
              <w:rPr>
                <w:rFonts w:ascii="Arial" w:hAnsi="Arial" w:cs="Arial"/>
                <w:sz w:val="16"/>
              </w:rPr>
            </w:pPr>
            <w:proofErr w:type="spellStart"/>
            <w:r w:rsidRPr="0044483B">
              <w:rPr>
                <w:rFonts w:ascii="Arial" w:hAnsi="Arial" w:cs="Arial"/>
                <w:sz w:val="16"/>
              </w:rPr>
              <w:t>StatusType</w:t>
            </w:r>
            <w:proofErr w:type="spellEnd"/>
          </w:p>
        </w:tc>
        <w:tc>
          <w:tcPr>
            <w:tcW w:w="450" w:type="dxa"/>
          </w:tcPr>
          <w:p w:rsidR="002279EA" w:rsidRDefault="002279EA" w:rsidP="00F957FA">
            <w:pPr>
              <w:spacing w:before="60"/>
              <w:rPr>
                <w:rFonts w:ascii="Arial" w:hAnsi="Arial" w:cs="Arial"/>
                <w:sz w:val="16"/>
              </w:rPr>
            </w:pPr>
          </w:p>
        </w:tc>
        <w:tc>
          <w:tcPr>
            <w:tcW w:w="630" w:type="dxa"/>
          </w:tcPr>
          <w:p w:rsidR="002279EA" w:rsidRDefault="0044483B" w:rsidP="00F957FA">
            <w:pPr>
              <w:spacing w:before="60"/>
              <w:rPr>
                <w:rFonts w:ascii="Arial" w:hAnsi="Arial" w:cs="Arial"/>
                <w:sz w:val="16"/>
              </w:rPr>
            </w:pPr>
            <w:r>
              <w:rPr>
                <w:rFonts w:ascii="Arial" w:hAnsi="Arial" w:cs="Arial"/>
                <w:sz w:val="16"/>
              </w:rPr>
              <w:t>N/A</w:t>
            </w:r>
          </w:p>
        </w:tc>
        <w:tc>
          <w:tcPr>
            <w:tcW w:w="630" w:type="dxa"/>
          </w:tcPr>
          <w:p w:rsidR="002279EA" w:rsidRDefault="0044483B" w:rsidP="00F957FA">
            <w:pPr>
              <w:spacing w:before="60"/>
              <w:rPr>
                <w:rFonts w:ascii="Arial" w:hAnsi="Arial" w:cs="Arial"/>
                <w:sz w:val="16"/>
              </w:rPr>
            </w:pPr>
            <w:r>
              <w:rPr>
                <w:rFonts w:ascii="Arial" w:hAnsi="Arial" w:cs="Arial"/>
                <w:sz w:val="16"/>
              </w:rPr>
              <w:t>N/A</w:t>
            </w:r>
          </w:p>
        </w:tc>
        <w:tc>
          <w:tcPr>
            <w:tcW w:w="540" w:type="dxa"/>
            <w:shd w:val="pct15" w:color="auto" w:fill="auto"/>
          </w:tcPr>
          <w:p w:rsidR="002279EA" w:rsidRDefault="002279EA" w:rsidP="00F957FA">
            <w:pPr>
              <w:spacing w:before="60"/>
              <w:rPr>
                <w:rFonts w:ascii="Arial" w:hAnsi="Arial" w:cs="Arial"/>
                <w:sz w:val="16"/>
              </w:rPr>
            </w:pPr>
          </w:p>
        </w:tc>
      </w:tr>
      <w:tr w:rsidR="002279EA" w:rsidTr="0044483B">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3293" w:type="dxa"/>
          </w:tcPr>
          <w:p w:rsidR="002279EA" w:rsidRDefault="00F57D45" w:rsidP="00F957FA">
            <w:pPr>
              <w:spacing w:before="60"/>
              <w:rPr>
                <w:rFonts w:ascii="Arial" w:hAnsi="Arial" w:cs="Arial"/>
                <w:sz w:val="16"/>
              </w:rPr>
            </w:pPr>
            <w:r>
              <w:rPr>
                <w:rFonts w:ascii="Arial" w:hAnsi="Arial" w:cs="Arial"/>
                <w:sz w:val="16"/>
              </w:rPr>
              <w:t>N/A</w:t>
            </w:r>
          </w:p>
        </w:tc>
        <w:tc>
          <w:tcPr>
            <w:tcW w:w="1620" w:type="dxa"/>
          </w:tcPr>
          <w:p w:rsidR="002279EA" w:rsidRDefault="002279EA" w:rsidP="00F957FA">
            <w:pPr>
              <w:spacing w:before="60"/>
              <w:rPr>
                <w:rFonts w:ascii="Arial" w:hAnsi="Arial" w:cs="Arial"/>
                <w:sz w:val="16"/>
              </w:rPr>
            </w:pPr>
          </w:p>
        </w:tc>
        <w:tc>
          <w:tcPr>
            <w:tcW w:w="45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63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560F00" w:rsidRDefault="00560F00" w:rsidP="00560F00">
      <w:pPr>
        <w:pStyle w:val="Heading4"/>
      </w:pPr>
      <w:r>
        <w:t>Design Rationale</w:t>
      </w:r>
    </w:p>
    <w:p w:rsidR="00560F00" w:rsidRDefault="0044483B" w:rsidP="00560F00">
      <w:r>
        <w:t xml:space="preserve">When the error was an unhandled exception, reset with a reset </w:t>
      </w:r>
      <w:proofErr w:type="gramStart"/>
      <w:r>
        <w:t>cause</w:t>
      </w:r>
      <w:proofErr w:type="gramEnd"/>
      <w:r>
        <w:t xml:space="preserve"> indicating unexpected interrupt</w:t>
      </w:r>
      <w:r w:rsidR="00560F00">
        <w:t>.</w:t>
      </w:r>
      <w:r>
        <w:t xml:space="preserve">  Currently does no handling of other errors.</w:t>
      </w:r>
    </w:p>
    <w:p w:rsidR="001B60DF" w:rsidRDefault="001B60DF" w:rsidP="001B60DF">
      <w:pPr>
        <w:pStyle w:val="Heading4"/>
      </w:pPr>
      <w:r>
        <w:t>Description</w:t>
      </w:r>
    </w:p>
    <w:p w:rsidR="001B60DF" w:rsidRDefault="00255A82" w:rsidP="008B3E94">
      <w:pPr>
        <w:spacing w:after="0"/>
      </w:pPr>
      <w:r>
        <w:object w:dxaOrig="6741"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66.25pt" o:ole="">
            <v:imagedata r:id="rId9" o:title=""/>
          </v:shape>
          <o:OLEObject Type="Embed" ProgID="Visio.Drawing.11" ShapeID="_x0000_i1025" DrawAspect="Content" ObjectID="_1433770357" r:id="rId10"/>
        </w:object>
      </w:r>
    </w:p>
    <w:p w:rsidR="003944ED" w:rsidRDefault="003944ED">
      <w:pPr>
        <w:spacing w:after="0"/>
        <w:rPr>
          <w:rFonts w:ascii="Arial" w:hAnsi="Arial"/>
          <w:b/>
          <w:sz w:val="24"/>
        </w:rPr>
      </w:pPr>
    </w:p>
    <w:p w:rsidR="00F57D45" w:rsidRDefault="00F57D45" w:rsidP="00F57D45">
      <w:pPr>
        <w:pStyle w:val="Heading3"/>
      </w:pPr>
      <w:r>
        <w:t>Global Function #2</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663"/>
        <w:gridCol w:w="1800"/>
        <w:gridCol w:w="540"/>
        <w:gridCol w:w="990"/>
        <w:gridCol w:w="630"/>
        <w:gridCol w:w="540"/>
      </w:tblGrid>
      <w:tr w:rsidR="00F57D45" w:rsidTr="0044483B">
        <w:tc>
          <w:tcPr>
            <w:tcW w:w="2035" w:type="dxa"/>
          </w:tcPr>
          <w:p w:rsidR="00F57D45" w:rsidRDefault="00F57D45" w:rsidP="009342E5">
            <w:pPr>
              <w:spacing w:before="60"/>
              <w:rPr>
                <w:rFonts w:ascii="Arial" w:hAnsi="Arial" w:cs="Arial"/>
                <w:b/>
                <w:bCs/>
                <w:sz w:val="16"/>
              </w:rPr>
            </w:pPr>
            <w:r>
              <w:rPr>
                <w:rFonts w:ascii="Arial" w:hAnsi="Arial" w:cs="Arial"/>
                <w:b/>
                <w:bCs/>
                <w:sz w:val="16"/>
              </w:rPr>
              <w:t>Function Name</w:t>
            </w:r>
          </w:p>
        </w:tc>
        <w:tc>
          <w:tcPr>
            <w:tcW w:w="2663" w:type="dxa"/>
          </w:tcPr>
          <w:p w:rsidR="00F57D45" w:rsidRDefault="0044483B" w:rsidP="00F57D45">
            <w:pPr>
              <w:spacing w:before="60"/>
              <w:rPr>
                <w:rFonts w:ascii="Arial" w:hAnsi="Arial" w:cs="Arial"/>
                <w:sz w:val="16"/>
              </w:rPr>
            </w:pPr>
            <w:proofErr w:type="spellStart"/>
            <w:r>
              <w:rPr>
                <w:rFonts w:ascii="Arial" w:hAnsi="Arial" w:cs="Arial"/>
                <w:sz w:val="16"/>
              </w:rPr>
              <w:t>ProtectionHook</w:t>
            </w:r>
            <w:proofErr w:type="spellEnd"/>
          </w:p>
        </w:tc>
        <w:tc>
          <w:tcPr>
            <w:tcW w:w="1800" w:type="dxa"/>
            <w:shd w:val="pct30" w:color="FFFF00" w:fill="auto"/>
          </w:tcPr>
          <w:p w:rsidR="00F57D45" w:rsidRDefault="00F57D45" w:rsidP="009342E5">
            <w:pPr>
              <w:spacing w:before="60"/>
              <w:jc w:val="center"/>
              <w:rPr>
                <w:rFonts w:ascii="Arial" w:hAnsi="Arial" w:cs="Arial"/>
                <w:sz w:val="16"/>
              </w:rPr>
            </w:pPr>
            <w:r>
              <w:rPr>
                <w:rFonts w:ascii="Arial" w:hAnsi="Arial" w:cs="Arial"/>
                <w:sz w:val="16"/>
              </w:rPr>
              <w:t>Type</w:t>
            </w:r>
          </w:p>
        </w:tc>
        <w:tc>
          <w:tcPr>
            <w:tcW w:w="540" w:type="dxa"/>
            <w:shd w:val="pct30" w:color="FFFF00" w:fill="auto"/>
          </w:tcPr>
          <w:p w:rsidR="00F57D45" w:rsidRDefault="00F57D45" w:rsidP="009342E5">
            <w:pPr>
              <w:spacing w:before="60"/>
              <w:ind w:right="-108"/>
              <w:rPr>
                <w:rFonts w:ascii="Arial" w:hAnsi="Arial" w:cs="Arial"/>
                <w:sz w:val="16"/>
              </w:rPr>
            </w:pPr>
            <w:r>
              <w:rPr>
                <w:rFonts w:ascii="Arial" w:hAnsi="Arial" w:cs="Arial"/>
                <w:sz w:val="16"/>
              </w:rPr>
              <w:t>Dir.</w:t>
            </w:r>
          </w:p>
        </w:tc>
        <w:tc>
          <w:tcPr>
            <w:tcW w:w="990" w:type="dxa"/>
            <w:shd w:val="pct30" w:color="FFFF00" w:fill="auto"/>
          </w:tcPr>
          <w:p w:rsidR="00F57D45" w:rsidRDefault="00F57D45" w:rsidP="009342E5">
            <w:pPr>
              <w:spacing w:before="60"/>
              <w:jc w:val="center"/>
              <w:rPr>
                <w:rFonts w:ascii="Arial" w:hAnsi="Arial" w:cs="Arial"/>
                <w:sz w:val="16"/>
              </w:rPr>
            </w:pPr>
            <w:r>
              <w:rPr>
                <w:rFonts w:ascii="Arial" w:hAnsi="Arial" w:cs="Arial"/>
                <w:sz w:val="16"/>
              </w:rPr>
              <w:t>Min</w:t>
            </w:r>
          </w:p>
        </w:tc>
        <w:tc>
          <w:tcPr>
            <w:tcW w:w="630" w:type="dxa"/>
            <w:shd w:val="pct30" w:color="FFFF00" w:fill="auto"/>
          </w:tcPr>
          <w:p w:rsidR="00F57D45" w:rsidRDefault="00F57D45" w:rsidP="009342E5">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F57D45" w:rsidRDefault="00F57D45" w:rsidP="009342E5">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44483B" w:rsidTr="0044483B">
        <w:tc>
          <w:tcPr>
            <w:tcW w:w="2035" w:type="dxa"/>
          </w:tcPr>
          <w:p w:rsidR="0044483B" w:rsidRDefault="0044483B" w:rsidP="001D70FD">
            <w:pPr>
              <w:spacing w:before="60"/>
              <w:rPr>
                <w:rFonts w:ascii="Arial" w:hAnsi="Arial" w:cs="Arial"/>
                <w:b/>
                <w:bCs/>
                <w:sz w:val="16"/>
              </w:rPr>
            </w:pPr>
            <w:r>
              <w:rPr>
                <w:rFonts w:ascii="Arial" w:hAnsi="Arial" w:cs="Arial"/>
                <w:b/>
                <w:bCs/>
                <w:sz w:val="16"/>
              </w:rPr>
              <w:t xml:space="preserve">Arguments Passed </w:t>
            </w:r>
          </w:p>
        </w:tc>
        <w:tc>
          <w:tcPr>
            <w:tcW w:w="2663" w:type="dxa"/>
          </w:tcPr>
          <w:p w:rsidR="0044483B" w:rsidRDefault="0044483B" w:rsidP="001D70FD">
            <w:pPr>
              <w:spacing w:before="60"/>
              <w:rPr>
                <w:rFonts w:ascii="Arial" w:hAnsi="Arial" w:cs="Arial"/>
                <w:sz w:val="16"/>
              </w:rPr>
            </w:pPr>
            <w:proofErr w:type="spellStart"/>
            <w:r w:rsidRPr="0044483B">
              <w:rPr>
                <w:rFonts w:ascii="Arial" w:hAnsi="Arial" w:cs="Arial"/>
                <w:sz w:val="16"/>
              </w:rPr>
              <w:t>ErrorCode</w:t>
            </w:r>
            <w:proofErr w:type="spellEnd"/>
          </w:p>
        </w:tc>
        <w:tc>
          <w:tcPr>
            <w:tcW w:w="1800" w:type="dxa"/>
          </w:tcPr>
          <w:p w:rsidR="0044483B" w:rsidRDefault="0044483B" w:rsidP="001D70FD">
            <w:pPr>
              <w:spacing w:before="60"/>
              <w:rPr>
                <w:rFonts w:ascii="Arial" w:hAnsi="Arial" w:cs="Arial"/>
                <w:sz w:val="16"/>
              </w:rPr>
            </w:pPr>
            <w:proofErr w:type="spellStart"/>
            <w:r w:rsidRPr="0044483B">
              <w:rPr>
                <w:rFonts w:ascii="Arial" w:hAnsi="Arial" w:cs="Arial"/>
                <w:sz w:val="16"/>
              </w:rPr>
              <w:t>StatusType</w:t>
            </w:r>
            <w:proofErr w:type="spellEnd"/>
          </w:p>
        </w:tc>
        <w:tc>
          <w:tcPr>
            <w:tcW w:w="540" w:type="dxa"/>
          </w:tcPr>
          <w:p w:rsidR="0044483B" w:rsidRDefault="0044483B" w:rsidP="001D70FD">
            <w:pPr>
              <w:spacing w:before="60"/>
              <w:rPr>
                <w:rFonts w:ascii="Arial" w:hAnsi="Arial" w:cs="Arial"/>
                <w:sz w:val="16"/>
              </w:rPr>
            </w:pPr>
          </w:p>
        </w:tc>
        <w:tc>
          <w:tcPr>
            <w:tcW w:w="990" w:type="dxa"/>
          </w:tcPr>
          <w:p w:rsidR="0044483B" w:rsidRDefault="0044483B" w:rsidP="001D70FD">
            <w:pPr>
              <w:spacing w:before="60"/>
              <w:rPr>
                <w:rFonts w:ascii="Arial" w:hAnsi="Arial" w:cs="Arial"/>
                <w:sz w:val="16"/>
              </w:rPr>
            </w:pPr>
            <w:r>
              <w:rPr>
                <w:rFonts w:ascii="Arial" w:hAnsi="Arial" w:cs="Arial"/>
                <w:sz w:val="16"/>
              </w:rPr>
              <w:t>N/A</w:t>
            </w:r>
          </w:p>
        </w:tc>
        <w:tc>
          <w:tcPr>
            <w:tcW w:w="630" w:type="dxa"/>
          </w:tcPr>
          <w:p w:rsidR="0044483B" w:rsidRDefault="0044483B" w:rsidP="001D70FD">
            <w:pPr>
              <w:spacing w:before="60"/>
              <w:rPr>
                <w:rFonts w:ascii="Arial" w:hAnsi="Arial" w:cs="Arial"/>
                <w:sz w:val="16"/>
              </w:rPr>
            </w:pPr>
            <w:r>
              <w:rPr>
                <w:rFonts w:ascii="Arial" w:hAnsi="Arial" w:cs="Arial"/>
                <w:sz w:val="16"/>
              </w:rPr>
              <w:t>N/A</w:t>
            </w:r>
          </w:p>
        </w:tc>
        <w:tc>
          <w:tcPr>
            <w:tcW w:w="540" w:type="dxa"/>
            <w:shd w:val="pct15" w:color="auto" w:fill="auto"/>
          </w:tcPr>
          <w:p w:rsidR="0044483B" w:rsidRDefault="0044483B" w:rsidP="001D70FD">
            <w:pPr>
              <w:spacing w:before="60"/>
              <w:rPr>
                <w:rFonts w:ascii="Arial" w:hAnsi="Arial" w:cs="Arial"/>
                <w:sz w:val="16"/>
              </w:rPr>
            </w:pPr>
          </w:p>
        </w:tc>
      </w:tr>
      <w:tr w:rsidR="0044483B" w:rsidTr="00180E6B">
        <w:tc>
          <w:tcPr>
            <w:tcW w:w="2035" w:type="dxa"/>
          </w:tcPr>
          <w:p w:rsidR="0044483B" w:rsidRDefault="0044483B" w:rsidP="009342E5">
            <w:pPr>
              <w:spacing w:before="60"/>
              <w:rPr>
                <w:rFonts w:ascii="Arial" w:hAnsi="Arial" w:cs="Arial"/>
                <w:b/>
                <w:bCs/>
                <w:sz w:val="16"/>
              </w:rPr>
            </w:pPr>
            <w:r>
              <w:rPr>
                <w:rFonts w:ascii="Arial" w:hAnsi="Arial" w:cs="Arial"/>
                <w:b/>
                <w:bCs/>
                <w:sz w:val="16"/>
              </w:rPr>
              <w:t>Return Value</w:t>
            </w:r>
          </w:p>
        </w:tc>
        <w:tc>
          <w:tcPr>
            <w:tcW w:w="2663" w:type="dxa"/>
          </w:tcPr>
          <w:p w:rsidR="0044483B" w:rsidRDefault="0044483B" w:rsidP="009342E5">
            <w:pPr>
              <w:spacing w:before="60"/>
              <w:rPr>
                <w:rFonts w:ascii="Arial" w:hAnsi="Arial" w:cs="Arial"/>
                <w:sz w:val="16"/>
              </w:rPr>
            </w:pPr>
            <w:r>
              <w:rPr>
                <w:rFonts w:ascii="Arial" w:hAnsi="Arial" w:cs="Arial"/>
                <w:sz w:val="16"/>
              </w:rPr>
              <w:t>&lt;has return value defined but function does not return&gt;</w:t>
            </w:r>
          </w:p>
        </w:tc>
        <w:tc>
          <w:tcPr>
            <w:tcW w:w="1800" w:type="dxa"/>
          </w:tcPr>
          <w:p w:rsidR="0044483B" w:rsidRDefault="0044483B" w:rsidP="009342E5">
            <w:pPr>
              <w:spacing w:before="60"/>
              <w:rPr>
                <w:rFonts w:ascii="Arial" w:hAnsi="Arial" w:cs="Arial"/>
                <w:sz w:val="16"/>
              </w:rPr>
            </w:pPr>
            <w:proofErr w:type="spellStart"/>
            <w:r>
              <w:rPr>
                <w:rFonts w:ascii="Arial" w:hAnsi="Arial" w:cs="Arial"/>
                <w:sz w:val="16"/>
              </w:rPr>
              <w:t>ProtectionReturnType</w:t>
            </w:r>
            <w:proofErr w:type="spellEnd"/>
          </w:p>
        </w:tc>
        <w:tc>
          <w:tcPr>
            <w:tcW w:w="540" w:type="dxa"/>
          </w:tcPr>
          <w:p w:rsidR="0044483B" w:rsidRDefault="0044483B" w:rsidP="009342E5">
            <w:pPr>
              <w:spacing w:before="60"/>
              <w:rPr>
                <w:rFonts w:ascii="Arial" w:hAnsi="Arial" w:cs="Arial"/>
                <w:sz w:val="16"/>
              </w:rPr>
            </w:pPr>
          </w:p>
        </w:tc>
        <w:tc>
          <w:tcPr>
            <w:tcW w:w="1620" w:type="dxa"/>
            <w:gridSpan w:val="2"/>
          </w:tcPr>
          <w:p w:rsidR="0044483B" w:rsidRDefault="0044483B" w:rsidP="009342E5">
            <w:pPr>
              <w:spacing w:before="60"/>
              <w:rPr>
                <w:rFonts w:ascii="Arial" w:hAnsi="Arial" w:cs="Arial"/>
                <w:sz w:val="16"/>
              </w:rPr>
            </w:pPr>
            <w:r>
              <w:rPr>
                <w:rFonts w:ascii="Arial" w:hAnsi="Arial" w:cs="Arial"/>
                <w:sz w:val="16"/>
              </w:rPr>
              <w:t>PRO_SHUTDOWN</w:t>
            </w:r>
          </w:p>
        </w:tc>
        <w:tc>
          <w:tcPr>
            <w:tcW w:w="540" w:type="dxa"/>
          </w:tcPr>
          <w:p w:rsidR="0044483B" w:rsidRDefault="0044483B" w:rsidP="009342E5">
            <w:pPr>
              <w:spacing w:before="60"/>
              <w:rPr>
                <w:rFonts w:ascii="Arial" w:hAnsi="Arial" w:cs="Arial"/>
                <w:sz w:val="16"/>
              </w:rPr>
            </w:pPr>
          </w:p>
        </w:tc>
      </w:tr>
    </w:tbl>
    <w:p w:rsidR="00420853" w:rsidRDefault="00420853" w:rsidP="00F57D45">
      <w:pPr>
        <w:pStyle w:val="Heading4"/>
      </w:pPr>
      <w:r>
        <w:t>Design Rationale</w:t>
      </w:r>
    </w:p>
    <w:p w:rsidR="00420853" w:rsidRPr="00420853" w:rsidRDefault="00255A82" w:rsidP="00420853">
      <w:proofErr w:type="gramStart"/>
      <w:r>
        <w:t>When the protection violation was a stack fault, reset with a reset cause of STACKOVERWRITE.</w:t>
      </w:r>
      <w:proofErr w:type="gramEnd"/>
      <w:r>
        <w:t xml:space="preserve">  For any other protection violation, reset with a reset cause of MPUVIOLATION. </w:t>
      </w:r>
    </w:p>
    <w:p w:rsidR="00F57D45" w:rsidRDefault="00F57D45" w:rsidP="00F57D45">
      <w:pPr>
        <w:pStyle w:val="Heading4"/>
      </w:pPr>
      <w:r>
        <w:t>Description</w:t>
      </w:r>
    </w:p>
    <w:p w:rsidR="00F57D45" w:rsidRDefault="00F63532" w:rsidP="00F57D45">
      <w:pPr>
        <w:spacing w:after="0"/>
      </w:pPr>
      <w:r>
        <w:object w:dxaOrig="8780" w:dyaOrig="5574">
          <v:shape id="_x0000_i1026" type="#_x0000_t75" style="width:438.75pt;height:279pt" o:ole="">
            <v:imagedata r:id="rId11" o:title=""/>
          </v:shape>
          <o:OLEObject Type="Embed" ProgID="Visio.Drawing.11" ShapeID="_x0000_i1026" DrawAspect="Content" ObjectID="_1433770358" r:id="rId12"/>
        </w:object>
      </w:r>
    </w:p>
    <w:p w:rsidR="008F6DBB" w:rsidRDefault="008F6DBB" w:rsidP="008B3E94">
      <w:pPr>
        <w:spacing w:after="0"/>
      </w:pPr>
    </w:p>
    <w:p w:rsidR="008B3E94" w:rsidRDefault="008B3E94" w:rsidP="008B3E94">
      <w:pPr>
        <w:pStyle w:val="Heading2"/>
      </w:pPr>
      <w:r>
        <w:t>Local Functions/Macros Used by this MDD only</w:t>
      </w:r>
    </w:p>
    <w:p w:rsidR="00896B49" w:rsidRPr="00896B49" w:rsidRDefault="00896B49" w:rsidP="00896B49">
      <w:r>
        <w:t>None</w:t>
      </w:r>
    </w:p>
    <w:p w:rsidR="00A04E26" w:rsidRPr="00A04E26" w:rsidRDefault="00A04E26" w:rsidP="00A04E26"/>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A04E26">
      <w:r>
        <w:t>None</w:t>
      </w:r>
    </w:p>
    <w:p w:rsidR="004A781C" w:rsidRDefault="004A781C">
      <w:pPr>
        <w:pStyle w:val="Heading2"/>
      </w:pPr>
      <w:r>
        <w:t>Periodic Functions</w:t>
      </w:r>
    </w:p>
    <w:p w:rsidR="004A781C" w:rsidRDefault="00A04E26">
      <w:r>
        <w:t>None</w:t>
      </w:r>
    </w:p>
    <w:p w:rsidR="004A781C" w:rsidRDefault="004A781C">
      <w:pPr>
        <w:pStyle w:val="Heading2"/>
      </w:pPr>
      <w:r>
        <w:t>Fault Recovery Functions</w:t>
      </w:r>
    </w:p>
    <w:p w:rsidR="004A781C" w:rsidRDefault="00A04E26">
      <w:r>
        <w:t>None</w:t>
      </w:r>
    </w:p>
    <w:p w:rsidR="004A781C" w:rsidRDefault="004A781C">
      <w:pPr>
        <w:pStyle w:val="Heading2"/>
      </w:pPr>
      <w:r>
        <w:t>Shutdown Functions</w:t>
      </w:r>
    </w:p>
    <w:p w:rsidR="004A781C" w:rsidRDefault="00A04E26">
      <w:r>
        <w:t>None</w:t>
      </w:r>
    </w:p>
    <w:p w:rsidR="004A781C" w:rsidRPr="00A75C0F" w:rsidRDefault="004A781C">
      <w:pPr>
        <w:pStyle w:val="Heading2"/>
      </w:pPr>
      <w:r>
        <w:br w:type="page"/>
      </w:r>
      <w:r w:rsidRPr="00A75C0F">
        <w:lastRenderedPageBreak/>
        <w:t>Interrupt Functions</w:t>
      </w:r>
    </w:p>
    <w:p w:rsidR="0095429B" w:rsidRDefault="0095429B" w:rsidP="0095429B">
      <w:r>
        <w:t>None</w:t>
      </w:r>
    </w:p>
    <w:p w:rsidR="004A781C" w:rsidRDefault="004A781C"/>
    <w:p w:rsidR="004A781C" w:rsidRDefault="004A781C"/>
    <w:p w:rsidR="004A781C" w:rsidRDefault="004A781C">
      <w:pPr>
        <w:pStyle w:val="Heading2"/>
      </w:pPr>
      <w:r>
        <w:t>Serial Communication Functions</w:t>
      </w:r>
    </w:p>
    <w:p w:rsidR="004A781C" w:rsidRDefault="00263F9D">
      <w:r>
        <w:t>None</w:t>
      </w:r>
    </w:p>
    <w:p w:rsidR="004A781C" w:rsidRDefault="004A781C" w:rsidP="00263F9D">
      <w:pPr>
        <w:pStyle w:val="Heading2"/>
        <w:numPr>
          <w:ilvl w:val="0"/>
          <w:numId w:val="0"/>
        </w:numPr>
        <w:ind w:left="576"/>
      </w:pPr>
    </w:p>
    <w:p w:rsidR="004A781C" w:rsidRDefault="004A781C">
      <w:pPr>
        <w:pStyle w:val="Heading1"/>
      </w:pPr>
      <w:r>
        <w:t>Execution Requirements</w:t>
      </w:r>
    </w:p>
    <w:p w:rsidR="00113897" w:rsidRDefault="00402122" w:rsidP="00113897">
      <w:r>
        <w:t>None.</w:t>
      </w:r>
      <w:bookmarkStart w:id="0" w:name="_GoBack"/>
      <w:bookmarkEnd w:id="0"/>
    </w:p>
    <w:p w:rsidR="00113897" w:rsidRDefault="00113897" w:rsidP="00113897"/>
    <w:p w:rsidR="004A781C" w:rsidRDefault="004A781C">
      <w:pPr>
        <w:pStyle w:val="Heading1"/>
      </w:pPr>
      <w:r>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1342B3" w:rsidP="00FD551E">
            <w:pPr>
              <w:spacing w:before="60"/>
              <w:rPr>
                <w:rFonts w:ascii="Arial" w:hAnsi="Arial" w:cs="Arial"/>
                <w:sz w:val="16"/>
                <w:szCs w:val="16"/>
              </w:rPr>
            </w:pPr>
            <w:proofErr w:type="spellStart"/>
            <w:r>
              <w:rPr>
                <w:rFonts w:ascii="Arial" w:hAnsi="Arial" w:cs="Arial"/>
                <w:sz w:val="16"/>
                <w:szCs w:val="16"/>
              </w:rPr>
              <w:t>ErrorHook</w:t>
            </w:r>
            <w:proofErr w:type="spellEnd"/>
          </w:p>
        </w:tc>
        <w:tc>
          <w:tcPr>
            <w:tcW w:w="4464" w:type="dxa"/>
            <w:tcBorders>
              <w:top w:val="single" w:sz="6" w:space="0" w:color="auto"/>
              <w:left w:val="single" w:sz="6" w:space="0" w:color="auto"/>
              <w:bottom w:val="single" w:sz="6" w:space="0" w:color="auto"/>
              <w:right w:val="single" w:sz="6" w:space="0" w:color="auto"/>
            </w:tcBorders>
          </w:tcPr>
          <w:p w:rsidR="00E10752" w:rsidRPr="001342B3" w:rsidRDefault="001342B3">
            <w:pPr>
              <w:spacing w:before="60"/>
              <w:rPr>
                <w:rFonts w:ascii="Arial" w:hAnsi="Arial" w:cs="Arial"/>
                <w:sz w:val="16"/>
                <w:szCs w:val="16"/>
              </w:rPr>
            </w:pPr>
            <w:r w:rsidRPr="001342B3">
              <w:rPr>
                <w:rFonts w:ascii="Arial" w:hAnsi="Arial" w:cs="Arial"/>
                <w:sz w:val="16"/>
                <w:szCs w:val="16"/>
              </w:rPr>
              <w:t>APPLCB_CODE</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381542" w:rsidRDefault="001342B3" w:rsidP="00E10752">
            <w:pPr>
              <w:spacing w:before="60"/>
              <w:rPr>
                <w:rFonts w:ascii="Arial" w:hAnsi="Arial" w:cs="Arial"/>
                <w:sz w:val="16"/>
                <w:szCs w:val="16"/>
              </w:rPr>
            </w:pPr>
            <w:proofErr w:type="spellStart"/>
            <w:r>
              <w:rPr>
                <w:rFonts w:ascii="Arial" w:hAnsi="Arial" w:cs="Arial"/>
                <w:sz w:val="16"/>
                <w:szCs w:val="16"/>
              </w:rPr>
              <w:t>ProtectionHook</w:t>
            </w:r>
            <w:proofErr w:type="spellEnd"/>
          </w:p>
        </w:tc>
        <w:tc>
          <w:tcPr>
            <w:tcW w:w="4464" w:type="dxa"/>
            <w:tcBorders>
              <w:top w:val="single" w:sz="6" w:space="0" w:color="auto"/>
              <w:left w:val="single" w:sz="6" w:space="0" w:color="auto"/>
              <w:bottom w:val="single" w:sz="6" w:space="0" w:color="auto"/>
              <w:right w:val="single" w:sz="6" w:space="0" w:color="auto"/>
            </w:tcBorders>
          </w:tcPr>
          <w:p w:rsidR="00E10752" w:rsidRPr="001342B3" w:rsidRDefault="001342B3" w:rsidP="00FD551E">
            <w:pPr>
              <w:spacing w:before="60"/>
              <w:rPr>
                <w:rFonts w:ascii="Arial" w:hAnsi="Arial" w:cs="Arial"/>
                <w:sz w:val="16"/>
                <w:szCs w:val="16"/>
              </w:rPr>
            </w:pPr>
            <w:r w:rsidRPr="001342B3">
              <w:rPr>
                <w:rFonts w:ascii="Arial" w:hAnsi="Arial" w:cs="Arial"/>
                <w:sz w:val="16"/>
                <w:szCs w:val="16"/>
              </w:rPr>
              <w:t>APPLCB_CODE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506727">
            <w:pPr>
              <w:spacing w:before="60"/>
              <w:jc w:val="center"/>
              <w:rPr>
                <w:rFonts w:ascii="Arial" w:hAnsi="Arial" w:cs="Arial"/>
                <w:sz w:val="16"/>
              </w:rPr>
            </w:pPr>
            <w:r>
              <w:rPr>
                <w:rFonts w:ascii="Arial" w:hAnsi="Arial" w:cs="Arial"/>
                <w:sz w:val="16"/>
              </w:rPr>
              <w:t>Name of Local Function</w:t>
            </w:r>
            <w:r w:rsidR="004A781C">
              <w:rPr>
                <w:rFonts w:ascii="Arial" w:hAnsi="Arial" w:cs="Arial"/>
                <w:sz w:val="16"/>
              </w:rPr>
              <w:t xml:space="preserv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Default="00896B4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r w:rsidR="00E10752" w:rsidTr="00BF364D">
        <w:tc>
          <w:tcPr>
            <w:tcW w:w="4464" w:type="dxa"/>
            <w:tcBorders>
              <w:top w:val="single" w:sz="6" w:space="0" w:color="auto"/>
              <w:left w:val="single" w:sz="6" w:space="0" w:color="auto"/>
              <w:bottom w:val="single" w:sz="6" w:space="0" w:color="auto"/>
              <w:right w:val="single" w:sz="6" w:space="0" w:color="auto"/>
            </w:tcBorders>
          </w:tcPr>
          <w:p w:rsidR="00E10752" w:rsidRPr="00F57D45" w:rsidRDefault="00E10752">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E10752" w:rsidRDefault="00E10752" w:rsidP="00FD551E">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AA1BBD" w:rsidRDefault="00900650" w:rsidP="00900650">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3E70DE">
            <w:pPr>
              <w:spacing w:before="60"/>
              <w:rPr>
                <w:rFonts w:ascii="Arial" w:hAnsi="Arial" w:cs="Arial"/>
                <w:sz w:val="16"/>
              </w:rPr>
            </w:pPr>
            <w:r>
              <w:rPr>
                <w:rFonts w:ascii="Arial" w:hAnsi="Arial" w:cs="Arial"/>
                <w:sz w:val="16"/>
              </w:rPr>
              <w:t>1.0</w:t>
            </w:r>
          </w:p>
        </w:tc>
        <w:tc>
          <w:tcPr>
            <w:tcW w:w="6210" w:type="dxa"/>
          </w:tcPr>
          <w:p w:rsidR="004A781C" w:rsidRDefault="002C2204">
            <w:pPr>
              <w:spacing w:before="60"/>
              <w:rPr>
                <w:rFonts w:ascii="Arial" w:hAnsi="Arial" w:cs="Arial"/>
                <w:sz w:val="16"/>
              </w:rPr>
            </w:pPr>
            <w:r>
              <w:rPr>
                <w:rFonts w:ascii="Arial" w:hAnsi="Arial" w:cs="Arial"/>
                <w:sz w:val="16"/>
              </w:rPr>
              <w:t>Initial Revision</w:t>
            </w:r>
          </w:p>
        </w:tc>
        <w:tc>
          <w:tcPr>
            <w:tcW w:w="1080" w:type="dxa"/>
          </w:tcPr>
          <w:p w:rsidR="004A781C" w:rsidRDefault="004D03BE" w:rsidP="00817CAA">
            <w:pPr>
              <w:spacing w:before="60"/>
              <w:rPr>
                <w:rFonts w:ascii="Arial" w:hAnsi="Arial" w:cs="Arial"/>
                <w:sz w:val="16"/>
              </w:rPr>
            </w:pPr>
            <w:r>
              <w:rPr>
                <w:rFonts w:ascii="Arial" w:hAnsi="Arial" w:cs="Arial"/>
                <w:sz w:val="16"/>
              </w:rPr>
              <w:t>6/</w:t>
            </w:r>
            <w:r w:rsidR="00900650">
              <w:rPr>
                <w:rFonts w:ascii="Arial" w:hAnsi="Arial" w:cs="Arial"/>
                <w:sz w:val="16"/>
              </w:rPr>
              <w:t>2</w:t>
            </w:r>
            <w:r w:rsidR="00817CAA">
              <w:rPr>
                <w:rFonts w:ascii="Arial" w:hAnsi="Arial" w:cs="Arial"/>
                <w:sz w:val="16"/>
              </w:rPr>
              <w:t>6</w:t>
            </w:r>
            <w:r w:rsidR="002C2204">
              <w:rPr>
                <w:rFonts w:ascii="Arial" w:hAnsi="Arial" w:cs="Arial"/>
                <w:sz w:val="16"/>
              </w:rPr>
              <w:t>/2013</w:t>
            </w:r>
          </w:p>
        </w:tc>
        <w:tc>
          <w:tcPr>
            <w:tcW w:w="1105" w:type="dxa"/>
          </w:tcPr>
          <w:p w:rsidR="004A781C" w:rsidRDefault="002C2204">
            <w:pPr>
              <w:spacing w:before="60"/>
              <w:rPr>
                <w:rFonts w:ascii="Arial" w:hAnsi="Arial" w:cs="Arial"/>
                <w:sz w:val="16"/>
              </w:rPr>
            </w:pPr>
            <w:r>
              <w:rPr>
                <w:rFonts w:ascii="Arial" w:hAnsi="Arial" w:cs="Arial"/>
                <w:sz w:val="16"/>
              </w:rPr>
              <w:t>KMC</w:t>
            </w:r>
          </w:p>
        </w:tc>
      </w:tr>
    </w:tbl>
    <w:p w:rsidR="00107819" w:rsidRDefault="00107819"/>
    <w:sectPr w:rsidR="00107819" w:rsidSect="00937013">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A88" w:rsidRDefault="00DB1A88">
      <w:r>
        <w:separator/>
      </w:r>
    </w:p>
  </w:endnote>
  <w:endnote w:type="continuationSeparator" w:id="0">
    <w:p w:rsidR="00DB1A88" w:rsidRDefault="00DB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0DD" w:rsidRDefault="00C220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Footer"/>
    </w:pPr>
    <w:r>
      <w:rPr>
        <w:snapToGrid w:val="0"/>
      </w:rPr>
      <w:tab/>
    </w:r>
    <w:fldSimple w:instr=" DOCPROPERTY &quot;Company&quot;  \* MERGEFORMAT ">
      <w:r w:rsidRPr="001A574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0DD" w:rsidRDefault="00C22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A88" w:rsidRDefault="00DB1A88">
      <w:r>
        <w:separator/>
      </w:r>
    </w:p>
  </w:footnote>
  <w:footnote w:type="continuationSeparator" w:id="0">
    <w:p w:rsidR="00DB1A88" w:rsidRDefault="00DB1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0DD" w:rsidRDefault="00C220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4A8" w:rsidRDefault="004454A8">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4454A8">
      <w:trPr>
        <w:cantSplit/>
      </w:trPr>
      <w:tc>
        <w:tcPr>
          <w:tcW w:w="990" w:type="dxa"/>
        </w:tcPr>
        <w:p w:rsidR="004454A8" w:rsidRDefault="004454A8">
          <w:pPr>
            <w:pStyle w:val="Header"/>
          </w:pPr>
          <w:r>
            <w:t>Title:</w:t>
          </w:r>
        </w:p>
      </w:tc>
      <w:tc>
        <w:tcPr>
          <w:tcW w:w="5400" w:type="dxa"/>
          <w:gridSpan w:val="3"/>
          <w:vMerge w:val="restart"/>
        </w:tcPr>
        <w:p w:rsidR="004454A8" w:rsidRDefault="00997ADA">
          <w:pPr>
            <w:pStyle w:val="Header"/>
          </w:pPr>
          <w:proofErr w:type="spellStart"/>
          <w:r>
            <w:t>OsErrCallouts</w:t>
          </w:r>
          <w:r w:rsidR="004454A8">
            <w:t>_MDD</w:t>
          </w:r>
          <w:proofErr w:type="spellEnd"/>
        </w:p>
        <w:p w:rsidR="004454A8" w:rsidRDefault="003129E3" w:rsidP="001A574F">
          <w:pPr>
            <w:pStyle w:val="Header"/>
            <w:tabs>
              <w:tab w:val="clear" w:pos="4320"/>
              <w:tab w:val="clear" w:pos="8640"/>
              <w:tab w:val="center" w:pos="2592"/>
            </w:tabs>
          </w:pPr>
          <w:fldSimple w:instr=" DOCPROPERTY &quot;Product Line&quot;  \* MERGEFORMAT ">
            <w:r w:rsidR="004454A8">
              <w:t>Gen II+ EPS EA3</w:t>
            </w:r>
          </w:fldSimple>
          <w:r w:rsidR="004454A8">
            <w:tab/>
          </w:r>
        </w:p>
      </w:tc>
      <w:tc>
        <w:tcPr>
          <w:tcW w:w="1170" w:type="dxa"/>
        </w:tcPr>
        <w:p w:rsidR="004454A8" w:rsidRDefault="004454A8">
          <w:pPr>
            <w:pStyle w:val="Header"/>
          </w:pPr>
          <w:r>
            <w:t>Revision:</w:t>
          </w:r>
        </w:p>
      </w:tc>
      <w:tc>
        <w:tcPr>
          <w:tcW w:w="1350" w:type="dxa"/>
        </w:tcPr>
        <w:p w:rsidR="004454A8" w:rsidRDefault="002C2204">
          <w:pPr>
            <w:pStyle w:val="Header"/>
          </w:pPr>
          <w:r>
            <w:t>1.0</w:t>
          </w:r>
        </w:p>
      </w:tc>
    </w:tr>
    <w:tr w:rsidR="004454A8">
      <w:trPr>
        <w:cantSplit/>
      </w:trPr>
      <w:tc>
        <w:tcPr>
          <w:tcW w:w="990" w:type="dxa"/>
        </w:tcPr>
        <w:p w:rsidR="004454A8" w:rsidRDefault="004454A8">
          <w:pPr>
            <w:pStyle w:val="Header"/>
          </w:pPr>
          <w:r>
            <w:t xml:space="preserve">Product:     </w:t>
          </w:r>
        </w:p>
      </w:tc>
      <w:tc>
        <w:tcPr>
          <w:tcW w:w="5400" w:type="dxa"/>
          <w:gridSpan w:val="3"/>
          <w:vMerge/>
        </w:tcPr>
        <w:p w:rsidR="004454A8" w:rsidRDefault="004454A8">
          <w:pPr>
            <w:pStyle w:val="Header"/>
            <w:jc w:val="center"/>
          </w:pPr>
        </w:p>
      </w:tc>
      <w:tc>
        <w:tcPr>
          <w:tcW w:w="1170" w:type="dxa"/>
        </w:tcPr>
        <w:p w:rsidR="004454A8" w:rsidRDefault="004454A8">
          <w:pPr>
            <w:pStyle w:val="Header"/>
          </w:pPr>
          <w:r>
            <w:t>Rev. Date:</w:t>
          </w:r>
        </w:p>
      </w:tc>
      <w:tc>
        <w:tcPr>
          <w:tcW w:w="1350" w:type="dxa"/>
        </w:tcPr>
        <w:p w:rsidR="004454A8" w:rsidRDefault="004454A8" w:rsidP="006A1974">
          <w:pPr>
            <w:pStyle w:val="Header"/>
          </w:pPr>
          <w:r>
            <w:fldChar w:fldCharType="begin"/>
          </w:r>
          <w:r>
            <w:instrText xml:space="preserve"> SAVEDATE \@ "d-MMM-yy" \* MERGEFORMAT </w:instrText>
          </w:r>
          <w:r>
            <w:fldChar w:fldCharType="separate"/>
          </w:r>
          <w:r w:rsidR="00402122">
            <w:rPr>
              <w:noProof/>
            </w:rPr>
            <w:t>25-Jun-13</w:t>
          </w:r>
          <w:r>
            <w:rPr>
              <w:noProof/>
            </w:rPr>
            <w:fldChar w:fldCharType="end"/>
          </w:r>
        </w:p>
      </w:tc>
    </w:tr>
    <w:tr w:rsidR="004454A8">
      <w:trPr>
        <w:cantSplit/>
      </w:trPr>
      <w:tc>
        <w:tcPr>
          <w:tcW w:w="990" w:type="dxa"/>
        </w:tcPr>
        <w:p w:rsidR="004454A8" w:rsidRDefault="004454A8">
          <w:pPr>
            <w:pStyle w:val="Header"/>
          </w:pPr>
          <w:r>
            <w:t>Group:</w:t>
          </w:r>
        </w:p>
      </w:tc>
      <w:tc>
        <w:tcPr>
          <w:tcW w:w="1530" w:type="dxa"/>
        </w:tcPr>
        <w:p w:rsidR="004454A8" w:rsidRDefault="004454A8">
          <w:pPr>
            <w:pStyle w:val="Header"/>
          </w:pPr>
          <w:r>
            <w:t>ESG</w:t>
          </w:r>
        </w:p>
      </w:tc>
      <w:tc>
        <w:tcPr>
          <w:tcW w:w="1260" w:type="dxa"/>
        </w:tcPr>
        <w:p w:rsidR="004454A8" w:rsidRDefault="004454A8">
          <w:pPr>
            <w:pStyle w:val="Header"/>
          </w:pPr>
          <w:r>
            <w:t>Originator:</w:t>
          </w:r>
        </w:p>
      </w:tc>
      <w:tc>
        <w:tcPr>
          <w:tcW w:w="2610" w:type="dxa"/>
        </w:tcPr>
        <w:p w:rsidR="004454A8" w:rsidRDefault="004454A8">
          <w:pPr>
            <w:pStyle w:val="Header"/>
          </w:pPr>
          <w:r>
            <w:t xml:space="preserve">Kathleen </w:t>
          </w:r>
          <w:proofErr w:type="spellStart"/>
          <w:r>
            <w:t>Creager</w:t>
          </w:r>
          <w:proofErr w:type="spellEnd"/>
        </w:p>
      </w:tc>
      <w:tc>
        <w:tcPr>
          <w:tcW w:w="1170" w:type="dxa"/>
        </w:tcPr>
        <w:p w:rsidR="004454A8" w:rsidRDefault="004454A8">
          <w:pPr>
            <w:pStyle w:val="Header"/>
          </w:pPr>
          <w:r>
            <w:t>Page:</w:t>
          </w:r>
        </w:p>
      </w:tc>
      <w:tc>
        <w:tcPr>
          <w:tcW w:w="1350" w:type="dxa"/>
        </w:tcPr>
        <w:p w:rsidR="004454A8" w:rsidRDefault="004454A8">
          <w:pPr>
            <w:pStyle w:val="Header"/>
          </w:pPr>
          <w:r>
            <w:rPr>
              <w:rStyle w:val="PageNumber"/>
            </w:rPr>
            <w:fldChar w:fldCharType="begin"/>
          </w:r>
          <w:r>
            <w:rPr>
              <w:rStyle w:val="PageNumber"/>
            </w:rPr>
            <w:instrText xml:space="preserve"> PAGE </w:instrText>
          </w:r>
          <w:r>
            <w:rPr>
              <w:rStyle w:val="PageNumber"/>
            </w:rPr>
            <w:fldChar w:fldCharType="separate"/>
          </w:r>
          <w:r w:rsidR="00402122">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02122">
            <w:rPr>
              <w:rStyle w:val="PageNumber"/>
              <w:noProof/>
            </w:rPr>
            <w:t>8</w:t>
          </w:r>
          <w:r>
            <w:rPr>
              <w:rStyle w:val="PageNumber"/>
            </w:rPr>
            <w:fldChar w:fldCharType="end"/>
          </w:r>
        </w:p>
      </w:tc>
    </w:tr>
  </w:tbl>
  <w:p w:rsidR="004454A8" w:rsidRDefault="004454A8">
    <w:pPr>
      <w:pStyle w:val="Header"/>
      <w:pBdr>
        <w:top w:val="single" w:sz="4" w:space="1" w:color="auto"/>
      </w:pBd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0DD" w:rsidRDefault="00C22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672AB3"/>
    <w:multiLevelType w:val="hybridMultilevel"/>
    <w:tmpl w:val="B60A4A5E"/>
    <w:lvl w:ilvl="0" w:tplc="AD66D3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960"/>
        </w:tabs>
        <w:ind w:left="39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4"/>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70"/>
    <w:rsid w:val="00014255"/>
    <w:rsid w:val="00034A41"/>
    <w:rsid w:val="00073BF3"/>
    <w:rsid w:val="000771A0"/>
    <w:rsid w:val="0009067E"/>
    <w:rsid w:val="000E0787"/>
    <w:rsid w:val="000E359E"/>
    <w:rsid w:val="00107819"/>
    <w:rsid w:val="0011252E"/>
    <w:rsid w:val="00113897"/>
    <w:rsid w:val="001259B1"/>
    <w:rsid w:val="001342B3"/>
    <w:rsid w:val="00151E34"/>
    <w:rsid w:val="0016029A"/>
    <w:rsid w:val="00184A63"/>
    <w:rsid w:val="00194FC4"/>
    <w:rsid w:val="001A574F"/>
    <w:rsid w:val="001B60DF"/>
    <w:rsid w:val="001E28F5"/>
    <w:rsid w:val="001F09B2"/>
    <w:rsid w:val="002067C2"/>
    <w:rsid w:val="0020722A"/>
    <w:rsid w:val="002279EA"/>
    <w:rsid w:val="00251AC0"/>
    <w:rsid w:val="00255A82"/>
    <w:rsid w:val="002567D4"/>
    <w:rsid w:val="00263F9D"/>
    <w:rsid w:val="002C03D8"/>
    <w:rsid w:val="002C2204"/>
    <w:rsid w:val="002C5408"/>
    <w:rsid w:val="003129E3"/>
    <w:rsid w:val="00315335"/>
    <w:rsid w:val="0033233A"/>
    <w:rsid w:val="003347ED"/>
    <w:rsid w:val="003657E1"/>
    <w:rsid w:val="003944ED"/>
    <w:rsid w:val="003C4D3F"/>
    <w:rsid w:val="003E70DE"/>
    <w:rsid w:val="003E71B2"/>
    <w:rsid w:val="00402122"/>
    <w:rsid w:val="00420853"/>
    <w:rsid w:val="0044483B"/>
    <w:rsid w:val="004454A8"/>
    <w:rsid w:val="00457C9F"/>
    <w:rsid w:val="0046248F"/>
    <w:rsid w:val="004A781C"/>
    <w:rsid w:val="004D03BE"/>
    <w:rsid w:val="00501005"/>
    <w:rsid w:val="00506727"/>
    <w:rsid w:val="00560F00"/>
    <w:rsid w:val="005D5FE4"/>
    <w:rsid w:val="00616853"/>
    <w:rsid w:val="00674ADF"/>
    <w:rsid w:val="006A1974"/>
    <w:rsid w:val="006D33CC"/>
    <w:rsid w:val="006E5F87"/>
    <w:rsid w:val="006F01A3"/>
    <w:rsid w:val="00706174"/>
    <w:rsid w:val="0071766D"/>
    <w:rsid w:val="0074331D"/>
    <w:rsid w:val="007A69AC"/>
    <w:rsid w:val="007B1D72"/>
    <w:rsid w:val="007D020C"/>
    <w:rsid w:val="007D7F43"/>
    <w:rsid w:val="00817CAA"/>
    <w:rsid w:val="008242F0"/>
    <w:rsid w:val="008535B2"/>
    <w:rsid w:val="008628DF"/>
    <w:rsid w:val="008930E7"/>
    <w:rsid w:val="0089429C"/>
    <w:rsid w:val="00896B49"/>
    <w:rsid w:val="008A4AB1"/>
    <w:rsid w:val="008B3E94"/>
    <w:rsid w:val="008F6DBB"/>
    <w:rsid w:val="00900650"/>
    <w:rsid w:val="00902667"/>
    <w:rsid w:val="009248B2"/>
    <w:rsid w:val="00926C3B"/>
    <w:rsid w:val="00937013"/>
    <w:rsid w:val="0095429B"/>
    <w:rsid w:val="00955F6A"/>
    <w:rsid w:val="00957470"/>
    <w:rsid w:val="00982738"/>
    <w:rsid w:val="00997ADA"/>
    <w:rsid w:val="009B20B2"/>
    <w:rsid w:val="009C5A47"/>
    <w:rsid w:val="009E1CDF"/>
    <w:rsid w:val="00A04E26"/>
    <w:rsid w:val="00A070C1"/>
    <w:rsid w:val="00A35059"/>
    <w:rsid w:val="00A6122B"/>
    <w:rsid w:val="00A75C0F"/>
    <w:rsid w:val="00A8494D"/>
    <w:rsid w:val="00AA1BBD"/>
    <w:rsid w:val="00AD731B"/>
    <w:rsid w:val="00B54697"/>
    <w:rsid w:val="00B55A7E"/>
    <w:rsid w:val="00B92A88"/>
    <w:rsid w:val="00BC3600"/>
    <w:rsid w:val="00BD008B"/>
    <w:rsid w:val="00BD15D2"/>
    <w:rsid w:val="00BD3DFF"/>
    <w:rsid w:val="00BD61FD"/>
    <w:rsid w:val="00BF364D"/>
    <w:rsid w:val="00C220DD"/>
    <w:rsid w:val="00C35BD3"/>
    <w:rsid w:val="00C714BB"/>
    <w:rsid w:val="00C72FFA"/>
    <w:rsid w:val="00CA1554"/>
    <w:rsid w:val="00CC0415"/>
    <w:rsid w:val="00CE34EB"/>
    <w:rsid w:val="00CF5822"/>
    <w:rsid w:val="00D03809"/>
    <w:rsid w:val="00D10085"/>
    <w:rsid w:val="00D24EA1"/>
    <w:rsid w:val="00D32734"/>
    <w:rsid w:val="00D37ECD"/>
    <w:rsid w:val="00D67D60"/>
    <w:rsid w:val="00D84622"/>
    <w:rsid w:val="00D9178D"/>
    <w:rsid w:val="00D94BDD"/>
    <w:rsid w:val="00DA7A50"/>
    <w:rsid w:val="00DB1A88"/>
    <w:rsid w:val="00DC075C"/>
    <w:rsid w:val="00DC7E08"/>
    <w:rsid w:val="00DE4889"/>
    <w:rsid w:val="00DE5ADA"/>
    <w:rsid w:val="00E03B0B"/>
    <w:rsid w:val="00E10752"/>
    <w:rsid w:val="00E5472B"/>
    <w:rsid w:val="00E57C42"/>
    <w:rsid w:val="00ED14DD"/>
    <w:rsid w:val="00F355CC"/>
    <w:rsid w:val="00F57D45"/>
    <w:rsid w:val="00F63532"/>
    <w:rsid w:val="00F648ED"/>
    <w:rsid w:val="00F82E8E"/>
    <w:rsid w:val="00F85674"/>
    <w:rsid w:val="00F957FA"/>
    <w:rsid w:val="00FB2942"/>
    <w:rsid w:val="00FB432D"/>
    <w:rsid w:val="00FD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tabs>
        <w:tab w:val="clear" w:pos="3960"/>
        <w:tab w:val="num" w:pos="720"/>
      </w:tabs>
      <w:spacing w:before="120" w:after="0"/>
      <w:ind w:left="72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C963A-B708-44C3-9B28-DB3F4E51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Cd-uDiagFpu_MDD</vt:lpstr>
    </vt:vector>
  </TitlesOfParts>
  <Manager>Mark Colosky</Manager>
  <Company>Nexteer</Company>
  <LinksUpToDate>false</LinksUpToDate>
  <CharactersWithSpaces>4288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Cd-uDiagFpu_MDD</dc:title>
  <dc:subject>Next Generation Software Design</dc:subject>
  <dc:creator>Jeremy Warmbier;Kathleen Creager</dc:creator>
  <cp:lastModifiedBy>Creager, Kathleen</cp:lastModifiedBy>
  <cp:revision>12</cp:revision>
  <cp:lastPrinted>2011-03-21T13:34:00Z</cp:lastPrinted>
  <dcterms:created xsi:type="dcterms:W3CDTF">2013-06-25T20:46:00Z</dcterms:created>
  <dcterms:modified xsi:type="dcterms:W3CDTF">2013-06-26T20:46:00Z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1.1</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