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33" w:rsidRPr="00AC6859" w:rsidRDefault="00EE2F47" w:rsidP="009408E6">
      <w:pPr>
        <w:tabs>
          <w:tab w:val="left" w:pos="1418"/>
        </w:tabs>
        <w:jc w:val="center"/>
        <w:rPr>
          <w:rFonts w:ascii="Times New Roman" w:eastAsia="Microsoft YaHei" w:hAnsi="Times New Roman" w:cs="Times New Roman"/>
          <w:b/>
          <w:sz w:val="36"/>
          <w:szCs w:val="36"/>
        </w:rPr>
      </w:pPr>
      <w:r w:rsidRPr="00AC6859">
        <w:rPr>
          <w:rFonts w:ascii="Times New Roman" w:eastAsia="SimSun" w:hAnsi="Times New Roman" w:cs="Times New Roman"/>
          <w:color w:val="FF0000"/>
          <w:sz w:val="36"/>
          <w:szCs w:val="36"/>
          <w:u w:color="FF9200"/>
        </w:rPr>
        <w:t>ALL</w:t>
      </w:r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>COIN Application Form of New coins Listing</w:t>
      </w:r>
    </w:p>
    <w:p w:rsidR="009408E6" w:rsidRPr="00AC6859" w:rsidRDefault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:rsidR="00FC2133" w:rsidRPr="00AC6859" w:rsidRDefault="00EE2F47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Welcome to World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’</w:t>
      </w:r>
      <w:r w:rsidRPr="00AC6859">
        <w:rPr>
          <w:rFonts w:ascii="Times New Roman" w:eastAsia="SimSun" w:hAnsi="Times New Roman" w:cs="Times New Roman"/>
          <w:sz w:val="24"/>
          <w:szCs w:val="24"/>
        </w:rPr>
        <w:t>s only listed digital currency exchange ---</w:t>
      </w:r>
      <w:r w:rsidR="009408E6"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408E6" w:rsidRPr="00AC6859">
        <w:rPr>
          <w:rFonts w:ascii="Times New Roman" w:eastAsia="SimSun" w:hAnsi="Times New Roman" w:cs="Times New Roman"/>
          <w:b/>
          <w:sz w:val="24"/>
          <w:szCs w:val="24"/>
        </w:rPr>
        <w:t>Allcoin</w:t>
      </w:r>
      <w:proofErr w:type="spellEnd"/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We are devoted to provide a secure and free trading platform for global digital currency enthusiasts.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Here is ou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r new coin listing requirements</w:t>
      </w:r>
      <w:proofErr w:type="gramStart"/>
      <w:r w:rsidRPr="00AC6859">
        <w:rPr>
          <w:rFonts w:ascii="Times New Roman" w:eastAsia="SimSun" w:hAnsi="Times New Roman" w:cs="Times New Roman"/>
          <w:sz w:val="24"/>
          <w:szCs w:val="24"/>
        </w:rPr>
        <w:t>,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please</w:t>
      </w:r>
      <w:proofErr w:type="gramEnd"/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read it carefully :</w:t>
      </w:r>
    </w:p>
    <w:p w:rsidR="00FC2133" w:rsidRPr="00AC6859" w:rsidRDefault="00EE2F47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Please try your best to send complete and accurate new coin related infor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mation</w:t>
      </w:r>
      <w:r w:rsidRPr="00AC6859">
        <w:rPr>
          <w:rFonts w:ascii="Times New Roman" w:eastAsia="SimSun" w:hAnsi="Times New Roman" w:cs="Times New Roman"/>
          <w:sz w:val="24"/>
          <w:szCs w:val="24"/>
        </w:rPr>
        <w:t>,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 w:rsidR="009408E6" w:rsidRPr="00AC6859">
        <w:rPr>
          <w:rFonts w:ascii="Times New Roman" w:eastAsia="SimSun" w:hAnsi="Times New Roman" w:cs="Times New Roman"/>
          <w:sz w:val="24"/>
          <w:szCs w:val="24"/>
        </w:rPr>
        <w:t>Here</w:t>
      </w:r>
      <w:proofErr w:type="gramEnd"/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are 5 requirements</w:t>
      </w:r>
      <w:r w:rsidR="00FF32B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(Please fulfill the front 3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requirements in this paper</w:t>
      </w:r>
      <w:r w:rsidRPr="00AC6859">
        <w:rPr>
          <w:rFonts w:ascii="Times New Roman" w:eastAsia="SimSun" w:hAnsi="Times New Roman" w:cs="Times New Roman"/>
          <w:sz w:val="24"/>
          <w:szCs w:val="24"/>
        </w:rPr>
        <w:t>)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.</w:t>
      </w:r>
    </w:p>
    <w:p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instruction</w:t>
      </w:r>
    </w:p>
    <w:p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Official Team information</w:t>
      </w:r>
    </w:p>
    <w:p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Market promotion</w:t>
      </w:r>
    </w:p>
    <w:p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white paper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(sent by email)</w:t>
      </w:r>
    </w:p>
    <w:p w:rsidR="00FC2133" w:rsidRPr="00AC6859" w:rsidRDefault="009408E6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detailed instruction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EE2F47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(sent by email)</w:t>
      </w:r>
    </w:p>
    <w:p w:rsidR="00FC2133" w:rsidRPr="00AC6859" w:rsidRDefault="00EE2F47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Except above 5 requirements, you can also send us more documents by email if you have m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ore detailed coin information. The more detailed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the more help to pass through the audit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With the material you provided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you will have our secure,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professional and c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onvenient support and </w:t>
      </w:r>
      <w:proofErr w:type="gramStart"/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service .</w:t>
      </w:r>
      <w:proofErr w:type="gramEnd"/>
    </w:p>
    <w:p w:rsidR="00FC2133" w:rsidRPr="00AC6859" w:rsidRDefault="00EE2F47" w:rsidP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After we received your material, we are going to send email to tell 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you the audit results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1 to 3 business days later.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Please wait patiently</w:t>
      </w:r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Thanks for your kind coo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peration</w:t>
      </w:r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</w:p>
    <w:p w:rsidR="009408E6" w:rsidRPr="00AC6859" w:rsidRDefault="009408E6" w:rsidP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:rsidR="00FC2133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  <w:r w:rsidRPr="00AC6859">
        <w:rPr>
          <w:rFonts w:ascii="Times New Roman" w:eastAsia="SimSun" w:hAnsi="Times New Roman" w:cs="Times New Roman"/>
          <w:b/>
          <w:sz w:val="24"/>
          <w:szCs w:val="24"/>
        </w:rPr>
        <w:t>Important state</w:t>
      </w:r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:</w:t>
      </w:r>
      <w:r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EE2F47"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All</w:t>
      </w:r>
      <w:r w:rsidR="00EE2F47" w:rsidRPr="00AC6859">
        <w:rPr>
          <w:rFonts w:ascii="Times New Roman" w:eastAsia="SimSun" w:hAnsi="Times New Roman" w:cs="Times New Roman"/>
          <w:b/>
          <w:color w:val="0070C0"/>
          <w:sz w:val="24"/>
          <w:szCs w:val="24"/>
        </w:rPr>
        <w:t>coin</w:t>
      </w:r>
      <w:proofErr w:type="spell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don</w:t>
      </w:r>
      <w:r w:rsidRPr="00AC6859">
        <w:rPr>
          <w:rFonts w:ascii="Times New Roman" w:eastAsia="SimSun" w:hAnsi="Times New Roman" w:cs="Times New Roman"/>
          <w:b/>
          <w:sz w:val="24"/>
          <w:szCs w:val="24"/>
        </w:rPr>
        <w:t>’</w:t>
      </w:r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t accept any illegal listing application. The final explanation </w:t>
      </w:r>
      <w:proofErr w:type="gramStart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rights belongs</w:t>
      </w:r>
      <w:proofErr w:type="gram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to </w:t>
      </w:r>
      <w:proofErr w:type="spellStart"/>
      <w:r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All</w:t>
      </w:r>
      <w:r w:rsidRPr="00AC6859">
        <w:rPr>
          <w:rFonts w:ascii="Times New Roman" w:eastAsia="SimSun" w:hAnsi="Times New Roman" w:cs="Times New Roman"/>
          <w:b/>
          <w:color w:val="0070C0"/>
          <w:sz w:val="24"/>
          <w:szCs w:val="24"/>
        </w:rPr>
        <w:t>coin</w:t>
      </w:r>
      <w:proofErr w:type="spell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.</w:t>
      </w: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455F85" w:rsidRPr="00AC6859" w:rsidRDefault="00455F85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:rsidR="00455F85" w:rsidRPr="00AC6859" w:rsidRDefault="00EE2F47" w:rsidP="00455F85">
      <w:pPr>
        <w:tabs>
          <w:tab w:val="left" w:pos="1418"/>
        </w:tabs>
        <w:jc w:val="center"/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</w:pPr>
      <w:r w:rsidRPr="00AC6859">
        <w:rPr>
          <w:rFonts w:ascii="Times New Roman" w:eastAsia="SimSun" w:hAnsi="Times New Roman" w:cs="Times New Roman"/>
          <w:color w:val="FF0000"/>
          <w:sz w:val="36"/>
          <w:szCs w:val="36"/>
          <w:u w:color="FF9200"/>
        </w:rPr>
        <w:lastRenderedPageBreak/>
        <w:t>ALL</w:t>
      </w:r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>COIN Application Form of New coins Listing</w:t>
      </w:r>
    </w:p>
    <w:tbl>
      <w:tblPr>
        <w:tblW w:w="8003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70"/>
        <w:gridCol w:w="1204"/>
        <w:gridCol w:w="1502"/>
        <w:gridCol w:w="30"/>
        <w:gridCol w:w="2297"/>
      </w:tblGrid>
      <w:tr w:rsidR="00FC2133" w:rsidRPr="00AC6859">
        <w:trPr>
          <w:trHeight w:val="355"/>
          <w:tblHeader/>
        </w:trPr>
        <w:tc>
          <w:tcPr>
            <w:tcW w:w="8003" w:type="dxa"/>
            <w:gridSpan w:val="5"/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1.New coin instruction</w:t>
            </w:r>
          </w:p>
        </w:tc>
      </w:tr>
      <w:tr w:rsidR="00FC2133" w:rsidRPr="00AC6859">
        <w:trPr>
          <w:trHeight w:val="566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Chinese Full Name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554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English Full Name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English Name Abbreviation</w:t>
            </w:r>
          </w:p>
        </w:tc>
        <w:tc>
          <w:tcPr>
            <w:tcW w:w="229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val="en-US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val="en-US" w:eastAsia="zh-CN"/>
              </w:rPr>
              <w:t>Official Website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Wallet Download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Block Explore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Block Speed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Block Size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Issued Date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Issued Total Amount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Core Algorithm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Mining Rules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0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Current Total Market Value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Current Market Total Volume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</w:tcPr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C2133" w:rsidRPr="00AC6859">
        <w:trPr>
          <w:trHeight w:val="281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Present Development Situation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662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Main Feathers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647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Future Direction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636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Deficiencies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954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Other Supplement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9408E6" w:rsidRPr="00455F85" w:rsidRDefault="009408E6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tbl>
      <w:tblPr>
        <w:tblW w:w="8086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4A0" w:firstRow="1" w:lastRow="0" w:firstColumn="1" w:lastColumn="0" w:noHBand="0" w:noVBand="1"/>
      </w:tblPr>
      <w:tblGrid>
        <w:gridCol w:w="2324"/>
        <w:gridCol w:w="1850"/>
        <w:gridCol w:w="1701"/>
        <w:gridCol w:w="2211"/>
      </w:tblGrid>
      <w:tr w:rsidR="00FC2133" w:rsidRPr="00AC6859" w:rsidTr="009408E6">
        <w:trPr>
          <w:trHeight w:val="355"/>
          <w:tblHeader/>
        </w:trPr>
        <w:tc>
          <w:tcPr>
            <w:tcW w:w="8086" w:type="dxa"/>
            <w:gridSpan w:val="4"/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2.Official Team Information</w:t>
            </w:r>
          </w:p>
        </w:tc>
      </w:tr>
      <w:tr w:rsidR="00FC2133" w:rsidRPr="00AC6859" w:rsidTr="009408E6">
        <w:trPr>
          <w:trHeight w:val="30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Applicant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9408E6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Team Director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0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Team Local Area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(Country/Province/City/Street/Street Number)</w:t>
            </w:r>
          </w:p>
        </w:tc>
      </w:tr>
      <w:tr w:rsidR="00FC2133" w:rsidRPr="00AC6859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Phone Number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  <w:t>QQ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Market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Technology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Commercial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3230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A4" w:rsidRDefault="002C65A4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 xml:space="preserve">Team </w:t>
            </w:r>
            <w:r w:rsidR="00EE2F47"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Background/</w:t>
            </w:r>
            <w:bookmarkStart w:id="0" w:name="_GoBack"/>
            <w:bookmarkEnd w:id="0"/>
          </w:p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Company Instruction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1221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zh-CN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Current Team Situation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:rsidTr="009408E6">
        <w:trPr>
          <w:trHeight w:val="98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zh-CN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Supplement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FC2133" w:rsidRPr="004905F0" w:rsidRDefault="00FC2133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</w:p>
    <w:p w:rsidR="00FC2133" w:rsidRDefault="00FC2133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:rsid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:rsid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:rsidR="00455F85" w:rsidRP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tbl>
      <w:tblPr>
        <w:tblW w:w="8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949"/>
        <w:gridCol w:w="2227"/>
        <w:gridCol w:w="2126"/>
        <w:gridCol w:w="1843"/>
      </w:tblGrid>
      <w:tr w:rsidR="00FC2133" w:rsidRPr="00AC6859">
        <w:trPr>
          <w:trHeight w:val="355"/>
          <w:tblHeader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3.Market Promotion</w:t>
            </w:r>
          </w:p>
        </w:tc>
      </w:tr>
      <w:tr w:rsidR="00FC2133" w:rsidRPr="00AC6859">
        <w:trPr>
          <w:trHeight w:val="305"/>
        </w:trPr>
        <w:tc>
          <w:tcPr>
            <w:tcW w:w="194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Market Team </w:t>
            </w: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Development and Market Numbers</w:t>
            </w:r>
          </w:p>
        </w:tc>
        <w:tc>
          <w:tcPr>
            <w:tcW w:w="6196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0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Local Area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(Country/Province/City/Street/Street Number)</w:t>
            </w:r>
          </w:p>
        </w:tc>
      </w:tr>
      <w:tr w:rsidR="00FC2133" w:rsidRPr="00AC6859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Advantage Resource </w:t>
            </w: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Funds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Users Scale</w:t>
            </w: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Coin Holder Amount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Users Activity level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Users Group 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Average Coins Amount of Per  Holder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Market Promotion Channels</w:t>
            </w: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Wechat</w:t>
            </w:r>
            <w:proofErr w:type="spellEnd"/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456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QQ Group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Post Bar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Other Market Promotion Channels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973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Business Competition and Business Support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961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Supplement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>
        <w:trPr>
          <w:trHeight w:val="100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Development Plan(in a year)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FC2133" w:rsidRPr="00AC6859" w:rsidRDefault="00EE2F47" w:rsidP="00AC6859">
      <w:pPr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Applicant</w:t>
      </w:r>
      <w:r w:rsidRPr="00AC6859">
        <w:rPr>
          <w:rFonts w:ascii="Times New Roman" w:eastAsia="SimSun" w:hAnsi="Times New Roman" w:cs="Times New Roman"/>
          <w:sz w:val="24"/>
          <w:szCs w:val="24"/>
        </w:rPr>
        <w:t>：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   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AC6859">
        <w:rPr>
          <w:rFonts w:ascii="Times New Roman" w:eastAsia="SimSun" w:hAnsi="Times New Roman" w:cs="Times New Roman"/>
          <w:sz w:val="24"/>
          <w:szCs w:val="24"/>
        </w:rPr>
        <w:t>Date</w:t>
      </w:r>
      <w:r w:rsidRPr="00AC6859">
        <w:rPr>
          <w:rFonts w:ascii="Times New Roman" w:eastAsia="SimSun" w:hAnsi="Times New Roman" w:cs="Times New Roman"/>
          <w:sz w:val="24"/>
          <w:szCs w:val="24"/>
        </w:rPr>
        <w:t>：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year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month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day</w:t>
      </w:r>
    </w:p>
    <w:sectPr w:rsidR="00FC2133" w:rsidRPr="00AC6859" w:rsidSect="00C82527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A62" w:rsidRDefault="00872A62">
      <w:r>
        <w:separator/>
      </w:r>
    </w:p>
  </w:endnote>
  <w:endnote w:type="continuationSeparator" w:id="0">
    <w:p w:rsidR="00872A62" w:rsidRDefault="0087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12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096"/>
      <w:gridCol w:w="4216"/>
    </w:tblGrid>
    <w:tr w:rsidR="00FC2133">
      <w:trPr>
        <w:trHeight w:hRule="exact" w:val="115"/>
        <w:jc w:val="center"/>
      </w:trPr>
      <w:tc>
        <w:tcPr>
          <w:tcW w:w="4096" w:type="dxa"/>
          <w:shd w:val="clear" w:color="auto" w:fill="5B9BD5" w:themeFill="accent1"/>
          <w:tcMar>
            <w:top w:w="0" w:type="dxa"/>
            <w:bottom w:w="0" w:type="dxa"/>
          </w:tcMar>
        </w:tcPr>
        <w:p w:rsidR="00FC2133" w:rsidRDefault="00FC2133">
          <w:pPr>
            <w:pStyle w:val="Header"/>
            <w:rPr>
              <w:caps/>
            </w:rPr>
          </w:pPr>
        </w:p>
      </w:tc>
      <w:tc>
        <w:tcPr>
          <w:tcW w:w="4216" w:type="dxa"/>
          <w:shd w:val="clear" w:color="auto" w:fill="5B9BD5" w:themeFill="accent1"/>
          <w:tcMar>
            <w:top w:w="0" w:type="dxa"/>
            <w:bottom w:w="0" w:type="dxa"/>
          </w:tcMar>
        </w:tcPr>
        <w:p w:rsidR="00FC2133" w:rsidRDefault="00FC2133">
          <w:pPr>
            <w:pStyle w:val="Header"/>
            <w:jc w:val="right"/>
            <w:rPr>
              <w:caps/>
            </w:rPr>
          </w:pPr>
        </w:p>
      </w:tc>
    </w:tr>
    <w:tr w:rsidR="00FC2133">
      <w:trPr>
        <w:jc w:val="center"/>
      </w:trPr>
      <w:tc>
        <w:tcPr>
          <w:tcW w:w="4096" w:type="dxa"/>
          <w:shd w:val="clear" w:color="auto" w:fill="auto"/>
          <w:vAlign w:val="center"/>
        </w:tcPr>
        <w:p w:rsidR="00FC2133" w:rsidRDefault="00FC2133">
          <w:pPr>
            <w:pStyle w:val="Footer"/>
            <w:rPr>
              <w:caps/>
              <w:color w:val="808080" w:themeColor="background1" w:themeShade="80"/>
            </w:rPr>
          </w:pPr>
        </w:p>
      </w:tc>
      <w:tc>
        <w:tcPr>
          <w:tcW w:w="4216" w:type="dxa"/>
          <w:shd w:val="clear" w:color="auto" w:fill="auto"/>
          <w:vAlign w:val="center"/>
        </w:tcPr>
        <w:p w:rsidR="004A4F3C" w:rsidRPr="004A4F3C" w:rsidRDefault="004A4F3C" w:rsidP="004A4F3C">
          <w:pPr>
            <w:ind w:firstLineChars="400" w:firstLine="840"/>
            <w:rPr>
              <w:rFonts w:ascii="Times New Roman" w:eastAsia="SimSun" w:hAnsi="Times New Roman" w:cs="Times New Roman"/>
              <w:kern w:val="0"/>
              <w:szCs w:val="21"/>
            </w:rPr>
          </w:pPr>
          <w:r w:rsidRPr="004A4F3C">
            <w:rPr>
              <w:rFonts w:ascii="Times New Roman" w:hAnsi="Times New Roman" w:cs="Times New Roman"/>
              <w:color w:val="FF0000"/>
            </w:rPr>
            <w:t>A</w:t>
          </w:r>
          <w:r w:rsidR="00EE2F47" w:rsidRPr="004A4F3C">
            <w:rPr>
              <w:rFonts w:ascii="Times New Roman" w:hAnsi="Times New Roman" w:cs="Times New Roman"/>
              <w:color w:val="FF0000"/>
            </w:rPr>
            <w:t>ll</w:t>
          </w:r>
          <w:r w:rsidR="00EE2F47" w:rsidRPr="004A4F3C">
            <w:rPr>
              <w:rFonts w:ascii="Times New Roman" w:hAnsi="Times New Roman" w:cs="Times New Roman"/>
              <w:color w:val="00B0F0"/>
            </w:rPr>
            <w:t>coin</w:t>
          </w:r>
          <w:r w:rsidR="00EE2F47" w:rsidRPr="004A4F3C">
            <w:rPr>
              <w:rFonts w:ascii="Times New Roman" w:hAnsi="Times New Roman" w:cs="Times New Roman"/>
              <w:color w:val="222222"/>
            </w:rPr>
            <w:t>.com</w:t>
          </w:r>
          <w:r>
            <w:rPr>
              <w:rFonts w:ascii="Times New Roman" w:hAnsi="Times New Roman" w:cs="Times New Roman"/>
              <w:color w:val="222222"/>
            </w:rPr>
            <w:t xml:space="preserve"> </w:t>
          </w:r>
          <w:r w:rsidR="00EE2F47" w:rsidRPr="004A4F3C">
            <w:rPr>
              <w:rFonts w:ascii="Times New Roman" w:hAnsi="Times New Roman" w:cs="Times New Roman"/>
              <w:color w:val="222222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Nasdaq of </w:t>
          </w:r>
          <w:r w:rsidRPr="004A4F3C">
            <w:rPr>
              <w:rFonts w:ascii="Times New Roman" w:hAnsi="Times New Roman" w:cs="Times New Roman"/>
              <w:szCs w:val="21"/>
            </w:rPr>
            <w:t>Blockchain</w:t>
          </w:r>
        </w:p>
        <w:p w:rsidR="00FC2133" w:rsidRPr="004A4F3C" w:rsidRDefault="00EE2F47">
          <w:pPr>
            <w:pStyle w:val="HTMLPreformatted"/>
            <w:spacing w:line="315" w:lineRule="atLeast"/>
            <w:jc w:val="right"/>
            <w:textAlignment w:val="baseline"/>
            <w:rPr>
              <w:rFonts w:ascii="Times New Roman" w:hAnsi="Times New Roman" w:cs="Times New Roman"/>
              <w:color w:val="222222"/>
              <w:sz w:val="21"/>
              <w:szCs w:val="21"/>
            </w:rPr>
          </w:pPr>
          <w:r w:rsidRPr="004A4F3C">
            <w:rPr>
              <w:rFonts w:ascii="Times New Roman" w:hAnsi="Times New Roman" w:cs="Times New Roman"/>
              <w:color w:val="222222"/>
              <w:sz w:val="21"/>
              <w:szCs w:val="21"/>
            </w:rPr>
            <w:t xml:space="preserve"> </w:t>
          </w:r>
        </w:p>
      </w:tc>
    </w:tr>
  </w:tbl>
  <w:p w:rsidR="00FC2133" w:rsidRPr="004A4F3C" w:rsidRDefault="00FC2133">
    <w:pPr>
      <w:pStyle w:val="Footer"/>
      <w:rPr>
        <w:rFonts w:asciiTheme="majorHAnsi" w:eastAsiaTheme="majorEastAsia" w:hAnsiTheme="majorHAnsi" w:cstheme="majorBidi"/>
        <w:color w:val="5B9BD5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A62" w:rsidRDefault="00872A62">
      <w:r>
        <w:separator/>
      </w:r>
    </w:p>
  </w:footnote>
  <w:footnote w:type="continuationSeparator" w:id="0">
    <w:p w:rsidR="00872A62" w:rsidRDefault="00872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133" w:rsidRDefault="00EE2F4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0" allowOverlap="1" wp14:anchorId="76DBB889" wp14:editId="6643610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927100"/>
          <wp:effectExtent l="0" t="0" r="6350" b="6350"/>
          <wp:wrapNone/>
          <wp:docPr id="1" name="WordPictureWatermark24604938" descr="allcoin_logo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4938" descr="allcoin_logo白底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927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90797"/>
    </w:sdtPr>
    <w:sdtEndPr/>
    <w:sdtContent>
      <w:p w:rsidR="00FC2133" w:rsidRDefault="00EE2F47">
        <w:pPr>
          <w:pStyle w:val="Header"/>
          <w:jc w:val="both"/>
        </w:pPr>
        <w:r>
          <w:rPr>
            <w:noProof/>
            <w:lang w:eastAsia="en-US"/>
          </w:rPr>
          <w:drawing>
            <wp:anchor distT="0" distB="0" distL="114300" distR="114300" simplePos="0" relativeHeight="251660288" behindDoc="1" locked="0" layoutInCell="0" allowOverlap="1" wp14:anchorId="41EDE365" wp14:editId="5E3966B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70500" cy="927100"/>
              <wp:effectExtent l="0" t="0" r="6350" b="6350"/>
              <wp:wrapNone/>
              <wp:docPr id="4" name="WordPictureWatermark24604939" descr="allcoin_logo白底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4604939" descr="allcoin_logo白底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:rsidR="00FC2133" w:rsidRDefault="00EE2F47">
    <w:pPr>
      <w:pStyle w:val="Header"/>
      <w:jc w:val="both"/>
    </w:pPr>
    <w:r>
      <w:rPr>
        <w:noProof/>
        <w:lang w:eastAsia="en-US"/>
      </w:rPr>
      <w:drawing>
        <wp:inline distT="0" distB="0" distL="0" distR="0" wp14:anchorId="5B267031" wp14:editId="6CAAEF59">
          <wp:extent cx="884555" cy="155575"/>
          <wp:effectExtent l="0" t="0" r="10795" b="15875"/>
          <wp:docPr id="3" name="图片 3" descr="C:\Users\59274\AppData\Local\Microsoft\Windows\INetCacheContent.Word\allcoin_logo白底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59274\AppData\Local\Microsoft\Windows\INetCacheContent.Word\allcoin_logo白底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835" cy="239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:rsidR="00FC2133" w:rsidRDefault="00FC21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133" w:rsidRDefault="00EE2F4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0" allowOverlap="1" wp14:anchorId="74AD2A95" wp14:editId="32477CB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927100"/>
          <wp:effectExtent l="0" t="0" r="6350" b="6350"/>
          <wp:wrapNone/>
          <wp:docPr id="2" name="WordPictureWatermark24604937" descr="allcoin_logo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04937" descr="allcoin_logo白底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927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2C30"/>
    <w:multiLevelType w:val="hybridMultilevel"/>
    <w:tmpl w:val="B89EF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E36C4"/>
    <w:multiLevelType w:val="hybridMultilevel"/>
    <w:tmpl w:val="42CE64FA"/>
    <w:lvl w:ilvl="0" w:tplc="3C26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F271D"/>
    <w:multiLevelType w:val="multilevel"/>
    <w:tmpl w:val="71FF271D"/>
    <w:lvl w:ilvl="0">
      <w:start w:val="1"/>
      <w:numFmt w:val="decimal"/>
      <w:lvlText w:val="%1."/>
      <w:lvlJc w:val="left"/>
      <w:pPr>
        <w:ind w:left="8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65504"/>
    <w:rsid w:val="002C65A4"/>
    <w:rsid w:val="00455F85"/>
    <w:rsid w:val="004905F0"/>
    <w:rsid w:val="004A4F3C"/>
    <w:rsid w:val="00872A62"/>
    <w:rsid w:val="009408E6"/>
    <w:rsid w:val="00AC6859"/>
    <w:rsid w:val="00C82527"/>
    <w:rsid w:val="00EE2F47"/>
    <w:rsid w:val="00FC2133"/>
    <w:rsid w:val="00FF32B8"/>
    <w:rsid w:val="176516E2"/>
    <w:rsid w:val="1E455AEF"/>
    <w:rsid w:val="2B612DFB"/>
    <w:rsid w:val="41A85E3A"/>
    <w:rsid w:val="41B65504"/>
    <w:rsid w:val="5CA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A">
    <w:name w:val="正文 A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3">
    <w:name w:val="表格样式 3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Arial Unicode MS"/>
      <w:color w:val="FEFFFE"/>
      <w:u w:color="FEFFFE"/>
    </w:rPr>
  </w:style>
  <w:style w:type="paragraph" w:customStyle="1" w:styleId="6">
    <w:name w:val="表格样式 6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357CA2"/>
      <w:u w:color="357CA2"/>
      <w:lang w:val="ja-JP" w:eastAsia="ja-JP"/>
    </w:rPr>
  </w:style>
  <w:style w:type="paragraph" w:customStyle="1" w:styleId="2">
    <w:name w:val="表格样式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u w:color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F3C"/>
    <w:rPr>
      <w:rFonts w:ascii="SimSun" w:hAnsi="SimSun" w:cs="SimSun"/>
      <w:sz w:val="24"/>
      <w:szCs w:val="24"/>
    </w:rPr>
  </w:style>
  <w:style w:type="paragraph" w:styleId="BalloonText">
    <w:name w:val="Balloon Text"/>
    <w:basedOn w:val="Normal"/>
    <w:link w:val="BalloonTextChar"/>
    <w:rsid w:val="00FF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2B8"/>
    <w:rPr>
      <w:rFonts w:ascii="Tahoma" w:eastAsiaTheme="minorEastAsi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A">
    <w:name w:val="正文 A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3">
    <w:name w:val="表格样式 3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Arial Unicode MS"/>
      <w:color w:val="FEFFFE"/>
      <w:u w:color="FEFFFE"/>
    </w:rPr>
  </w:style>
  <w:style w:type="paragraph" w:customStyle="1" w:styleId="6">
    <w:name w:val="表格样式 6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357CA2"/>
      <w:u w:color="357CA2"/>
      <w:lang w:val="ja-JP" w:eastAsia="ja-JP"/>
    </w:rPr>
  </w:style>
  <w:style w:type="paragraph" w:customStyle="1" w:styleId="2">
    <w:name w:val="表格样式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u w:color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F3C"/>
    <w:rPr>
      <w:rFonts w:ascii="SimSun" w:hAnsi="SimSun" w:cs="SimSun"/>
      <w:sz w:val="24"/>
      <w:szCs w:val="24"/>
    </w:rPr>
  </w:style>
  <w:style w:type="paragraph" w:styleId="BalloonText">
    <w:name w:val="Balloon Text"/>
    <w:basedOn w:val="Normal"/>
    <w:link w:val="BalloonTextChar"/>
    <w:rsid w:val="00FF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2B8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1BFF2-9038-44EB-8D47-B17E5AB9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TerryA</cp:lastModifiedBy>
  <cp:revision>4</cp:revision>
  <dcterms:created xsi:type="dcterms:W3CDTF">2017-02-21T06:53:00Z</dcterms:created>
  <dcterms:modified xsi:type="dcterms:W3CDTF">2017-02-21T06:55:00Z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