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Nmap Scan Types and Network Evidence</w:t>
      </w:r>
    </w:p>
    <w:p>
      <w:r>
        <w:t>DG Interns Hub | Week 2 Notes</w:t>
      </w:r>
    </w:p>
    <w:p>
      <w:pPr>
        <w:pStyle w:val="Heading2"/>
      </w:pPr>
      <w:r>
        <w:t>Scan type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Option</w:t>
            </w:r>
          </w:p>
        </w:tc>
        <w:tc>
          <w:tcPr>
            <w:tcW w:type="dxa" w:w="2556"/>
          </w:tcPr>
          <w:p>
            <w:r>
              <w:t>How it works</w:t>
            </w:r>
          </w:p>
        </w:tc>
        <w:tc>
          <w:tcPr>
            <w:tcW w:type="dxa" w:w="2556"/>
          </w:tcPr>
          <w:p>
            <w:r>
              <w:t>Typical packet evidence</w:t>
            </w:r>
          </w:p>
        </w:tc>
        <w:tc>
          <w:tcPr>
            <w:tcW w:type="dxa" w:w="2556"/>
          </w:tcPr>
          <w:p>
            <w:r>
              <w:t>Logs and limitations</w:t>
            </w:r>
          </w:p>
        </w:tc>
      </w:tr>
      <w:tr>
        <w:tc>
          <w:tcPr>
            <w:tcW w:type="dxa" w:w="2556"/>
          </w:tcPr>
          <w:p>
            <w:r>
              <w:t>-sn</w:t>
            </w:r>
          </w:p>
        </w:tc>
        <w:tc>
          <w:tcPr>
            <w:tcW w:type="dxa" w:w="2556"/>
          </w:tcPr>
          <w:p>
            <w:r>
              <w:t>Host discovery without port scanning</w:t>
            </w:r>
          </w:p>
        </w:tc>
        <w:tc>
          <w:tcPr>
            <w:tcW w:type="dxa" w:w="2556"/>
          </w:tcPr>
          <w:p>
            <w:r>
              <w:t>ICMP, TCP, or ARP probes depending on network and options</w:t>
            </w:r>
          </w:p>
        </w:tc>
        <w:tc>
          <w:tcPr>
            <w:tcW w:type="dxa" w:w="2556"/>
          </w:tcPr>
          <w:p>
            <w:r>
              <w:t>May appear in network monitoring; no port-state list is produced</w:t>
            </w:r>
          </w:p>
        </w:tc>
      </w:tr>
      <w:tr>
        <w:tc>
          <w:tcPr>
            <w:tcW w:type="dxa" w:w="2556"/>
          </w:tcPr>
          <w:p>
            <w:r>
              <w:t>-sS</w:t>
            </w:r>
          </w:p>
        </w:tc>
        <w:tc>
          <w:tcPr>
            <w:tcW w:type="dxa" w:w="2556"/>
          </w:tcPr>
          <w:p>
            <w:r>
              <w:t>TCP SYN scan, often without completing the handshake to open ports</w:t>
            </w:r>
          </w:p>
        </w:tc>
        <w:tc>
          <w:tcPr>
            <w:tcW w:type="dxa" w:w="2556"/>
          </w:tcPr>
          <w:p>
            <w:r>
              <w:t>Open ports often reply SYN-ACK; closed ports often reply RST; filtered ports may stay silent</w:t>
            </w:r>
          </w:p>
        </w:tc>
        <w:tc>
          <w:tcPr>
            <w:tcW w:type="dxa" w:w="2556"/>
          </w:tcPr>
          <w:p>
            <w:r>
              <w:t>Visible to packet monitoring and IDS; commonly needs raw-packet privileges</w:t>
            </w:r>
          </w:p>
        </w:tc>
      </w:tr>
      <w:tr>
        <w:tc>
          <w:tcPr>
            <w:tcW w:type="dxa" w:w="2556"/>
          </w:tcPr>
          <w:p>
            <w:r>
              <w:t>-sT</w:t>
            </w:r>
          </w:p>
        </w:tc>
        <w:tc>
          <w:tcPr>
            <w:tcW w:type="dxa" w:w="2556"/>
          </w:tcPr>
          <w:p>
            <w:r>
              <w:t>Uses the operating system's connect call</w:t>
            </w:r>
          </w:p>
        </w:tc>
        <w:tc>
          <w:tcPr>
            <w:tcW w:type="dxa" w:w="2556"/>
          </w:tcPr>
          <w:p>
            <w:r>
              <w:t>Completes TCP handshakes to reachable ports</w:t>
            </w:r>
          </w:p>
        </w:tc>
        <w:tc>
          <w:tcPr>
            <w:tcW w:type="dxa" w:w="2556"/>
          </w:tcPr>
          <w:p>
            <w:r>
              <w:t>Completed connections may be more visible in service logs</w:t>
            </w:r>
          </w:p>
        </w:tc>
      </w:tr>
      <w:tr>
        <w:tc>
          <w:tcPr>
            <w:tcW w:type="dxa" w:w="2556"/>
          </w:tcPr>
          <w:p>
            <w:r>
              <w:t>-sU</w:t>
            </w:r>
          </w:p>
        </w:tc>
        <w:tc>
          <w:tcPr>
            <w:tcW w:type="dxa" w:w="2556"/>
          </w:tcPr>
          <w:p>
            <w:r>
              <w:t>Sends UDP probes</w:t>
            </w:r>
          </w:p>
        </w:tc>
        <w:tc>
          <w:tcPr>
            <w:tcW w:type="dxa" w:w="2556"/>
          </w:tcPr>
          <w:p>
            <w:r>
              <w:t>UDP response may indicate open; ICMP port-unreachable often indicates closed; silence is ambiguous</w:t>
            </w:r>
          </w:p>
        </w:tc>
        <w:tc>
          <w:tcPr>
            <w:tcW w:type="dxa" w:w="2556"/>
          </w:tcPr>
          <w:p>
            <w:r>
              <w:t>Can be slow and results can be uncertain</w:t>
            </w:r>
          </w:p>
        </w:tc>
      </w:tr>
      <w:tr>
        <w:tc>
          <w:tcPr>
            <w:tcW w:type="dxa" w:w="2556"/>
          </w:tcPr>
          <w:p>
            <w:r>
              <w:t>-sV</w:t>
            </w:r>
          </w:p>
        </w:tc>
        <w:tc>
          <w:tcPr>
            <w:tcW w:type="dxa" w:w="2556"/>
          </w:tcPr>
          <w:p>
            <w:r>
              <w:t>Probes open ports to identify service and version</w:t>
            </w:r>
          </w:p>
        </w:tc>
        <w:tc>
          <w:tcPr>
            <w:tcW w:type="dxa" w:w="2556"/>
          </w:tcPr>
          <w:p>
            <w:r>
              <w:t>Application-level probes and replies</w:t>
            </w:r>
          </w:p>
        </w:tc>
        <w:tc>
          <w:tcPr>
            <w:tcW w:type="dxa" w:w="2556"/>
          </w:tcPr>
          <w:p>
            <w:r>
              <w:t>Service logs may record requests; monitoring may detect probes</w:t>
            </w:r>
          </w:p>
        </w:tc>
      </w:tr>
      <w:tr>
        <w:tc>
          <w:tcPr>
            <w:tcW w:type="dxa" w:w="2556"/>
          </w:tcPr>
          <w:p>
            <w:r>
              <w:t>-O</w:t>
            </w:r>
          </w:p>
        </w:tc>
        <w:tc>
          <w:tcPr>
            <w:tcW w:type="dxa" w:w="2556"/>
          </w:tcPr>
          <w:p>
            <w:r>
              <w:t>Infers OS from TCP/IP stack responses</w:t>
            </w:r>
          </w:p>
        </w:tc>
        <w:tc>
          <w:tcPr>
            <w:tcW w:type="dxa" w:w="2556"/>
          </w:tcPr>
          <w:p>
            <w:r>
              <w:t>Multiple network probes</w:t>
            </w:r>
          </w:p>
        </w:tc>
        <w:tc>
          <w:tcPr>
            <w:tcW w:type="dxa" w:w="2556"/>
          </w:tcPr>
          <w:p>
            <w:r>
              <w:t>Accuracy depends on firewall, virtualisation, and network conditions</w:t>
            </w:r>
          </w:p>
        </w:tc>
      </w:tr>
      <w:tr>
        <w:tc>
          <w:tcPr>
            <w:tcW w:type="dxa" w:w="2556"/>
          </w:tcPr>
          <w:p>
            <w:r>
              <w:t>-A</w:t>
            </w:r>
          </w:p>
        </w:tc>
        <w:tc>
          <w:tcPr>
            <w:tcW w:type="dxa" w:w="2556"/>
          </w:tcPr>
          <w:p>
            <w:r>
              <w:t>Enables OS detection, version detection, script scanning, and traceroute</w:t>
            </w:r>
          </w:p>
        </w:tc>
        <w:tc>
          <w:tcPr>
            <w:tcW w:type="dxa" w:w="2556"/>
          </w:tcPr>
          <w:p>
            <w:r>
              <w:t>Broader probe set than a basic scan</w:t>
            </w:r>
          </w:p>
        </w:tc>
        <w:tc>
          <w:tcPr>
            <w:tcW w:type="dxa" w:w="2556"/>
          </w:tcPr>
          <w:p>
            <w:r>
              <w:t>More likely to be visible; only use with authorisation</w:t>
            </w:r>
          </w:p>
        </w:tc>
      </w:tr>
    </w:tbl>
    <w:p>
      <w:pPr>
        <w:pStyle w:val="Heading2"/>
      </w:pPr>
      <w:r>
        <w:t>Important notes</w:t>
      </w:r>
    </w:p>
    <w:p>
      <w:r>
        <w:t>Exact packet patterns vary with Nmap version, options, target, firewall, and network path. A scan does not necessarily create a clear Windows Event Viewer entry; network devices and services may log different parts of the activity.</w:t>
      </w:r>
    </w:p>
    <w:p>
      <w:r>
        <w:t>Save authorised lab output in normal and XML formats with `-oN` and `-oX` when required.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