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Plaquette HelloLead — version sectorielle « Assurance »</w:t>
      </w:r>
    </w:p>
    <w:p>
      <w:pPr>
        <w:pStyle w:val="Heading2"/>
      </w:pPr>
      <w:r>
        <w:t>Rapport de production et d'audit</w:t>
      </w:r>
    </w:p>
    <w:p>
      <w:r>
        <w:rPr>
          <w:b/>
        </w:rPr>
        <w:t>Document source :</w:t>
      </w:r>
      <w:r>
        <w:t xml:space="preserve"> </w:t>
      </w:r>
      <w:r>
        <w:rPr>
          <w:rFonts w:ascii="Consolas" w:hAnsi="Consolas"/>
          <w:sz w:val="19"/>
        </w:rPr>
        <w:t>Plaquette HelloLead.pdf</w:t>
      </w:r>
      <w:r>
        <w:t xml:space="preserve"> — 9 pages, 1440 × 810 pt (20 × 11,25 in), paysage.</w:t>
      </w:r>
    </w:p>
    <w:p>
      <w:r>
        <w:rPr>
          <w:b/>
        </w:rPr>
        <w:t>Document livré :</w:t>
      </w:r>
      <w:r>
        <w:t xml:space="preserve"> `Plaquette HelloLead - Assurance V3.pdf` — 9 pages, même format, mêmes polices, même mise en page (page 3 revue, voir § 7 ; version précédente : `Plaquette HelloLead - Assurance V2 (1).pdf`).</w:t>
      </w:r>
      <w:r>
        <w:rPr>
          <w:rFonts w:ascii="Consolas" w:hAnsi="Consolas"/>
          <w:sz w:val="19"/>
        </w:rPr>
      </w:r>
      <w:r/>
    </w:p>
    <w:p>
      <w:r>
        <w:rPr>
          <w:b/>
        </w:rPr>
        <w:t>Fichier de travail :</w:t>
      </w:r>
      <w:r>
        <w:t xml:space="preserve"> </w:t>
      </w:r>
      <w:r>
        <w:rPr>
          <w:rFonts w:ascii="Consolas" w:hAnsi="Consolas"/>
          <w:sz w:val="19"/>
        </w:rPr>
        <w:t>Plaquette HelloLead - Assurance (modifiable).pptx</w:t>
      </w:r>
      <w:r>
        <w:t xml:space="preserve"> — 9 diapositives au format du PDF, visuels figés en image de fond, texte des blocs remplacés éditable.</w:t>
      </w:r>
    </w:p>
    <w:p>
      <w:pPr>
        <w:pStyle w:val="Heading2"/>
      </w:pPr>
      <w:r>
        <w:t>0. Résumé</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r>
            <w:r>
              <w:rPr>
                <w:b/>
                <w:sz w:val="18"/>
              </w:rPr>
              <w:t>Point</w:t>
            </w:r>
          </w:p>
        </w:tc>
        <w:tc>
          <w:tcPr>
            <w:tcW w:type="dxa" w:w="4320"/>
          </w:tcPr>
          <w:p>
            <w:r>
              <w:rPr>
                <w:b/>
                <w:sz w:val="18"/>
              </w:rPr>
            </w:r>
            <w:r>
              <w:rPr>
                <w:b/>
                <w:sz w:val="18"/>
              </w:rPr>
              <w:t>Résultat</w:t>
            </w:r>
          </w:p>
        </w:tc>
      </w:tr>
      <w:tr>
        <w:tc>
          <w:tcPr>
            <w:tcW w:type="dxa" w:w="4320"/>
          </w:tcPr>
          <w:p>
            <w:r>
              <w:rPr>
                <w:sz w:val="18"/>
              </w:rPr>
            </w:r>
            <w:r>
              <w:rPr>
                <w:sz w:val="18"/>
              </w:rPr>
              <w:t>Pages conservées strictement identiques</w:t>
            </w:r>
          </w:p>
        </w:tc>
        <w:tc>
          <w:tcPr>
            <w:tcW w:type="dxa" w:w="4320"/>
          </w:tcPr>
          <w:p>
            <w:r>
              <w:rPr>
                <w:sz w:val="18"/>
              </w:rPr>
            </w:r>
            <w:r>
              <w:rPr>
                <w:sz w:val="18"/>
              </w:rPr>
              <w:t xml:space="preserve">1, 2, 4, 8, 9 — </w:t>
            </w:r>
            <w:r>
              <w:rPr>
                <w:b/>
                <w:sz w:val="18"/>
              </w:rPr>
              <w:t>pixel-identique</w:t>
            </w:r>
            <w:r>
              <w:rPr>
                <w:sz w:val="18"/>
              </w:rPr>
              <w:t xml:space="preserve"> (rendu 72 dpi, écart maximal mesuré = 0)</w:t>
            </w:r>
          </w:p>
        </w:tc>
      </w:tr>
      <w:tr>
        <w:tc>
          <w:tcPr>
            <w:tcW w:type="dxa" w:w="4320"/>
          </w:tcPr>
          <w:p>
            <w:r>
              <w:rPr>
                <w:sz w:val="18"/>
              </w:rPr>
            </w:r>
            <w:r>
              <w:rPr>
                <w:sz w:val="18"/>
              </w:rPr>
              <w:t>Pages modifiées</w:t>
            </w:r>
          </w:p>
        </w:tc>
        <w:tc>
          <w:tcPr>
            <w:tcW w:type="dxa" w:w="4320"/>
          </w:tcPr>
          <w:p>
            <w:r>
              <w:rPr>
                <w:sz w:val="18"/>
              </w:rPr>
            </w:r>
            <w:r>
              <w:rPr>
                <w:sz w:val="18"/>
              </w:rPr>
              <w:t>3 (SMS – RCS), 5 (META Ads), 6 (CALL), 7 (Emailing)</w:t>
            </w:r>
          </w:p>
        </w:tc>
      </w:tr>
      <w:tr>
        <w:tc>
          <w:tcPr>
            <w:tcW w:type="dxa" w:w="4320"/>
          </w:tcPr>
          <w:p>
            <w:r>
              <w:rPr>
                <w:sz w:val="18"/>
              </w:rPr>
            </w:r>
            <w:r>
              <w:rPr>
                <w:sz w:val="18"/>
              </w:rPr>
              <w:t>Rubriques effectivement modifiées</w:t>
            </w:r>
          </w:p>
        </w:tc>
        <w:tc>
          <w:tcPr>
            <w:tcW w:type="dxa" w:w="4320"/>
          </w:tcPr>
          <w:p>
            <w:r>
              <w:rPr>
                <w:sz w:val="18"/>
              </w:rPr>
            </w:r>
            <w:r>
              <w:rPr>
                <w:sz w:val="18"/>
              </w:rPr>
              <w:t>uniquement les 4 autorisées : visuel · formulaire / page de destination · bloc « Modération &amp; Enrichissement » · fiche acheteur</w:t>
            </w:r>
          </w:p>
        </w:tc>
      </w:tr>
      <w:tr>
        <w:tc>
          <w:tcPr>
            <w:tcW w:type="dxa" w:w="4320"/>
          </w:tcPr>
          <w:p>
            <w:r>
              <w:rPr>
                <w:sz w:val="18"/>
              </w:rPr>
            </w:r>
            <w:r>
              <w:rPr>
                <w:sz w:val="18"/>
              </w:rPr>
              <w:t>Rubriques non touchées</w:t>
            </w:r>
          </w:p>
        </w:tc>
        <w:tc>
          <w:tcPr>
            <w:tcW w:type="dxa" w:w="4320"/>
          </w:tcPr>
          <w:p>
            <w:r>
              <w:rPr>
                <w:sz w:val="18"/>
              </w:rPr>
            </w:r>
            <w:r>
              <w:rPr>
                <w:sz w:val="18"/>
              </w:rPr>
              <w:t>titres, sous-titres, puces, pictos, flèches, marques, légendes, cartes de fond, filets, rectangles de masquage</w:t>
            </w:r>
          </w:p>
        </w:tc>
      </w:tr>
      <w:tr>
        <w:tc>
          <w:tcPr>
            <w:tcW w:type="dxa" w:w="4320"/>
          </w:tcPr>
          <w:p>
            <w:r>
              <w:rPr>
                <w:sz w:val="18"/>
              </w:rPr>
            </w:r>
            <w:r>
              <w:rPr>
                <w:sz w:val="18"/>
              </w:rPr>
              <w:t>Nombre de lignes de texte par bloc</w:t>
            </w:r>
          </w:p>
        </w:tc>
        <w:tc>
          <w:tcPr>
            <w:tcW w:type="dxa" w:w="4320"/>
          </w:tcPr>
          <w:p>
            <w:r>
              <w:rPr>
                <w:sz w:val="18"/>
              </w:rPr>
            </w:r>
            <w:r>
              <w:rPr>
                <w:sz w:val="18"/>
              </w:rPr>
              <w:t xml:space="preserve">16/13/11/13 (modération) et 10/10/10/11 (fiche) — </w:t>
            </w:r>
            <w:r>
              <w:rPr>
                <w:b/>
                <w:sz w:val="18"/>
              </w:rPr>
              <w:t>identique à l'original page par page</w:t>
            </w:r>
          </w:p>
        </w:tc>
      </w:tr>
      <w:tr>
        <w:tc>
          <w:tcPr>
            <w:tcW w:type="dxa" w:w="4320"/>
          </w:tcPr>
          <w:p>
            <w:r>
              <w:rPr>
                <w:sz w:val="18"/>
              </w:rPr>
            </w:r>
            <w:r>
              <w:rPr>
                <w:sz w:val="18"/>
              </w:rPr>
              <w:t>Coordonnées du texte</w:t>
            </w:r>
          </w:p>
        </w:tc>
        <w:tc>
          <w:tcPr>
            <w:tcW w:type="dxa" w:w="4320"/>
          </w:tcPr>
          <w:p>
            <w:r>
              <w:rPr>
                <w:sz w:val="18"/>
              </w:rPr>
            </w:r>
            <w:r>
              <w:rPr>
                <w:sz w:val="18"/>
              </w:rPr>
              <w:t>nombre de lignes et lignes de base identiques à l'original sur les 4 pages (écart mesuré = 0,0 pt)</w:t>
            </w:r>
          </w:p>
        </w:tc>
      </w:tr>
      <w:tr>
        <w:tc>
          <w:tcPr>
            <w:tcW w:type="dxa" w:w="4320"/>
          </w:tcPr>
          <w:p>
            <w:r>
              <w:rPr>
                <w:sz w:val="18"/>
              </w:rPr>
            </w:r>
            <w:r>
              <w:rPr>
                <w:sz w:val="18"/>
              </w:rPr>
              <w:t>Données réelles</w:t>
            </w:r>
          </w:p>
        </w:tc>
        <w:tc>
          <w:tcPr>
            <w:tcW w:type="dxa" w:w="4320"/>
          </w:tcPr>
          <w:p>
            <w:r>
              <w:rPr>
                <w:sz w:val="18"/>
              </w:rPr>
            </w:r>
            <w:r>
              <w:rPr>
                <w:sz w:val="18"/>
              </w:rPr>
              <w:t>aucune : entreprises, SIRET, adresses, téléphones, e-mails et marques d'annonceurs sont fictifs</w:t>
            </w:r>
          </w:p>
        </w:tc>
      </w:tr>
    </w:tbl>
    <w:p/>
    <w:p>
      <w:pPr>
        <w:pStyle w:val="Heading2"/>
      </w:pPr>
      <w:r>
        <w:t>1. Étape 1 — Cartographie</w:t>
      </w:r>
    </w:p>
    <w:p>
      <w:r>
        <w:t xml:space="preserve">Légende : les positions sont données en points PDF (origine en haut à gauche). « Remplacé ? » = </w:t>
      </w:r>
      <w:r>
        <w:rPr>
          <w:b/>
        </w:rPr>
        <w:t>oui</w:t>
      </w:r>
      <w:r>
        <w:t xml:space="preserve"> uniquement pour les quatre rubriques autorisées.</w:t>
      </w:r>
    </w:p>
    <w:p>
      <w:pPr>
        <w:pStyle w:val="Heading3"/>
      </w:pPr>
      <w:r>
        <w:t>1.1 Page 3 — SMS – RCS — secteur « Assurance Protection Sociale Individuelle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r>
            <w:r>
              <w:rPr>
                <w:b/>
                <w:sz w:val="18"/>
              </w:rPr>
              <w:t>Élément</w:t>
            </w:r>
          </w:p>
        </w:tc>
        <w:tc>
          <w:tcPr>
            <w:tcW w:type="dxa" w:w="2160"/>
          </w:tcPr>
          <w:p>
            <w:r>
              <w:rPr>
                <w:b/>
                <w:sz w:val="18"/>
              </w:rPr>
            </w:r>
            <w:r>
              <w:rPr>
                <w:b/>
                <w:sz w:val="18"/>
              </w:rPr>
              <w:t>Position / géométrie (pt)</w:t>
            </w:r>
          </w:p>
        </w:tc>
        <w:tc>
          <w:tcPr>
            <w:tcW w:type="dxa" w:w="2160"/>
          </w:tcPr>
          <w:p>
            <w:r>
              <w:rPr>
                <w:b/>
                <w:sz w:val="18"/>
              </w:rPr>
            </w:r>
            <w:r>
              <w:rPr>
                <w:b/>
                <w:sz w:val="18"/>
              </w:rPr>
              <w:t>Style</w:t>
            </w:r>
          </w:p>
        </w:tc>
        <w:tc>
          <w:tcPr>
            <w:tcW w:type="dxa" w:w="2160"/>
          </w:tcPr>
          <w:p>
            <w:r>
              <w:rPr>
                <w:b/>
                <w:sz w:val="18"/>
              </w:rPr>
            </w:r>
            <w:r>
              <w:rPr>
                <w:b/>
                <w:sz w:val="18"/>
              </w:rPr>
              <w:t>Remplacé ?</w:t>
            </w:r>
          </w:p>
        </w:tc>
      </w:tr>
      <w:tr>
        <w:tc>
          <w:tcPr>
            <w:tcW w:type="dxa" w:w="2160"/>
          </w:tcPr>
          <w:p>
            <w:r>
              <w:rPr>
                <w:sz w:val="18"/>
              </w:rPr>
            </w:r>
            <w:r>
              <w:rPr>
                <w:sz w:val="18"/>
              </w:rPr>
              <w:t>Carte de fond gauche</w:t>
            </w:r>
          </w:p>
        </w:tc>
        <w:tc>
          <w:tcPr>
            <w:tcW w:type="dxa" w:w="2160"/>
          </w:tcPr>
          <w:p>
            <w:r>
              <w:rPr>
                <w:sz w:val="18"/>
              </w:rPr>
            </w:r>
            <w:r>
              <w:rPr>
                <w:sz w:val="18"/>
              </w:rPr>
              <w:t>(44,7 ; 10,3) → (465,9 ; 706,3)</w:t>
            </w:r>
          </w:p>
        </w:tc>
        <w:tc>
          <w:tcPr>
            <w:tcW w:type="dxa" w:w="2160"/>
          </w:tcPr>
          <w:p>
            <w:r>
              <w:rPr>
                <w:sz w:val="18"/>
              </w:rPr>
            </w:r>
            <w:r>
              <w:rPr>
                <w:sz w:val="18"/>
              </w:rPr>
              <w:t xml:space="preserve">aplat </w:t>
            </w:r>
            <w:r>
              <w:rPr>
                <w:rFonts w:ascii="Consolas" w:hAnsi="Consolas"/>
                <w:sz w:val="18"/>
              </w:rPr>
              <w:t>#F4F5FC</w:t>
            </w:r>
            <w:r>
              <w:rPr>
                <w:sz w:val="18"/>
              </w:rPr>
              <w:t>, coins arrondis</w:t>
            </w:r>
          </w:p>
        </w:tc>
        <w:tc>
          <w:tcPr>
            <w:tcW w:type="dxa" w:w="2160"/>
          </w:tcPr>
          <w:p>
            <w:r>
              <w:rPr>
                <w:sz w:val="18"/>
              </w:rPr>
            </w:r>
            <w:r>
              <w:rPr>
                <w:sz w:val="18"/>
              </w:rPr>
              <w:t>non</w:t>
            </w:r>
          </w:p>
        </w:tc>
      </w:tr>
      <w:tr>
        <w:tc>
          <w:tcPr>
            <w:tcW w:type="dxa" w:w="2160"/>
          </w:tcPr>
          <w:p>
            <w:r>
              <w:rPr>
                <w:sz w:val="18"/>
              </w:rPr>
            </w:r>
            <w:r>
              <w:rPr>
                <w:sz w:val="18"/>
              </w:rPr>
              <w:t>Titre « SMS – RCS »</w:t>
            </w:r>
          </w:p>
        </w:tc>
        <w:tc>
          <w:tcPr>
            <w:tcW w:type="dxa" w:w="2160"/>
          </w:tcPr>
          <w:p>
            <w:r>
              <w:rPr>
                <w:sz w:val="18"/>
              </w:rPr>
            </w:r>
            <w:r>
              <w:rPr>
                <w:sz w:val="18"/>
              </w:rPr>
              <w:t>x = 61,4 ; y = 36,6</w:t>
            </w:r>
          </w:p>
        </w:tc>
        <w:tc>
          <w:tcPr>
            <w:tcW w:type="dxa" w:w="2160"/>
          </w:tcPr>
          <w:p>
            <w:r>
              <w:rPr>
                <w:sz w:val="18"/>
              </w:rPr>
            </w:r>
            <w:r>
              <w:rPr>
                <w:sz w:val="18"/>
              </w:rPr>
              <w:t xml:space="preserve">Poppins Bold, bleu </w:t>
            </w:r>
            <w:r>
              <w:rPr>
                <w:rFonts w:ascii="Consolas" w:hAnsi="Consolas"/>
                <w:sz w:val="18"/>
              </w:rPr>
              <w:t>#0A5BFF</w:t>
            </w:r>
            <w:r>
              <w:rPr>
                <w:sz w:val="18"/>
              </w:rPr>
              <w:t>, 29,99 pt</w:t>
            </w:r>
          </w:p>
        </w:tc>
        <w:tc>
          <w:tcPr>
            <w:tcW w:type="dxa" w:w="2160"/>
          </w:tcPr>
          <w:p>
            <w:r>
              <w:rPr>
                <w:sz w:val="18"/>
              </w:rPr>
            </w:r>
            <w:r>
              <w:rPr>
                <w:sz w:val="18"/>
              </w:rPr>
              <w:t>non</w:t>
            </w:r>
          </w:p>
        </w:tc>
      </w:tr>
      <w:tr>
        <w:tc>
          <w:tcPr>
            <w:tcW w:type="dxa" w:w="2160"/>
          </w:tcPr>
          <w:p>
            <w:r>
              <w:rPr>
                <w:sz w:val="18"/>
              </w:rPr>
            </w:r>
            <w:r>
              <w:rPr>
                <w:sz w:val="18"/>
              </w:rPr>
              <w:t>Sous-titre « Un contact direct et immédiat sur mobile »</w:t>
            </w:r>
          </w:p>
        </w:tc>
        <w:tc>
          <w:tcPr>
            <w:tcW w:type="dxa" w:w="2160"/>
          </w:tcPr>
          <w:p>
            <w:r>
              <w:rPr>
                <w:sz w:val="18"/>
              </w:rPr>
            </w:r>
            <w:r>
              <w:rPr>
                <w:sz w:val="18"/>
              </w:rPr>
              <w:t>x = 61,4 ; y = 92,9 (2 lignes)</w:t>
            </w:r>
          </w:p>
        </w:tc>
        <w:tc>
          <w:tcPr>
            <w:tcW w:type="dxa" w:w="2160"/>
          </w:tcPr>
          <w:p>
            <w:r>
              <w:rPr>
                <w:sz w:val="18"/>
              </w:rPr>
            </w:r>
            <w:r>
              <w:rPr>
                <w:sz w:val="18"/>
              </w:rPr>
              <w:t>Open Sans, 25 pt, bleu</w:t>
            </w:r>
          </w:p>
        </w:tc>
        <w:tc>
          <w:tcPr>
            <w:tcW w:type="dxa" w:w="2160"/>
          </w:tcPr>
          <w:p>
            <w:r>
              <w:rPr>
                <w:sz w:val="18"/>
              </w:rPr>
            </w:r>
            <w:r>
              <w:rPr>
                <w:sz w:val="18"/>
              </w:rPr>
              <w:t>non</w:t>
            </w:r>
          </w:p>
        </w:tc>
      </w:tr>
      <w:tr>
        <w:tc>
          <w:tcPr>
            <w:tcW w:type="dxa" w:w="2160"/>
          </w:tcPr>
          <w:p>
            <w:r>
              <w:rPr>
                <w:sz w:val="18"/>
              </w:rPr>
            </w:r>
            <w:r>
              <w:rPr>
                <w:sz w:val="18"/>
              </w:rPr>
              <w:t>6 puces d'argumentaire</w:t>
            </w:r>
          </w:p>
        </w:tc>
        <w:tc>
          <w:tcPr>
            <w:tcW w:type="dxa" w:w="2160"/>
          </w:tcPr>
          <w:p>
            <w:r>
              <w:rPr>
                <w:sz w:val="18"/>
              </w:rPr>
            </w:r>
            <w:r>
              <w:rPr>
                <w:sz w:val="18"/>
              </w:rPr>
              <w:t>x = 85,2 ; 1re à y = 174,6 ; pas de 48 pt</w:t>
            </w:r>
          </w:p>
        </w:tc>
        <w:tc>
          <w:tcPr>
            <w:tcW w:type="dxa" w:w="2160"/>
          </w:tcPr>
          <w:p>
            <w:r>
              <w:rPr>
                <w:sz w:val="18"/>
              </w:rPr>
            </w:r>
            <w:r>
              <w:rPr>
                <w:sz w:val="18"/>
              </w:rPr>
              <w:t>Poppins Regular, 13,99 pt</w:t>
            </w:r>
          </w:p>
        </w:tc>
        <w:tc>
          <w:tcPr>
            <w:tcW w:type="dxa" w:w="2160"/>
          </w:tcPr>
          <w:p>
            <w:r>
              <w:rPr>
                <w:sz w:val="18"/>
              </w:rPr>
            </w:r>
            <w:r>
              <w:rPr>
                <w:sz w:val="18"/>
              </w:rPr>
              <w:t>non</w:t>
            </w:r>
          </w:p>
        </w:tc>
      </w:tr>
      <w:tr>
        <w:tc>
          <w:tcPr>
            <w:tcW w:type="dxa" w:w="2160"/>
          </w:tcPr>
          <w:p>
            <w:r>
              <w:rPr>
                <w:sz w:val="18"/>
              </w:rPr>
            </w:r>
            <w:r>
              <w:rPr>
                <w:sz w:val="18"/>
              </w:rPr>
              <w:t>Capture de l'interface HelloLead</w:t>
            </w:r>
          </w:p>
        </w:tc>
        <w:tc>
          <w:tcPr>
            <w:tcW w:type="dxa" w:w="2160"/>
          </w:tcPr>
          <w:p>
            <w:r>
              <w:rPr>
                <w:sz w:val="18"/>
              </w:rPr>
            </w:r>
            <w:r>
              <w:rPr>
                <w:sz w:val="18"/>
              </w:rPr>
              <w:t>xref 64, (61,4 ; 477,3) → (452,2 ; 679,0)</w:t>
            </w:r>
          </w:p>
        </w:tc>
        <w:tc>
          <w:tcPr>
            <w:tcW w:type="dxa" w:w="2160"/>
          </w:tcPr>
          <w:p>
            <w:r>
              <w:rPr>
                <w:sz w:val="18"/>
              </w:rPr>
            </w:r>
            <w:r>
              <w:rPr>
                <w:sz w:val="18"/>
              </w:rPr>
              <w:t>image, coins arrondis</w:t>
            </w:r>
          </w:p>
        </w:tc>
        <w:tc>
          <w:tcPr>
            <w:tcW w:type="dxa" w:w="2160"/>
          </w:tcPr>
          <w:p>
            <w:r>
              <w:rPr>
                <w:sz w:val="18"/>
              </w:rPr>
            </w:r>
            <w:r>
              <w:rPr>
                <w:sz w:val="18"/>
              </w:rPr>
              <w:t>non</w:t>
            </w:r>
          </w:p>
        </w:tc>
      </w:tr>
      <w:tr>
        <w:tc>
          <w:tcPr>
            <w:tcW w:type="dxa" w:w="2160"/>
          </w:tcPr>
          <w:p>
            <w:r>
              <w:rPr>
                <w:sz w:val="18"/>
              </w:rPr>
            </w:r>
            <w:r>
              <w:rPr>
                <w:sz w:val="18"/>
              </w:rPr>
              <w:t>Carte centrale + titre « Des campagnes immersives et personnalisées »</w:t>
            </w:r>
          </w:p>
        </w:tc>
        <w:tc>
          <w:tcPr>
            <w:tcW w:type="dxa" w:w="2160"/>
          </w:tcPr>
          <w:p>
            <w:r>
              <w:rPr>
                <w:sz w:val="18"/>
              </w:rPr>
            </w:r>
            <w:r>
              <w:rPr>
                <w:sz w:val="18"/>
              </w:rPr>
              <w:t>(483,0 ; 40,3) → (1064,9 ; 760,8) ; titre 29,99 pt</w:t>
            </w:r>
          </w:p>
        </w:tc>
        <w:tc>
          <w:tcPr>
            <w:tcW w:type="dxa" w:w="2160"/>
          </w:tcPr>
          <w:p>
            <w:r>
              <w:rPr>
                <w:sz w:val="18"/>
              </w:rPr>
            </w:r>
            <w:r>
              <w:rPr>
                <w:sz w:val="18"/>
              </w:rPr>
              <w:t>—</w:t>
            </w:r>
          </w:p>
        </w:tc>
        <w:tc>
          <w:tcPr>
            <w:tcW w:type="dxa" w:w="2160"/>
          </w:tcPr>
          <w:p>
            <w:r>
              <w:rPr>
                <w:sz w:val="18"/>
              </w:rPr>
            </w:r>
            <w:r>
              <w:rPr>
                <w:sz w:val="18"/>
              </w:rPr>
              <w:t>carte non, visuel oui</w:t>
            </w:r>
          </w:p>
        </w:tc>
      </w:tr>
      <w:tr>
        <w:tc>
          <w:tcPr>
            <w:tcW w:type="dxa" w:w="2160"/>
          </w:tcPr>
          <w:p>
            <w:r>
              <w:rPr>
                <w:sz w:val="18"/>
              </w:rPr>
            </w:r>
            <w:r>
              <w:rPr>
                <w:sz w:val="18"/>
              </w:rPr>
              <w:t>Visuel annonce RCS</w:t>
            </w:r>
          </w:p>
        </w:tc>
        <w:tc>
          <w:tcPr>
            <w:tcW w:type="dxa" w:w="2160"/>
          </w:tcPr>
          <w:p>
            <w:r>
              <w:rPr>
                <w:sz w:val="18"/>
              </w:rPr>
            </w:r>
            <w:r>
              <w:rPr>
                <w:sz w:val="18"/>
              </w:rPr>
              <w:t>xref 65, (516,9 ; 140,6) → (765,1 ; 439,8)</w:t>
            </w:r>
          </w:p>
        </w:tc>
        <w:tc>
          <w:tcPr>
            <w:tcW w:type="dxa" w:w="2160"/>
          </w:tcPr>
          <w:p>
            <w:r>
              <w:rPr>
                <w:sz w:val="18"/>
              </w:rPr>
            </w:r>
            <w:r>
              <w:rPr>
                <w:sz w:val="18"/>
              </w:rPr>
              <w:t>image 410 × 494</w:t>
            </w:r>
          </w:p>
        </w:tc>
        <w:tc>
          <w:tcPr>
            <w:tcW w:type="dxa" w:w="2160"/>
          </w:tcPr>
          <w:p>
            <w:r>
              <w:rPr>
                <w:sz w:val="18"/>
              </w:rPr>
            </w:r>
            <w:r>
              <w:rPr>
                <w:b/>
                <w:sz w:val="18"/>
              </w:rPr>
              <w:t>oui</w:t>
            </w:r>
          </w:p>
        </w:tc>
      </w:tr>
      <w:tr>
        <w:tc>
          <w:tcPr>
            <w:tcW w:type="dxa" w:w="2160"/>
          </w:tcPr>
          <w:p>
            <w:r>
              <w:rPr>
                <w:sz w:val="18"/>
              </w:rPr>
            </w:r>
            <w:r>
              <w:rPr>
                <w:sz w:val="18"/>
              </w:rPr>
              <w:t>Visuel landing page / formulaire</w:t>
            </w:r>
          </w:p>
        </w:tc>
        <w:tc>
          <w:tcPr>
            <w:tcW w:type="dxa" w:w="2160"/>
          </w:tcPr>
          <w:p>
            <w:r>
              <w:rPr>
                <w:sz w:val="18"/>
              </w:rPr>
            </w:r>
            <w:r>
              <w:rPr>
                <w:sz w:val="18"/>
              </w:rPr>
              <w:t>xref 67, (520,7 ; 441,2) → (761,4 ; 748,7)</w:t>
            </w:r>
          </w:p>
        </w:tc>
        <w:tc>
          <w:tcPr>
            <w:tcW w:type="dxa" w:w="2160"/>
          </w:tcPr>
          <w:p>
            <w:r>
              <w:rPr>
                <w:sz w:val="18"/>
              </w:rPr>
            </w:r>
            <w:r>
              <w:rPr>
                <w:sz w:val="18"/>
              </w:rPr>
              <w:t>image 398 × 508</w:t>
            </w:r>
          </w:p>
        </w:tc>
        <w:tc>
          <w:tcPr>
            <w:tcW w:type="dxa" w:w="2160"/>
          </w:tcPr>
          <w:p>
            <w:r>
              <w:rPr>
                <w:sz w:val="18"/>
              </w:rPr>
            </w:r>
            <w:r>
              <w:rPr>
                <w:b/>
                <w:sz w:val="18"/>
              </w:rPr>
              <w:t>oui</w:t>
            </w:r>
          </w:p>
        </w:tc>
      </w:tr>
      <w:tr>
        <w:tc>
          <w:tcPr>
            <w:tcW w:type="dxa" w:w="2160"/>
          </w:tcPr>
          <w:p>
            <w:r>
              <w:rPr>
                <w:sz w:val="18"/>
              </w:rPr>
            </w:r>
            <w:r>
              <w:rPr>
                <w:sz w:val="18"/>
              </w:rPr>
              <w:t>Visuel page hellodevis</w:t>
            </w:r>
          </w:p>
        </w:tc>
        <w:tc>
          <w:tcPr>
            <w:tcW w:type="dxa" w:w="2160"/>
          </w:tcPr>
          <w:p>
            <w:r>
              <w:rPr>
                <w:sz w:val="18"/>
              </w:rPr>
            </w:r>
            <w:r>
              <w:rPr>
                <w:sz w:val="18"/>
              </w:rPr>
              <w:t>xref 57, (755,1 ; 150,6) → (1041,6 ; 617,9)</w:t>
            </w:r>
          </w:p>
        </w:tc>
        <w:tc>
          <w:tcPr>
            <w:tcW w:type="dxa" w:w="2160"/>
          </w:tcPr>
          <w:p>
            <w:r>
              <w:rPr>
                <w:sz w:val="18"/>
              </w:rPr>
            </w:r>
            <w:r>
              <w:rPr>
                <w:sz w:val="18"/>
              </w:rPr>
              <w:t>image 540 × 881</w:t>
            </w:r>
          </w:p>
        </w:tc>
        <w:tc>
          <w:tcPr>
            <w:tcW w:type="dxa" w:w="2160"/>
          </w:tcPr>
          <w:p>
            <w:r>
              <w:rPr>
                <w:sz w:val="18"/>
              </w:rPr>
            </w:r>
            <w:r>
              <w:rPr>
                <w:b/>
                <w:sz w:val="18"/>
              </w:rPr>
              <w:t>oui</w:t>
            </w:r>
          </w:p>
        </w:tc>
      </w:tr>
      <w:tr>
        <w:tc>
          <w:tcPr>
            <w:tcW w:type="dxa" w:w="2160"/>
          </w:tcPr>
          <w:p>
            <w:r>
              <w:rPr>
                <w:sz w:val="18"/>
              </w:rPr>
            </w:r>
            <w:r>
              <w:rPr>
                <w:sz w:val="18"/>
              </w:rPr>
              <w:t>Pictos complementaires (58, 64) + flèches bleues</w:t>
            </w:r>
          </w:p>
        </w:tc>
        <w:tc>
          <w:tcPr>
            <w:tcW w:type="dxa" w:w="2160"/>
          </w:tcPr>
          <w:p>
            <w:r>
              <w:rPr>
                <w:sz w:val="18"/>
              </w:rPr>
            </w:r>
            <w:r>
              <w:rPr>
                <w:sz w:val="18"/>
              </w:rPr>
              <w:t>(738,2 ; 596,8) → (881,4 ; 740,1) ; deux flèches</w:t>
            </w:r>
          </w:p>
        </w:tc>
        <w:tc>
          <w:tcPr>
            <w:tcW w:type="dxa" w:w="2160"/>
          </w:tcPr>
          <w:p>
            <w:r>
              <w:rPr>
                <w:sz w:val="18"/>
              </w:rPr>
            </w:r>
            <w:r>
              <w:rPr>
                <w:sz w:val="18"/>
              </w:rPr>
              <w:t>vectoriel</w:t>
            </w:r>
          </w:p>
        </w:tc>
        <w:tc>
          <w:tcPr>
            <w:tcW w:type="dxa" w:w="2160"/>
          </w:tcPr>
          <w:p>
            <w:r>
              <w:rPr>
                <w:sz w:val="18"/>
              </w:rPr>
            </w:r>
            <w:r>
              <w:rPr>
                <w:sz w:val="18"/>
              </w:rPr>
              <w:t>non</w:t>
            </w:r>
          </w:p>
        </w:tc>
      </w:tr>
      <w:tr>
        <w:tc>
          <w:tcPr>
            <w:tcW w:type="dxa" w:w="2160"/>
          </w:tcPr>
          <w:p>
            <w:r>
              <w:rPr>
                <w:sz w:val="18"/>
              </w:rPr>
            </w:r>
            <w:r>
              <w:rPr>
                <w:sz w:val="18"/>
              </w:rPr>
              <w:t>Carte droite</w:t>
            </w:r>
          </w:p>
        </w:tc>
        <w:tc>
          <w:tcPr>
            <w:tcW w:type="dxa" w:w="2160"/>
          </w:tcPr>
          <w:p>
            <w:r>
              <w:rPr>
                <w:sz w:val="18"/>
              </w:rPr>
            </w:r>
            <w:r>
              <w:rPr>
                <w:sz w:val="18"/>
              </w:rPr>
              <w:t>(1080,2 ; 166,3) → (1395,3 ; 800,2)</w:t>
            </w:r>
          </w:p>
        </w:tc>
        <w:tc>
          <w:tcPr>
            <w:tcW w:type="dxa" w:w="2160"/>
          </w:tcPr>
          <w:p>
            <w:r>
              <w:rPr>
                <w:sz w:val="18"/>
              </w:rPr>
            </w:r>
            <w:r>
              <w:rPr>
                <w:sz w:val="18"/>
              </w:rPr>
              <w:t xml:space="preserve">aplat </w:t>
            </w:r>
            <w:r>
              <w:rPr>
                <w:rFonts w:ascii="Consolas" w:hAnsi="Consolas"/>
                <w:sz w:val="18"/>
              </w:rPr>
              <w:t>#F4F5FC</w:t>
            </w:r>
          </w:p>
        </w:tc>
        <w:tc>
          <w:tcPr>
            <w:tcW w:type="dxa" w:w="2160"/>
          </w:tcPr>
          <w:p>
            <w:r>
              <w:rPr>
                <w:sz w:val="18"/>
              </w:rPr>
            </w:r>
            <w:r>
              <w:rPr>
                <w:sz w:val="18"/>
              </w:rPr>
              <w:t>non</w:t>
            </w:r>
          </w:p>
        </w:tc>
      </w:tr>
      <w:tr>
        <w:tc>
          <w:tcPr>
            <w:tcW w:type="dxa" w:w="2160"/>
          </w:tcPr>
          <w:p>
            <w:r>
              <w:rPr>
                <w:sz w:val="18"/>
              </w:rPr>
            </w:r>
            <w:r>
              <w:rPr>
                <w:sz w:val="18"/>
              </w:rPr>
              <w:t>Titre « Modération &amp; Enrichissement »</w:t>
            </w:r>
          </w:p>
        </w:tc>
        <w:tc>
          <w:tcPr>
            <w:tcW w:type="dxa" w:w="2160"/>
          </w:tcPr>
          <w:p>
            <w:r>
              <w:rPr>
                <w:sz w:val="18"/>
              </w:rPr>
            </w:r>
            <w:r>
              <w:rPr>
                <w:sz w:val="18"/>
              </w:rPr>
              <w:t>x = 1098,9 ; y = 178,1 à 241,4</w:t>
            </w:r>
          </w:p>
        </w:tc>
        <w:tc>
          <w:tcPr>
            <w:tcW w:type="dxa" w:w="2160"/>
          </w:tcPr>
          <w:p>
            <w:r>
              <w:rPr>
                <w:sz w:val="18"/>
              </w:rPr>
            </w:r>
            <w:r>
              <w:rPr>
                <w:sz w:val="18"/>
              </w:rPr>
              <w:t>Open Sans, 25 pt, bleu, 2 lignes</w:t>
            </w:r>
          </w:p>
        </w:tc>
        <w:tc>
          <w:tcPr>
            <w:tcW w:type="dxa" w:w="2160"/>
          </w:tcPr>
          <w:p>
            <w:r>
              <w:rPr>
                <w:sz w:val="18"/>
              </w:rPr>
            </w:r>
            <w:r>
              <w:rPr>
                <w:sz w:val="18"/>
              </w:rPr>
              <w:t>non</w:t>
            </w:r>
          </w:p>
        </w:tc>
      </w:tr>
      <w:tr>
        <w:tc>
          <w:tcPr>
            <w:tcW w:type="dxa" w:w="2160"/>
          </w:tcPr>
          <w:p>
            <w:r>
              <w:rPr>
                <w:sz w:val="18"/>
              </w:rPr>
            </w:r>
            <w:r>
              <w:rPr>
                <w:sz w:val="18"/>
              </w:rPr>
              <w:t>Questions / réponses de modération</w:t>
            </w:r>
          </w:p>
        </w:tc>
        <w:tc>
          <w:tcPr>
            <w:tcW w:type="dxa" w:w="2160"/>
          </w:tcPr>
          <w:p>
            <w:r>
              <w:rPr>
                <w:sz w:val="18"/>
              </w:rPr>
            </w:r>
            <w:r>
              <w:rPr>
                <w:sz w:val="18"/>
              </w:rPr>
              <w:t>x = 1098,9 ; première ligne de base y = 265,4 ; dernière y = 557,9</w:t>
            </w:r>
          </w:p>
        </w:tc>
        <w:tc>
          <w:tcPr>
            <w:tcW w:type="dxa" w:w="2160"/>
          </w:tcPr>
          <w:p>
            <w:r>
              <w:rPr>
                <w:sz w:val="18"/>
              </w:rPr>
            </w:r>
            <w:r>
              <w:rPr>
                <w:sz w:val="18"/>
              </w:rPr>
              <w:t>Poppins Bold (questions, bleu) / Regular (réponses, noir), corps 13 pt, interligne 19,5</w:t>
            </w:r>
          </w:p>
        </w:tc>
        <w:tc>
          <w:tcPr>
            <w:tcW w:type="dxa" w:w="2160"/>
          </w:tcPr>
          <w:p>
            <w:r>
              <w:rPr>
                <w:sz w:val="18"/>
              </w:rPr>
            </w:r>
            <w:r>
              <w:rPr>
                <w:b/>
                <w:sz w:val="18"/>
              </w:rPr>
              <w:t>oui</w:t>
            </w:r>
          </w:p>
        </w:tc>
      </w:tr>
      <w:tr>
        <w:tc>
          <w:tcPr>
            <w:tcW w:type="dxa" w:w="2160"/>
          </w:tcPr>
          <w:p>
            <w:r>
              <w:rPr>
                <w:sz w:val="18"/>
              </w:rPr>
            </w:r>
            <w:r>
              <w:rPr>
                <w:sz w:val="18"/>
              </w:rPr>
              <w:t>Fiche acheteur</w:t>
            </w:r>
          </w:p>
        </w:tc>
        <w:tc>
          <w:tcPr>
            <w:tcW w:type="dxa" w:w="2160"/>
          </w:tcPr>
          <w:p>
            <w:r>
              <w:rPr>
                <w:sz w:val="18"/>
              </w:rPr>
            </w:r>
            <w:r>
              <w:rPr>
                <w:sz w:val="18"/>
              </w:rPr>
              <w:t>x = 1098,9 ; première ligne de base y = 599,3 ; dernière y = 774,8</w:t>
            </w:r>
          </w:p>
        </w:tc>
        <w:tc>
          <w:tcPr>
            <w:tcW w:type="dxa" w:w="2160"/>
          </w:tcPr>
          <w:p>
            <w:r>
              <w:rPr>
                <w:sz w:val="18"/>
              </w:rPr>
            </w:r>
            <w:r>
              <w:rPr>
                <w:sz w:val="18"/>
              </w:rPr>
              <w:t>Poppins Regular 13, interligne 19,5</w:t>
            </w:r>
          </w:p>
        </w:tc>
        <w:tc>
          <w:tcPr>
            <w:tcW w:type="dxa" w:w="2160"/>
          </w:tcPr>
          <w:p>
            <w:r>
              <w:rPr>
                <w:sz w:val="18"/>
              </w:rPr>
            </w:r>
            <w:r>
              <w:rPr>
                <w:b/>
                <w:sz w:val="18"/>
              </w:rPr>
              <w:t>oui</w:t>
            </w:r>
          </w:p>
        </w:tc>
      </w:tr>
      <w:tr>
        <w:tc>
          <w:tcPr>
            <w:tcW w:type="dxa" w:w="2160"/>
          </w:tcPr>
          <w:p>
            <w:r>
              <w:rPr>
                <w:sz w:val="18"/>
              </w:rPr>
            </w:r>
            <w:r>
              <w:rPr>
                <w:sz w:val="18"/>
              </w:rPr>
              <w:t>Rectangles gris de masquage (contact, tél, mail)</w:t>
            </w:r>
          </w:p>
        </w:tc>
        <w:tc>
          <w:tcPr>
            <w:tcW w:type="dxa" w:w="2160"/>
          </w:tcPr>
          <w:p>
            <w:r>
              <w:rPr>
                <w:sz w:val="18"/>
              </w:rPr>
            </w:r>
            <w:r>
              <w:rPr>
                <w:sz w:val="18"/>
              </w:rPr>
              <w:t>(1158,3 ; 665,1) (1124,6 ; 743,4) (1132,1 ; 764,2)</w:t>
            </w:r>
          </w:p>
        </w:tc>
        <w:tc>
          <w:tcPr>
            <w:tcW w:type="dxa" w:w="2160"/>
          </w:tcPr>
          <w:p>
            <w:r>
              <w:rPr>
                <w:sz w:val="18"/>
              </w:rPr>
            </w:r>
            <w:r>
              <w:rPr>
                <w:sz w:val="18"/>
              </w:rPr>
              <w:t xml:space="preserve">aplat </w:t>
            </w:r>
            <w:r>
              <w:rPr>
                <w:rFonts w:ascii="Consolas" w:hAnsi="Consolas"/>
                <w:sz w:val="18"/>
              </w:rPr>
              <w:t>#A29F9F</w:t>
            </w:r>
            <w:r>
              <w:rPr>
                <w:sz w:val="18"/>
              </w:rPr>
              <w:t xml:space="preserve"> 15,6 pt de haut</w:t>
            </w:r>
          </w:p>
        </w:tc>
        <w:tc>
          <w:tcPr>
            <w:tcW w:type="dxa" w:w="2160"/>
          </w:tcPr>
          <w:p>
            <w:r>
              <w:rPr>
                <w:sz w:val="18"/>
              </w:rPr>
            </w:r>
            <w:r>
              <w:rPr>
                <w:sz w:val="18"/>
              </w:rPr>
              <w:t>non</w:t>
            </w:r>
          </w:p>
        </w:tc>
      </w:tr>
    </w:tbl>
    <w:p/>
    <w:p>
      <w:pPr>
        <w:pStyle w:val="Heading3"/>
      </w:pPr>
      <w:r>
        <w:t>1.2 Page 5 — META Ads — secteur « IARD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r>
            <w:r>
              <w:rPr>
                <w:b/>
                <w:sz w:val="18"/>
              </w:rPr>
              <w:t>Élément</w:t>
            </w:r>
          </w:p>
        </w:tc>
        <w:tc>
          <w:tcPr>
            <w:tcW w:type="dxa" w:w="2160"/>
          </w:tcPr>
          <w:p>
            <w:r>
              <w:rPr>
                <w:b/>
                <w:sz w:val="18"/>
              </w:rPr>
            </w:r>
            <w:r>
              <w:rPr>
                <w:b/>
                <w:sz w:val="18"/>
              </w:rPr>
              <w:t>Position / géométrie (pt)</w:t>
            </w:r>
          </w:p>
        </w:tc>
        <w:tc>
          <w:tcPr>
            <w:tcW w:type="dxa" w:w="2160"/>
          </w:tcPr>
          <w:p>
            <w:r>
              <w:rPr>
                <w:b/>
                <w:sz w:val="18"/>
              </w:rPr>
            </w:r>
            <w:r>
              <w:rPr>
                <w:b/>
                <w:sz w:val="18"/>
              </w:rPr>
              <w:t>Style</w:t>
            </w:r>
          </w:p>
        </w:tc>
        <w:tc>
          <w:tcPr>
            <w:tcW w:type="dxa" w:w="2160"/>
          </w:tcPr>
          <w:p>
            <w:r>
              <w:rPr>
                <w:b/>
                <w:sz w:val="18"/>
              </w:rPr>
            </w:r>
            <w:r>
              <w:rPr>
                <w:b/>
                <w:sz w:val="18"/>
              </w:rPr>
              <w:t>Remplacé ?</w:t>
            </w:r>
          </w:p>
        </w:tc>
      </w:tr>
      <w:tr>
        <w:tc>
          <w:tcPr>
            <w:tcW w:type="dxa" w:w="2160"/>
          </w:tcPr>
          <w:p>
            <w:r>
              <w:rPr>
                <w:sz w:val="18"/>
              </w:rPr>
            </w:r>
            <w:r>
              <w:rPr>
                <w:sz w:val="18"/>
              </w:rPr>
              <w:t>Carte de fond gauche</w:t>
            </w:r>
          </w:p>
        </w:tc>
        <w:tc>
          <w:tcPr>
            <w:tcW w:type="dxa" w:w="2160"/>
          </w:tcPr>
          <w:p>
            <w:r>
              <w:rPr>
                <w:sz w:val="18"/>
              </w:rPr>
            </w:r>
            <w:r>
              <w:rPr>
                <w:sz w:val="18"/>
              </w:rPr>
              <w:t>(51,8 ; 37,3) → (381,1 ; 609,8)</w:t>
            </w:r>
          </w:p>
        </w:tc>
        <w:tc>
          <w:tcPr>
            <w:tcW w:type="dxa" w:w="2160"/>
          </w:tcPr>
          <w:p>
            <w:r>
              <w:rPr>
                <w:sz w:val="18"/>
              </w:rPr>
            </w:r>
            <w:r>
              <w:rPr>
                <w:sz w:val="18"/>
              </w:rPr>
              <w:t xml:space="preserve">aplat </w:t>
            </w:r>
            <w:r>
              <w:rPr>
                <w:rFonts w:ascii="Consolas" w:hAnsi="Consolas"/>
                <w:sz w:val="18"/>
              </w:rPr>
              <w:t>#F4F5FC</w:t>
            </w:r>
          </w:p>
        </w:tc>
        <w:tc>
          <w:tcPr>
            <w:tcW w:type="dxa" w:w="2160"/>
          </w:tcPr>
          <w:p>
            <w:r>
              <w:rPr>
                <w:sz w:val="18"/>
              </w:rPr>
            </w:r>
            <w:r>
              <w:rPr>
                <w:sz w:val="18"/>
              </w:rPr>
              <w:t>non</w:t>
            </w:r>
          </w:p>
        </w:tc>
      </w:tr>
      <w:tr>
        <w:tc>
          <w:tcPr>
            <w:tcW w:type="dxa" w:w="2160"/>
          </w:tcPr>
          <w:p>
            <w:r>
              <w:rPr>
                <w:sz w:val="18"/>
              </w:rPr>
            </w:r>
            <w:r>
              <w:rPr>
                <w:sz w:val="18"/>
              </w:rPr>
              <w:t>Titre « META Ads » / sous-titre</w:t>
            </w:r>
          </w:p>
        </w:tc>
        <w:tc>
          <w:tcPr>
            <w:tcW w:type="dxa" w:w="2160"/>
          </w:tcPr>
          <w:p>
            <w:r>
              <w:rPr>
                <w:sz w:val="18"/>
              </w:rPr>
            </w:r>
            <w:r>
              <w:rPr>
                <w:sz w:val="18"/>
              </w:rPr>
              <w:t>x = 72,4 (y = 54,1 / 110,9)</w:t>
            </w:r>
          </w:p>
        </w:tc>
        <w:tc>
          <w:tcPr>
            <w:tcW w:type="dxa" w:w="2160"/>
          </w:tcPr>
          <w:p>
            <w:r>
              <w:rPr>
                <w:sz w:val="18"/>
              </w:rPr>
            </w:r>
            <w:r>
              <w:rPr>
                <w:sz w:val="18"/>
              </w:rPr>
              <w:t>Poppins Bold 29,99 / Open Sans 25, bleu</w:t>
            </w:r>
          </w:p>
        </w:tc>
        <w:tc>
          <w:tcPr>
            <w:tcW w:type="dxa" w:w="2160"/>
          </w:tcPr>
          <w:p>
            <w:r>
              <w:rPr>
                <w:sz w:val="18"/>
              </w:rPr>
            </w:r>
            <w:r>
              <w:rPr>
                <w:sz w:val="18"/>
              </w:rPr>
              <w:t>non</w:t>
            </w:r>
          </w:p>
        </w:tc>
      </w:tr>
      <w:tr>
        <w:tc>
          <w:tcPr>
            <w:tcW w:type="dxa" w:w="2160"/>
          </w:tcPr>
          <w:p>
            <w:r>
              <w:rPr>
                <w:sz w:val="18"/>
              </w:rPr>
            </w:r>
            <w:r>
              <w:rPr>
                <w:sz w:val="18"/>
              </w:rPr>
              <w:t>Paragraphe + 5 puces</w:t>
            </w:r>
          </w:p>
        </w:tc>
        <w:tc>
          <w:tcPr>
            <w:tcW w:type="dxa" w:w="2160"/>
          </w:tcPr>
          <w:p>
            <w:r>
              <w:rPr>
                <w:sz w:val="18"/>
              </w:rPr>
            </w:r>
            <w:r>
              <w:rPr>
                <w:sz w:val="18"/>
              </w:rPr>
              <w:t>paragraphe x = 72,4 ; puces x = 92,0</w:t>
            </w:r>
          </w:p>
        </w:tc>
        <w:tc>
          <w:tcPr>
            <w:tcW w:type="dxa" w:w="2160"/>
          </w:tcPr>
          <w:p>
            <w:r>
              <w:rPr>
                <w:sz w:val="18"/>
              </w:rPr>
            </w:r>
            <w:r>
              <w:rPr>
                <w:sz w:val="18"/>
              </w:rPr>
              <w:t>Poppins Regular 13,99</w:t>
            </w:r>
          </w:p>
        </w:tc>
        <w:tc>
          <w:tcPr>
            <w:tcW w:type="dxa" w:w="2160"/>
          </w:tcPr>
          <w:p>
            <w:r>
              <w:rPr>
                <w:sz w:val="18"/>
              </w:rPr>
            </w:r>
            <w:r>
              <w:rPr>
                <w:sz w:val="18"/>
              </w:rPr>
              <w:t>non</w:t>
            </w:r>
          </w:p>
        </w:tc>
      </w:tr>
      <w:tr>
        <w:tc>
          <w:tcPr>
            <w:tcW w:type="dxa" w:w="2160"/>
          </w:tcPr>
          <w:p>
            <w:r>
              <w:rPr>
                <w:sz w:val="18"/>
              </w:rPr>
            </w:r>
            <w:r>
              <w:rPr>
                <w:sz w:val="18"/>
              </w:rPr>
              <w:t>Carte centrale + titre « Formulaire instantané META ou redirection LP »</w:t>
            </w:r>
          </w:p>
        </w:tc>
        <w:tc>
          <w:tcPr>
            <w:tcW w:type="dxa" w:w="2160"/>
          </w:tcPr>
          <w:p>
            <w:r>
              <w:rPr>
                <w:sz w:val="18"/>
              </w:rPr>
            </w:r>
            <w:r>
              <w:rPr>
                <w:sz w:val="18"/>
              </w:rPr>
              <w:t>(396,4 ; 93,6) → (1056,8 ; 684,7)</w:t>
            </w:r>
          </w:p>
        </w:tc>
        <w:tc>
          <w:tcPr>
            <w:tcW w:type="dxa" w:w="2160"/>
          </w:tcPr>
          <w:p>
            <w:r>
              <w:rPr>
                <w:sz w:val="18"/>
              </w:rPr>
            </w:r>
            <w:r>
              <w:rPr>
                <w:sz w:val="18"/>
              </w:rPr>
              <w:t>—</w:t>
            </w:r>
          </w:p>
        </w:tc>
        <w:tc>
          <w:tcPr>
            <w:tcW w:type="dxa" w:w="2160"/>
          </w:tcPr>
          <w:p>
            <w:r>
              <w:rPr>
                <w:sz w:val="18"/>
              </w:rPr>
            </w:r>
            <w:r>
              <w:rPr>
                <w:sz w:val="18"/>
              </w:rPr>
              <w:t>carte non, visuel oui</w:t>
            </w:r>
          </w:p>
        </w:tc>
      </w:tr>
      <w:tr>
        <w:tc>
          <w:tcPr>
            <w:tcW w:type="dxa" w:w="2160"/>
          </w:tcPr>
          <w:p>
            <w:r>
              <w:rPr>
                <w:sz w:val="18"/>
              </w:rPr>
            </w:r>
            <w:r>
              <w:rPr>
                <w:sz w:val="18"/>
              </w:rPr>
              <w:t>Capture de l'annonce Meta</w:t>
            </w:r>
          </w:p>
        </w:tc>
        <w:tc>
          <w:tcPr>
            <w:tcW w:type="dxa" w:w="2160"/>
          </w:tcPr>
          <w:p>
            <w:r>
              <w:rPr>
                <w:sz w:val="18"/>
              </w:rPr>
            </w:r>
            <w:r>
              <w:rPr>
                <w:sz w:val="18"/>
              </w:rPr>
              <w:t>xref 174, (407,7 ; 209,4) → (722,7 ; 638,4)</w:t>
            </w:r>
          </w:p>
        </w:tc>
        <w:tc>
          <w:tcPr>
            <w:tcW w:type="dxa" w:w="2160"/>
          </w:tcPr>
          <w:p>
            <w:r>
              <w:rPr>
                <w:sz w:val="18"/>
              </w:rPr>
            </w:r>
            <w:r>
              <w:rPr>
                <w:sz w:val="18"/>
              </w:rPr>
              <w:t>image 519 × 707</w:t>
            </w:r>
          </w:p>
        </w:tc>
        <w:tc>
          <w:tcPr>
            <w:tcW w:type="dxa" w:w="2160"/>
          </w:tcPr>
          <w:p>
            <w:r>
              <w:rPr>
                <w:sz w:val="18"/>
              </w:rPr>
            </w:r>
            <w:r>
              <w:rPr>
                <w:b/>
                <w:sz w:val="18"/>
              </w:rPr>
              <w:t>oui</w:t>
            </w:r>
          </w:p>
        </w:tc>
      </w:tr>
      <w:tr>
        <w:tc>
          <w:tcPr>
            <w:tcW w:type="dxa" w:w="2160"/>
          </w:tcPr>
          <w:p>
            <w:r>
              <w:rPr>
                <w:sz w:val="18"/>
              </w:rPr>
            </w:r>
            <w:r>
              <w:rPr>
                <w:sz w:val="18"/>
              </w:rPr>
              <w:t>Formulaire instantané Meta</w:t>
            </w:r>
          </w:p>
        </w:tc>
        <w:tc>
          <w:tcPr>
            <w:tcW w:type="dxa" w:w="2160"/>
          </w:tcPr>
          <w:p>
            <w:r>
              <w:rPr>
                <w:sz w:val="18"/>
              </w:rPr>
            </w:r>
            <w:r>
              <w:rPr>
                <w:sz w:val="18"/>
              </w:rPr>
              <w:t>xref 173, (710,5 ; 172,4) → (1058,5 ; 638,2)</w:t>
            </w:r>
          </w:p>
        </w:tc>
        <w:tc>
          <w:tcPr>
            <w:tcW w:type="dxa" w:w="2160"/>
          </w:tcPr>
          <w:p>
            <w:r>
              <w:rPr>
                <w:sz w:val="18"/>
              </w:rPr>
            </w:r>
            <w:r>
              <w:rPr>
                <w:sz w:val="18"/>
              </w:rPr>
              <w:t>image 393 × 526</w:t>
            </w:r>
          </w:p>
        </w:tc>
        <w:tc>
          <w:tcPr>
            <w:tcW w:type="dxa" w:w="2160"/>
          </w:tcPr>
          <w:p>
            <w:r>
              <w:rPr>
                <w:sz w:val="18"/>
              </w:rPr>
            </w:r>
            <w:r>
              <w:rPr>
                <w:b/>
                <w:sz w:val="18"/>
              </w:rPr>
              <w:t>oui</w:t>
            </w:r>
          </w:p>
        </w:tc>
      </w:tr>
      <w:tr>
        <w:tc>
          <w:tcPr>
            <w:tcW w:type="dxa" w:w="2160"/>
          </w:tcPr>
          <w:p>
            <w:r>
              <w:rPr>
                <w:sz w:val="18"/>
              </w:rPr>
            </w:r>
            <w:r>
              <w:rPr>
                <w:sz w:val="18"/>
              </w:rPr>
              <w:t>Carte droite</w:t>
            </w:r>
          </w:p>
        </w:tc>
        <w:tc>
          <w:tcPr>
            <w:tcW w:type="dxa" w:w="2160"/>
          </w:tcPr>
          <w:p>
            <w:r>
              <w:rPr>
                <w:sz w:val="18"/>
              </w:rPr>
            </w:r>
            <w:r>
              <w:rPr>
                <w:sz w:val="18"/>
              </w:rPr>
              <w:t>(1073,1 ; 164,4) → (1388,2 ; 765,1)</w:t>
            </w:r>
          </w:p>
        </w:tc>
        <w:tc>
          <w:tcPr>
            <w:tcW w:type="dxa" w:w="2160"/>
          </w:tcPr>
          <w:p>
            <w:r>
              <w:rPr>
                <w:sz w:val="18"/>
              </w:rPr>
            </w:r>
            <w:r>
              <w:rPr>
                <w:sz w:val="18"/>
              </w:rPr>
              <w:t xml:space="preserve">aplat </w:t>
            </w:r>
            <w:r>
              <w:rPr>
                <w:rFonts w:ascii="Consolas" w:hAnsi="Consolas"/>
                <w:sz w:val="18"/>
              </w:rPr>
              <w:t>#F4F5FC</w:t>
            </w:r>
          </w:p>
        </w:tc>
        <w:tc>
          <w:tcPr>
            <w:tcW w:type="dxa" w:w="2160"/>
          </w:tcPr>
          <w:p>
            <w:r>
              <w:rPr>
                <w:sz w:val="18"/>
              </w:rPr>
            </w:r>
            <w:r>
              <w:rPr>
                <w:sz w:val="18"/>
              </w:rPr>
              <w:t>non</w:t>
            </w:r>
          </w:p>
        </w:tc>
      </w:tr>
      <w:tr>
        <w:tc>
          <w:tcPr>
            <w:tcW w:type="dxa" w:w="2160"/>
          </w:tcPr>
          <w:p>
            <w:r>
              <w:rPr>
                <w:sz w:val="18"/>
              </w:rPr>
            </w:r>
            <w:r>
              <w:rPr>
                <w:sz w:val="18"/>
              </w:rPr>
              <w:t>Titre « Modération &amp; Enrichissement »</w:t>
            </w:r>
          </w:p>
        </w:tc>
        <w:tc>
          <w:tcPr>
            <w:tcW w:type="dxa" w:w="2160"/>
          </w:tcPr>
          <w:p>
            <w:r>
              <w:rPr>
                <w:sz w:val="18"/>
              </w:rPr>
            </w:r>
            <w:r>
              <w:rPr>
                <w:sz w:val="18"/>
              </w:rPr>
              <w:t>x = 1091,2 ; y = 187,0 à 250,3</w:t>
            </w:r>
          </w:p>
        </w:tc>
        <w:tc>
          <w:tcPr>
            <w:tcW w:type="dxa" w:w="2160"/>
          </w:tcPr>
          <w:p>
            <w:r>
              <w:rPr>
                <w:sz w:val="18"/>
              </w:rPr>
            </w:r>
            <w:r>
              <w:rPr>
                <w:sz w:val="18"/>
              </w:rPr>
              <w:t>Open Sans 25 bleu, 2 lignes</w:t>
            </w:r>
          </w:p>
        </w:tc>
        <w:tc>
          <w:tcPr>
            <w:tcW w:type="dxa" w:w="2160"/>
          </w:tcPr>
          <w:p>
            <w:r>
              <w:rPr>
                <w:sz w:val="18"/>
              </w:rPr>
            </w:r>
            <w:r>
              <w:rPr>
                <w:sz w:val="18"/>
              </w:rPr>
              <w:t>non</w:t>
            </w:r>
          </w:p>
        </w:tc>
      </w:tr>
      <w:tr>
        <w:tc>
          <w:tcPr>
            <w:tcW w:type="dxa" w:w="2160"/>
          </w:tcPr>
          <w:p>
            <w:r>
              <w:rPr>
                <w:sz w:val="18"/>
              </w:rPr>
            </w:r>
            <w:r>
              <w:rPr>
                <w:sz w:val="18"/>
              </w:rPr>
              <w:t>Questions / réponses de modération</w:t>
            </w:r>
          </w:p>
        </w:tc>
        <w:tc>
          <w:tcPr>
            <w:tcW w:type="dxa" w:w="2160"/>
          </w:tcPr>
          <w:p>
            <w:r>
              <w:rPr>
                <w:sz w:val="18"/>
              </w:rPr>
            </w:r>
            <w:r>
              <w:rPr>
                <w:sz w:val="18"/>
              </w:rPr>
              <w:t>x = 1091,2 ; première ligne de base y = 280,5 ; dernière y = 514,5</w:t>
            </w:r>
          </w:p>
        </w:tc>
        <w:tc>
          <w:tcPr>
            <w:tcW w:type="dxa" w:w="2160"/>
          </w:tcPr>
          <w:p>
            <w:r>
              <w:rPr>
                <w:sz w:val="18"/>
              </w:rPr>
            </w:r>
            <w:r>
              <w:rPr>
                <w:sz w:val="18"/>
              </w:rPr>
              <w:t>Poppins 13 / interligne 19,5</w:t>
            </w:r>
          </w:p>
        </w:tc>
        <w:tc>
          <w:tcPr>
            <w:tcW w:type="dxa" w:w="2160"/>
          </w:tcPr>
          <w:p>
            <w:r>
              <w:rPr>
                <w:sz w:val="18"/>
              </w:rPr>
            </w:r>
            <w:r>
              <w:rPr>
                <w:b/>
                <w:sz w:val="18"/>
              </w:rPr>
              <w:t>oui</w:t>
            </w:r>
          </w:p>
        </w:tc>
      </w:tr>
      <w:tr>
        <w:tc>
          <w:tcPr>
            <w:tcW w:type="dxa" w:w="2160"/>
          </w:tcPr>
          <w:p>
            <w:r>
              <w:rPr>
                <w:sz w:val="18"/>
              </w:rPr>
            </w:r>
            <w:r>
              <w:rPr>
                <w:sz w:val="18"/>
              </w:rPr>
              <w:t>Fiche acheteur</w:t>
            </w:r>
          </w:p>
        </w:tc>
        <w:tc>
          <w:tcPr>
            <w:tcW w:type="dxa" w:w="2160"/>
          </w:tcPr>
          <w:p>
            <w:r>
              <w:rPr>
                <w:sz w:val="18"/>
              </w:rPr>
            </w:r>
            <w:r>
              <w:rPr>
                <w:sz w:val="18"/>
              </w:rPr>
              <w:t>x = 1091,2 ; première ligne de base y = 564,9 ; dernière y = 740,4</w:t>
            </w:r>
          </w:p>
        </w:tc>
        <w:tc>
          <w:tcPr>
            <w:tcW w:type="dxa" w:w="2160"/>
          </w:tcPr>
          <w:p>
            <w:r>
              <w:rPr>
                <w:sz w:val="18"/>
              </w:rPr>
            </w:r>
            <w:r>
              <w:rPr>
                <w:sz w:val="18"/>
              </w:rPr>
              <w:t>Poppins Regular 13</w:t>
            </w:r>
          </w:p>
        </w:tc>
        <w:tc>
          <w:tcPr>
            <w:tcW w:type="dxa" w:w="2160"/>
          </w:tcPr>
          <w:p>
            <w:r>
              <w:rPr>
                <w:sz w:val="18"/>
              </w:rPr>
            </w:r>
            <w:r>
              <w:rPr>
                <w:b/>
                <w:sz w:val="18"/>
              </w:rPr>
              <w:t>oui</w:t>
            </w:r>
          </w:p>
        </w:tc>
      </w:tr>
      <w:tr>
        <w:tc>
          <w:tcPr>
            <w:tcW w:type="dxa" w:w="2160"/>
          </w:tcPr>
          <w:p>
            <w:r>
              <w:rPr>
                <w:sz w:val="18"/>
              </w:rPr>
            </w:r>
            <w:r>
              <w:rPr>
                <w:sz w:val="18"/>
              </w:rPr>
              <w:t>Rectangles gris de masquage</w:t>
            </w:r>
          </w:p>
        </w:tc>
        <w:tc>
          <w:tcPr>
            <w:tcW w:type="dxa" w:w="2160"/>
          </w:tcPr>
          <w:p>
            <w:r>
              <w:rPr>
                <w:sz w:val="18"/>
              </w:rPr>
            </w:r>
            <w:r>
              <w:rPr>
                <w:sz w:val="18"/>
              </w:rPr>
              <w:t>(1151,0 ; 630,7) (1117,1 ; 708,2) (1124,7 ; 729,6)</w:t>
            </w:r>
          </w:p>
        </w:tc>
        <w:tc>
          <w:tcPr>
            <w:tcW w:type="dxa" w:w="2160"/>
          </w:tcPr>
          <w:p>
            <w:r>
              <w:rPr>
                <w:sz w:val="18"/>
              </w:rPr>
            </w:r>
            <w:r>
              <w:rPr>
                <w:sz w:val="18"/>
              </w:rPr>
              <w:t xml:space="preserve">aplat </w:t>
            </w:r>
            <w:r>
              <w:rPr>
                <w:rFonts w:ascii="Consolas" w:hAnsi="Consolas"/>
                <w:sz w:val="18"/>
              </w:rPr>
              <w:t>#A29F9F</w:t>
            </w:r>
          </w:p>
        </w:tc>
        <w:tc>
          <w:tcPr>
            <w:tcW w:type="dxa" w:w="2160"/>
          </w:tcPr>
          <w:p>
            <w:r>
              <w:rPr>
                <w:sz w:val="18"/>
              </w:rPr>
            </w:r>
            <w:r>
              <w:rPr>
                <w:sz w:val="18"/>
              </w:rPr>
              <w:t>non</w:t>
            </w:r>
          </w:p>
        </w:tc>
      </w:tr>
    </w:tbl>
    <w:p/>
    <w:p>
      <w:pPr>
        <w:pStyle w:val="Heading3"/>
      </w:pPr>
      <w:r>
        <w:t>1.3 Page 6 — CALL — secteur « Assurance Protection Sociale Collective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r>
            <w:r>
              <w:rPr>
                <w:b/>
                <w:sz w:val="18"/>
              </w:rPr>
              <w:t>Élément</w:t>
            </w:r>
          </w:p>
        </w:tc>
        <w:tc>
          <w:tcPr>
            <w:tcW w:type="dxa" w:w="2160"/>
          </w:tcPr>
          <w:p>
            <w:r>
              <w:rPr>
                <w:b/>
                <w:sz w:val="18"/>
              </w:rPr>
            </w:r>
            <w:r>
              <w:rPr>
                <w:b/>
                <w:sz w:val="18"/>
              </w:rPr>
              <w:t>Position / géométrie (pt)</w:t>
            </w:r>
          </w:p>
        </w:tc>
        <w:tc>
          <w:tcPr>
            <w:tcW w:type="dxa" w:w="2160"/>
          </w:tcPr>
          <w:p>
            <w:r>
              <w:rPr>
                <w:b/>
                <w:sz w:val="18"/>
              </w:rPr>
            </w:r>
            <w:r>
              <w:rPr>
                <w:b/>
                <w:sz w:val="18"/>
              </w:rPr>
              <w:t>Style</w:t>
            </w:r>
          </w:p>
        </w:tc>
        <w:tc>
          <w:tcPr>
            <w:tcW w:type="dxa" w:w="2160"/>
          </w:tcPr>
          <w:p>
            <w:r>
              <w:rPr>
                <w:b/>
                <w:sz w:val="18"/>
              </w:rPr>
            </w:r>
            <w:r>
              <w:rPr>
                <w:b/>
                <w:sz w:val="18"/>
              </w:rPr>
              <w:t>Remplacé ?</w:t>
            </w:r>
          </w:p>
        </w:tc>
      </w:tr>
      <w:tr>
        <w:tc>
          <w:tcPr>
            <w:tcW w:type="dxa" w:w="2160"/>
          </w:tcPr>
          <w:p>
            <w:r>
              <w:rPr>
                <w:sz w:val="18"/>
              </w:rPr>
            </w:r>
            <w:r>
              <w:rPr>
                <w:sz w:val="18"/>
              </w:rPr>
              <w:t>Carte de fond gauche</w:t>
            </w:r>
          </w:p>
        </w:tc>
        <w:tc>
          <w:tcPr>
            <w:tcW w:type="dxa" w:w="2160"/>
          </w:tcPr>
          <w:p>
            <w:r>
              <w:rPr>
                <w:sz w:val="18"/>
              </w:rPr>
            </w:r>
            <w:r>
              <w:rPr>
                <w:sz w:val="18"/>
              </w:rPr>
              <w:t>(44,7 ; 13,5) → (374,0 ; 559,0)</w:t>
            </w:r>
          </w:p>
        </w:tc>
        <w:tc>
          <w:tcPr>
            <w:tcW w:type="dxa" w:w="2160"/>
          </w:tcPr>
          <w:p>
            <w:r>
              <w:rPr>
                <w:sz w:val="18"/>
              </w:rPr>
            </w:r>
            <w:r>
              <w:rPr>
                <w:sz w:val="18"/>
              </w:rPr>
              <w:t xml:space="preserve">aplat </w:t>
            </w:r>
            <w:r>
              <w:rPr>
                <w:rFonts w:ascii="Consolas" w:hAnsi="Consolas"/>
                <w:sz w:val="18"/>
              </w:rPr>
              <w:t>#F4F5FC</w:t>
            </w:r>
          </w:p>
        </w:tc>
        <w:tc>
          <w:tcPr>
            <w:tcW w:type="dxa" w:w="2160"/>
          </w:tcPr>
          <w:p>
            <w:r>
              <w:rPr>
                <w:sz w:val="18"/>
              </w:rPr>
            </w:r>
            <w:r>
              <w:rPr>
                <w:sz w:val="18"/>
              </w:rPr>
              <w:t>non</w:t>
            </w:r>
          </w:p>
        </w:tc>
      </w:tr>
      <w:tr>
        <w:tc>
          <w:tcPr>
            <w:tcW w:type="dxa" w:w="2160"/>
          </w:tcPr>
          <w:p>
            <w:r>
              <w:rPr>
                <w:sz w:val="18"/>
              </w:rPr>
            </w:r>
            <w:r>
              <w:rPr>
                <w:sz w:val="18"/>
              </w:rPr>
              <w:t>Titre « CALL » / sous-titre / paragraphe / puces</w:t>
            </w:r>
          </w:p>
        </w:tc>
        <w:tc>
          <w:tcPr>
            <w:tcW w:type="dxa" w:w="2160"/>
          </w:tcPr>
          <w:p>
            <w:r>
              <w:rPr>
                <w:sz w:val="18"/>
              </w:rPr>
            </w:r>
            <w:r>
              <w:rPr>
                <w:sz w:val="18"/>
              </w:rPr>
              <w:t>x = 66,4 (titre y = 23,8) ; sous-titre 70,6 ; puces 88,1</w:t>
            </w:r>
          </w:p>
        </w:tc>
        <w:tc>
          <w:tcPr>
            <w:tcW w:type="dxa" w:w="2160"/>
          </w:tcPr>
          <w:p>
            <w:r>
              <w:rPr>
                <w:sz w:val="18"/>
              </w:rPr>
            </w:r>
            <w:r>
              <w:rPr>
                <w:sz w:val="18"/>
              </w:rPr>
              <w:t>Poppins Bold 29,99 · Open Sans 25 · Poppins 13,99</w:t>
            </w:r>
          </w:p>
        </w:tc>
        <w:tc>
          <w:tcPr>
            <w:tcW w:type="dxa" w:w="2160"/>
          </w:tcPr>
          <w:p>
            <w:r>
              <w:rPr>
                <w:sz w:val="18"/>
              </w:rPr>
            </w:r>
            <w:r>
              <w:rPr>
                <w:sz w:val="18"/>
              </w:rPr>
              <w:t>non</w:t>
            </w:r>
          </w:p>
        </w:tc>
      </w:tr>
      <w:tr>
        <w:tc>
          <w:tcPr>
            <w:tcW w:type="dxa" w:w="2160"/>
          </w:tcPr>
          <w:p>
            <w:r>
              <w:rPr>
                <w:sz w:val="18"/>
              </w:rPr>
            </w:r>
            <w:r>
              <w:rPr>
                <w:sz w:val="18"/>
              </w:rPr>
              <w:t>Carte centrale + titre « Précision du discours et richesse de l'échange »</w:t>
            </w:r>
          </w:p>
        </w:tc>
        <w:tc>
          <w:tcPr>
            <w:tcW w:type="dxa" w:w="2160"/>
          </w:tcPr>
          <w:p>
            <w:r>
              <w:rPr>
                <w:sz w:val="18"/>
              </w:rPr>
            </w:r>
            <w:r>
              <w:rPr>
                <w:sz w:val="18"/>
              </w:rPr>
              <w:t>(389,3 ; 96,0) → (1049,8 ; 746,3)</w:t>
            </w:r>
          </w:p>
        </w:tc>
        <w:tc>
          <w:tcPr>
            <w:tcW w:type="dxa" w:w="2160"/>
          </w:tcPr>
          <w:p>
            <w:r>
              <w:rPr>
                <w:sz w:val="18"/>
              </w:rPr>
            </w:r>
            <w:r>
              <w:rPr>
                <w:sz w:val="18"/>
              </w:rPr>
              <w:t>—</w:t>
            </w:r>
          </w:p>
        </w:tc>
        <w:tc>
          <w:tcPr>
            <w:tcW w:type="dxa" w:w="2160"/>
          </w:tcPr>
          <w:p>
            <w:r>
              <w:rPr>
                <w:sz w:val="18"/>
              </w:rPr>
            </w:r>
            <w:r>
              <w:rPr>
                <w:sz w:val="18"/>
              </w:rPr>
              <w:t>carte non, visuel oui</w:t>
            </w:r>
          </w:p>
        </w:tc>
      </w:tr>
      <w:tr>
        <w:tc>
          <w:tcPr>
            <w:tcW w:type="dxa" w:w="2160"/>
          </w:tcPr>
          <w:p>
            <w:r>
              <w:rPr>
                <w:sz w:val="18"/>
              </w:rPr>
            </w:r>
            <w:r>
              <w:rPr>
                <w:sz w:val="18"/>
              </w:rPr>
              <w:t>Capture du CRM HelloLead</w:t>
            </w:r>
          </w:p>
        </w:tc>
        <w:tc>
          <w:tcPr>
            <w:tcW w:type="dxa" w:w="2160"/>
          </w:tcPr>
          <w:p>
            <w:r>
              <w:rPr>
                <w:sz w:val="18"/>
              </w:rPr>
            </w:r>
            <w:r>
              <w:rPr>
                <w:sz w:val="18"/>
              </w:rPr>
              <w:t>xref 202, (410,8 ; 163,5) → (1046,1 ; 517,9)</w:t>
            </w:r>
          </w:p>
        </w:tc>
        <w:tc>
          <w:tcPr>
            <w:tcW w:type="dxa" w:w="2160"/>
          </w:tcPr>
          <w:p>
            <w:r>
              <w:rPr>
                <w:sz w:val="18"/>
              </w:rPr>
            </w:r>
            <w:r>
              <w:rPr>
                <w:sz w:val="18"/>
              </w:rPr>
              <w:t>image 1411 × 786</w:t>
            </w:r>
          </w:p>
        </w:tc>
        <w:tc>
          <w:tcPr>
            <w:tcW w:type="dxa" w:w="2160"/>
          </w:tcPr>
          <w:p>
            <w:r>
              <w:rPr>
                <w:sz w:val="18"/>
              </w:rPr>
            </w:r>
            <w:r>
              <w:rPr>
                <w:b/>
                <w:sz w:val="18"/>
              </w:rPr>
              <w:t>oui</w:t>
            </w:r>
          </w:p>
        </w:tc>
      </w:tr>
      <w:tr>
        <w:tc>
          <w:tcPr>
            <w:tcW w:type="dxa" w:w="2160"/>
          </w:tcPr>
          <w:p>
            <w:r>
              <w:rPr>
                <w:sz w:val="18"/>
              </w:rPr>
            </w:r>
            <w:r>
              <w:rPr>
                <w:sz w:val="18"/>
              </w:rPr>
              <w:t>Photo du plateau téléphonique</w:t>
            </w:r>
          </w:p>
        </w:tc>
        <w:tc>
          <w:tcPr>
            <w:tcW w:type="dxa" w:w="2160"/>
          </w:tcPr>
          <w:p>
            <w:r>
              <w:rPr>
                <w:sz w:val="18"/>
              </w:rPr>
            </w:r>
            <w:r>
              <w:rPr>
                <w:sz w:val="18"/>
              </w:rPr>
              <w:t>xref 208, (349,1 ; 531,7) → (1096,1 ; 717,7)</w:t>
            </w:r>
          </w:p>
        </w:tc>
        <w:tc>
          <w:tcPr>
            <w:tcW w:type="dxa" w:w="2160"/>
          </w:tcPr>
          <w:p>
            <w:r>
              <w:rPr>
                <w:sz w:val="18"/>
              </w:rPr>
            </w:r>
            <w:r>
              <w:rPr>
                <w:sz w:val="18"/>
              </w:rPr>
              <w:t>image</w:t>
            </w:r>
          </w:p>
        </w:tc>
        <w:tc>
          <w:tcPr>
            <w:tcW w:type="dxa" w:w="2160"/>
          </w:tcPr>
          <w:p>
            <w:r>
              <w:rPr>
                <w:sz w:val="18"/>
              </w:rPr>
            </w:r>
            <w:r>
              <w:rPr>
                <w:sz w:val="18"/>
              </w:rPr>
              <w:t>non</w:t>
            </w:r>
          </w:p>
        </w:tc>
      </w:tr>
      <w:tr>
        <w:tc>
          <w:tcPr>
            <w:tcW w:type="dxa" w:w="2160"/>
          </w:tcPr>
          <w:p>
            <w:r>
              <w:rPr>
                <w:sz w:val="18"/>
              </w:rPr>
            </w:r>
            <w:r>
              <w:rPr>
                <w:sz w:val="18"/>
              </w:rPr>
              <w:t>Carte droite</w:t>
            </w:r>
          </w:p>
        </w:tc>
        <w:tc>
          <w:tcPr>
            <w:tcW w:type="dxa" w:w="2160"/>
          </w:tcPr>
          <w:p>
            <w:r>
              <w:rPr>
                <w:sz w:val="18"/>
              </w:rPr>
            </w:r>
            <w:r>
              <w:rPr>
                <w:sz w:val="18"/>
              </w:rPr>
              <w:t>(1066,0 ; 243,0) → (1395,3 ; 796,2)</w:t>
            </w:r>
          </w:p>
        </w:tc>
        <w:tc>
          <w:tcPr>
            <w:tcW w:type="dxa" w:w="2160"/>
          </w:tcPr>
          <w:p>
            <w:r>
              <w:rPr>
                <w:sz w:val="18"/>
              </w:rPr>
            </w:r>
            <w:r>
              <w:rPr>
                <w:sz w:val="18"/>
              </w:rPr>
              <w:t xml:space="preserve">aplat </w:t>
            </w:r>
            <w:r>
              <w:rPr>
                <w:rFonts w:ascii="Consolas" w:hAnsi="Consolas"/>
                <w:sz w:val="18"/>
              </w:rPr>
              <w:t>#F4F5FC</w:t>
            </w:r>
          </w:p>
        </w:tc>
        <w:tc>
          <w:tcPr>
            <w:tcW w:type="dxa" w:w="2160"/>
          </w:tcPr>
          <w:p>
            <w:r>
              <w:rPr>
                <w:sz w:val="18"/>
              </w:rPr>
            </w:r>
            <w:r>
              <w:rPr>
                <w:sz w:val="18"/>
              </w:rPr>
              <w:t>non</w:t>
            </w:r>
          </w:p>
        </w:tc>
      </w:tr>
      <w:tr>
        <w:tc>
          <w:tcPr>
            <w:tcW w:type="dxa" w:w="2160"/>
          </w:tcPr>
          <w:p>
            <w:r>
              <w:rPr>
                <w:sz w:val="18"/>
              </w:rPr>
            </w:r>
            <w:r>
              <w:rPr>
                <w:sz w:val="18"/>
              </w:rPr>
              <w:t>Titre « Modération &amp; Enrichissement »</w:t>
            </w:r>
          </w:p>
        </w:tc>
        <w:tc>
          <w:tcPr>
            <w:tcW w:type="dxa" w:w="2160"/>
          </w:tcPr>
          <w:p>
            <w:r>
              <w:rPr>
                <w:sz w:val="18"/>
              </w:rPr>
            </w:r>
            <w:r>
              <w:rPr>
                <w:sz w:val="18"/>
              </w:rPr>
              <w:t>x = 1082,2 ; y = 256,0 à 319,3</w:t>
            </w:r>
          </w:p>
        </w:tc>
        <w:tc>
          <w:tcPr>
            <w:tcW w:type="dxa" w:w="2160"/>
          </w:tcPr>
          <w:p>
            <w:r>
              <w:rPr>
                <w:sz w:val="18"/>
              </w:rPr>
            </w:r>
            <w:r>
              <w:rPr>
                <w:sz w:val="18"/>
              </w:rPr>
              <w:t>Open Sans 25 bleu, 2 lignes</w:t>
            </w:r>
          </w:p>
        </w:tc>
        <w:tc>
          <w:tcPr>
            <w:tcW w:type="dxa" w:w="2160"/>
          </w:tcPr>
          <w:p>
            <w:r>
              <w:rPr>
                <w:sz w:val="18"/>
              </w:rPr>
            </w:r>
            <w:r>
              <w:rPr>
                <w:sz w:val="18"/>
              </w:rPr>
              <w:t>non</w:t>
            </w:r>
          </w:p>
        </w:tc>
      </w:tr>
      <w:tr>
        <w:tc>
          <w:tcPr>
            <w:tcW w:type="dxa" w:w="2160"/>
          </w:tcPr>
          <w:p>
            <w:r>
              <w:rPr>
                <w:sz w:val="18"/>
              </w:rPr>
            </w:r>
            <w:r>
              <w:rPr>
                <w:sz w:val="18"/>
              </w:rPr>
              <w:t>Questions / réponses de modération</w:t>
            </w:r>
          </w:p>
        </w:tc>
        <w:tc>
          <w:tcPr>
            <w:tcW w:type="dxa" w:w="2160"/>
          </w:tcPr>
          <w:p>
            <w:r>
              <w:rPr>
                <w:sz w:val="18"/>
              </w:rPr>
            </w:r>
            <w:r>
              <w:rPr>
                <w:sz w:val="18"/>
              </w:rPr>
              <w:t>x = 1082,2 ; première ligne de base y = 349,8 ; dernière y = 544,8</w:t>
            </w:r>
          </w:p>
        </w:tc>
        <w:tc>
          <w:tcPr>
            <w:tcW w:type="dxa" w:w="2160"/>
          </w:tcPr>
          <w:p>
            <w:r>
              <w:rPr>
                <w:sz w:val="18"/>
              </w:rPr>
            </w:r>
            <w:r>
              <w:rPr>
                <w:sz w:val="18"/>
              </w:rPr>
              <w:t>Poppins 13 / interligne 19,5</w:t>
            </w:r>
          </w:p>
        </w:tc>
        <w:tc>
          <w:tcPr>
            <w:tcW w:type="dxa" w:w="2160"/>
          </w:tcPr>
          <w:p>
            <w:r>
              <w:rPr>
                <w:sz w:val="18"/>
              </w:rPr>
            </w:r>
            <w:r>
              <w:rPr>
                <w:b/>
                <w:sz w:val="18"/>
              </w:rPr>
              <w:t>oui</w:t>
            </w:r>
          </w:p>
        </w:tc>
      </w:tr>
      <w:tr>
        <w:tc>
          <w:tcPr>
            <w:tcW w:type="dxa" w:w="2160"/>
          </w:tcPr>
          <w:p>
            <w:r>
              <w:rPr>
                <w:sz w:val="18"/>
              </w:rPr>
            </w:r>
            <w:r>
              <w:rPr>
                <w:sz w:val="18"/>
              </w:rPr>
              <w:t>Fiche acheteur</w:t>
            </w:r>
          </w:p>
        </w:tc>
        <w:tc>
          <w:tcPr>
            <w:tcW w:type="dxa" w:w="2160"/>
          </w:tcPr>
          <w:p>
            <w:r>
              <w:rPr>
                <w:sz w:val="18"/>
              </w:rPr>
            </w:r>
            <w:r>
              <w:rPr>
                <w:sz w:val="18"/>
              </w:rPr>
              <w:t>x = 1082,2 ; première ligne de base y = 601,2 ; dernière y = 776,6</w:t>
            </w:r>
          </w:p>
        </w:tc>
        <w:tc>
          <w:tcPr>
            <w:tcW w:type="dxa" w:w="2160"/>
          </w:tcPr>
          <w:p>
            <w:r>
              <w:rPr>
                <w:sz w:val="18"/>
              </w:rPr>
            </w:r>
            <w:r>
              <w:rPr>
                <w:sz w:val="18"/>
              </w:rPr>
              <w:t>Poppins Regular 13</w:t>
            </w:r>
          </w:p>
        </w:tc>
        <w:tc>
          <w:tcPr>
            <w:tcW w:type="dxa" w:w="2160"/>
          </w:tcPr>
          <w:p>
            <w:r>
              <w:rPr>
                <w:sz w:val="18"/>
              </w:rPr>
            </w:r>
            <w:r>
              <w:rPr>
                <w:b/>
                <w:sz w:val="18"/>
              </w:rPr>
              <w:t>oui</w:t>
            </w:r>
          </w:p>
        </w:tc>
      </w:tr>
      <w:tr>
        <w:tc>
          <w:tcPr>
            <w:tcW w:type="dxa" w:w="2160"/>
          </w:tcPr>
          <w:p>
            <w:r>
              <w:rPr>
                <w:sz w:val="18"/>
              </w:rPr>
            </w:r>
            <w:r>
              <w:rPr>
                <w:sz w:val="18"/>
              </w:rPr>
              <w:t>Rectangles gris de masquage</w:t>
            </w:r>
          </w:p>
        </w:tc>
        <w:tc>
          <w:tcPr>
            <w:tcW w:type="dxa" w:w="2160"/>
          </w:tcPr>
          <w:p>
            <w:r>
              <w:rPr>
                <w:sz w:val="18"/>
              </w:rPr>
            </w:r>
            <w:r>
              <w:rPr>
                <w:sz w:val="18"/>
              </w:rPr>
              <w:t>(1141,9 ; 666,3) (1108,1 ; 746,4) (1116,4 ; 765,3)</w:t>
            </w:r>
          </w:p>
        </w:tc>
        <w:tc>
          <w:tcPr>
            <w:tcW w:type="dxa" w:w="2160"/>
          </w:tcPr>
          <w:p>
            <w:r>
              <w:rPr>
                <w:sz w:val="18"/>
              </w:rPr>
            </w:r>
            <w:r>
              <w:rPr>
                <w:sz w:val="18"/>
              </w:rPr>
              <w:t xml:space="preserve">aplat </w:t>
            </w:r>
            <w:r>
              <w:rPr>
                <w:rFonts w:ascii="Consolas" w:hAnsi="Consolas"/>
                <w:sz w:val="18"/>
              </w:rPr>
              <w:t>#A29F9F</w:t>
            </w:r>
          </w:p>
        </w:tc>
        <w:tc>
          <w:tcPr>
            <w:tcW w:type="dxa" w:w="2160"/>
          </w:tcPr>
          <w:p>
            <w:r>
              <w:rPr>
                <w:sz w:val="18"/>
              </w:rPr>
            </w:r>
            <w:r>
              <w:rPr>
                <w:sz w:val="18"/>
              </w:rPr>
              <w:t>non</w:t>
            </w:r>
          </w:p>
        </w:tc>
      </w:tr>
    </w:tbl>
    <w:p/>
    <w:p>
      <w:pPr>
        <w:pStyle w:val="Heading3"/>
      </w:pPr>
      <w:r>
        <w:t>1.4 Page 7 — Emailing — secteur « Gestion de Patrimoine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r>
            <w:r>
              <w:rPr>
                <w:b/>
                <w:sz w:val="18"/>
              </w:rPr>
              <w:t>Élément</w:t>
            </w:r>
          </w:p>
        </w:tc>
        <w:tc>
          <w:tcPr>
            <w:tcW w:type="dxa" w:w="2160"/>
          </w:tcPr>
          <w:p>
            <w:r>
              <w:rPr>
                <w:b/>
                <w:sz w:val="18"/>
              </w:rPr>
            </w:r>
            <w:r>
              <w:rPr>
                <w:b/>
                <w:sz w:val="18"/>
              </w:rPr>
              <w:t>Position / géométrie (pt)</w:t>
            </w:r>
          </w:p>
        </w:tc>
        <w:tc>
          <w:tcPr>
            <w:tcW w:type="dxa" w:w="2160"/>
          </w:tcPr>
          <w:p>
            <w:r>
              <w:rPr>
                <w:b/>
                <w:sz w:val="18"/>
              </w:rPr>
            </w:r>
            <w:r>
              <w:rPr>
                <w:b/>
                <w:sz w:val="18"/>
              </w:rPr>
              <w:t>Style</w:t>
            </w:r>
          </w:p>
        </w:tc>
        <w:tc>
          <w:tcPr>
            <w:tcW w:type="dxa" w:w="2160"/>
          </w:tcPr>
          <w:p>
            <w:r>
              <w:rPr>
                <w:b/>
                <w:sz w:val="18"/>
              </w:rPr>
            </w:r>
            <w:r>
              <w:rPr>
                <w:b/>
                <w:sz w:val="18"/>
              </w:rPr>
              <w:t>Remplacé ?</w:t>
            </w:r>
          </w:p>
        </w:tc>
      </w:tr>
      <w:tr>
        <w:tc>
          <w:tcPr>
            <w:tcW w:type="dxa" w:w="2160"/>
          </w:tcPr>
          <w:p>
            <w:r>
              <w:rPr>
                <w:sz w:val="18"/>
              </w:rPr>
            </w:r>
            <w:r>
              <w:rPr>
                <w:sz w:val="18"/>
              </w:rPr>
              <w:t>Carte de fond gauche</w:t>
            </w:r>
          </w:p>
        </w:tc>
        <w:tc>
          <w:tcPr>
            <w:tcW w:type="dxa" w:w="2160"/>
          </w:tcPr>
          <w:p>
            <w:r>
              <w:rPr>
                <w:sz w:val="18"/>
              </w:rPr>
            </w:r>
            <w:r>
              <w:rPr>
                <w:sz w:val="18"/>
              </w:rPr>
              <w:t>(44,7 ; 7,8) → (374,0 ; 545,5)</w:t>
            </w:r>
          </w:p>
        </w:tc>
        <w:tc>
          <w:tcPr>
            <w:tcW w:type="dxa" w:w="2160"/>
          </w:tcPr>
          <w:p>
            <w:r>
              <w:rPr>
                <w:sz w:val="18"/>
              </w:rPr>
            </w:r>
            <w:r>
              <w:rPr>
                <w:sz w:val="18"/>
              </w:rPr>
              <w:t xml:space="preserve">aplat </w:t>
            </w:r>
            <w:r>
              <w:rPr>
                <w:rFonts w:ascii="Consolas" w:hAnsi="Consolas"/>
                <w:sz w:val="18"/>
              </w:rPr>
              <w:t>#F4F5FC</w:t>
            </w:r>
          </w:p>
        </w:tc>
        <w:tc>
          <w:tcPr>
            <w:tcW w:type="dxa" w:w="2160"/>
          </w:tcPr>
          <w:p>
            <w:r>
              <w:rPr>
                <w:sz w:val="18"/>
              </w:rPr>
            </w:r>
            <w:r>
              <w:rPr>
                <w:sz w:val="18"/>
              </w:rPr>
              <w:t>non</w:t>
            </w:r>
          </w:p>
        </w:tc>
      </w:tr>
      <w:tr>
        <w:tc>
          <w:tcPr>
            <w:tcW w:type="dxa" w:w="2160"/>
          </w:tcPr>
          <w:p>
            <w:r>
              <w:rPr>
                <w:sz w:val="18"/>
              </w:rPr>
            </w:r>
            <w:r>
              <w:rPr>
                <w:sz w:val="18"/>
              </w:rPr>
              <w:t>Titre « Emailing » / sous-titre / paragraphe / puces</w:t>
            </w:r>
          </w:p>
        </w:tc>
        <w:tc>
          <w:tcPr>
            <w:tcW w:type="dxa" w:w="2160"/>
          </w:tcPr>
          <w:p>
            <w:r>
              <w:rPr>
                <w:sz w:val="18"/>
              </w:rPr>
            </w:r>
            <w:r>
              <w:rPr>
                <w:sz w:val="18"/>
              </w:rPr>
              <w:t>x = 68,2 (titre y = 23,8) ; puces x = 91,1</w:t>
            </w:r>
          </w:p>
        </w:tc>
        <w:tc>
          <w:tcPr>
            <w:tcW w:type="dxa" w:w="2160"/>
          </w:tcPr>
          <w:p>
            <w:r>
              <w:rPr>
                <w:sz w:val="18"/>
              </w:rPr>
            </w:r>
            <w:r>
              <w:rPr>
                <w:sz w:val="18"/>
              </w:rPr>
              <w:t>Poppins Bold 29,99 · Open Sans 25 · Poppins 13,99</w:t>
            </w:r>
          </w:p>
        </w:tc>
        <w:tc>
          <w:tcPr>
            <w:tcW w:type="dxa" w:w="2160"/>
          </w:tcPr>
          <w:p>
            <w:r>
              <w:rPr>
                <w:sz w:val="18"/>
              </w:rPr>
            </w:r>
            <w:r>
              <w:rPr>
                <w:sz w:val="18"/>
              </w:rPr>
              <w:t>non</w:t>
            </w:r>
          </w:p>
        </w:tc>
      </w:tr>
      <w:tr>
        <w:tc>
          <w:tcPr>
            <w:tcW w:type="dxa" w:w="2160"/>
          </w:tcPr>
          <w:p>
            <w:r>
              <w:rPr>
                <w:sz w:val="18"/>
              </w:rPr>
            </w:r>
            <w:r>
              <w:rPr>
                <w:sz w:val="18"/>
              </w:rPr>
              <w:t>Carte centrale + titre « Une diffusion portée par un message sur-mesure »</w:t>
            </w:r>
          </w:p>
        </w:tc>
        <w:tc>
          <w:tcPr>
            <w:tcW w:type="dxa" w:w="2160"/>
          </w:tcPr>
          <w:p>
            <w:r>
              <w:rPr>
                <w:sz w:val="18"/>
              </w:rPr>
            </w:r>
            <w:r>
              <w:rPr>
                <w:sz w:val="18"/>
              </w:rPr>
              <w:t>(389,3 ; 7,8) → (1050,7 ; 801,0)</w:t>
            </w:r>
          </w:p>
        </w:tc>
        <w:tc>
          <w:tcPr>
            <w:tcW w:type="dxa" w:w="2160"/>
          </w:tcPr>
          <w:p>
            <w:r>
              <w:rPr>
                <w:sz w:val="18"/>
              </w:rPr>
            </w:r>
            <w:r>
              <w:rPr>
                <w:sz w:val="18"/>
              </w:rPr>
              <w:t>—</w:t>
            </w:r>
          </w:p>
        </w:tc>
        <w:tc>
          <w:tcPr>
            <w:tcW w:type="dxa" w:w="2160"/>
          </w:tcPr>
          <w:p>
            <w:r>
              <w:rPr>
                <w:sz w:val="18"/>
              </w:rPr>
            </w:r>
            <w:r>
              <w:rPr>
                <w:sz w:val="18"/>
              </w:rPr>
              <w:t>carte non, visuel oui</w:t>
            </w:r>
          </w:p>
        </w:tc>
      </w:tr>
      <w:tr>
        <w:tc>
          <w:tcPr>
            <w:tcW w:type="dxa" w:w="2160"/>
          </w:tcPr>
          <w:p>
            <w:r>
              <w:rPr>
                <w:sz w:val="18"/>
              </w:rPr>
            </w:r>
            <w:r>
              <w:rPr>
                <w:sz w:val="18"/>
              </w:rPr>
              <w:t>E-mail ComparateurPro (gestion de patrimoine)</w:t>
            </w:r>
          </w:p>
        </w:tc>
        <w:tc>
          <w:tcPr>
            <w:tcW w:type="dxa" w:w="2160"/>
          </w:tcPr>
          <w:p>
            <w:r>
              <w:rPr>
                <w:sz w:val="18"/>
              </w:rPr>
            </w:r>
            <w:r>
              <w:rPr>
                <w:sz w:val="18"/>
              </w:rPr>
              <w:t>xref 239, (432,6 ; 88,0) → (724,4 ; 792,2)</w:t>
            </w:r>
          </w:p>
        </w:tc>
        <w:tc>
          <w:tcPr>
            <w:tcW w:type="dxa" w:w="2160"/>
          </w:tcPr>
          <w:p>
            <w:r>
              <w:rPr>
                <w:sz w:val="18"/>
              </w:rPr>
            </w:r>
            <w:r>
              <w:rPr>
                <w:sz w:val="18"/>
              </w:rPr>
              <w:t>image 328 × 791</w:t>
            </w:r>
          </w:p>
        </w:tc>
        <w:tc>
          <w:tcPr>
            <w:tcW w:type="dxa" w:w="2160"/>
          </w:tcPr>
          <w:p>
            <w:r>
              <w:rPr>
                <w:sz w:val="18"/>
              </w:rPr>
            </w:r>
            <w:r>
              <w:rPr>
                <w:b/>
                <w:sz w:val="18"/>
              </w:rPr>
              <w:t>oui</w:t>
            </w:r>
          </w:p>
        </w:tc>
      </w:tr>
      <w:tr>
        <w:tc>
          <w:tcPr>
            <w:tcW w:type="dxa" w:w="2160"/>
          </w:tcPr>
          <w:p>
            <w:r>
              <w:rPr>
                <w:sz w:val="18"/>
              </w:rPr>
            </w:r>
            <w:r>
              <w:rPr>
                <w:sz w:val="18"/>
              </w:rPr>
              <w:t>E-mail ComparateurPro (bannière villa)</w:t>
            </w:r>
          </w:p>
        </w:tc>
        <w:tc>
          <w:tcPr>
            <w:tcW w:type="dxa" w:w="2160"/>
          </w:tcPr>
          <w:p>
            <w:r>
              <w:rPr>
                <w:sz w:val="18"/>
              </w:rPr>
            </w:r>
            <w:r>
              <w:rPr>
                <w:sz w:val="18"/>
              </w:rPr>
              <w:t>xref 236, (743,4 ; 96,4) → (1003,6 ; 516,4)</w:t>
            </w:r>
          </w:p>
        </w:tc>
        <w:tc>
          <w:tcPr>
            <w:tcW w:type="dxa" w:w="2160"/>
          </w:tcPr>
          <w:p>
            <w:r>
              <w:rPr>
                <w:sz w:val="18"/>
              </w:rPr>
            </w:r>
            <w:r>
              <w:rPr>
                <w:sz w:val="18"/>
              </w:rPr>
              <w:t>image 405 × 652</w:t>
            </w:r>
          </w:p>
        </w:tc>
        <w:tc>
          <w:tcPr>
            <w:tcW w:type="dxa" w:w="2160"/>
          </w:tcPr>
          <w:p>
            <w:r>
              <w:rPr>
                <w:sz w:val="18"/>
              </w:rPr>
            </w:r>
            <w:r>
              <w:rPr>
                <w:b/>
                <w:sz w:val="18"/>
              </w:rPr>
              <w:t>oui</w:t>
            </w:r>
          </w:p>
        </w:tc>
      </w:tr>
      <w:tr>
        <w:tc>
          <w:tcPr>
            <w:tcW w:type="dxa" w:w="2160"/>
          </w:tcPr>
          <w:p>
            <w:r>
              <w:rPr>
                <w:sz w:val="18"/>
              </w:rPr>
            </w:r>
            <w:r>
              <w:rPr>
                <w:sz w:val="18"/>
              </w:rPr>
              <w:t>Bandeau ComparateurPro « 8h de temps »</w:t>
            </w:r>
          </w:p>
        </w:tc>
        <w:tc>
          <w:tcPr>
            <w:tcW w:type="dxa" w:w="2160"/>
          </w:tcPr>
          <w:p>
            <w:r>
              <w:rPr>
                <w:sz w:val="18"/>
              </w:rPr>
            </w:r>
            <w:r>
              <w:rPr>
                <w:sz w:val="18"/>
              </w:rPr>
              <w:t>xref 237, (743,4 ; 521,7) → (1000,6 ; 677,0)</w:t>
            </w:r>
          </w:p>
        </w:tc>
        <w:tc>
          <w:tcPr>
            <w:tcW w:type="dxa" w:w="2160"/>
          </w:tcPr>
          <w:p>
            <w:r>
              <w:rPr>
                <w:sz w:val="18"/>
              </w:rPr>
            </w:r>
            <w:r>
              <w:rPr>
                <w:sz w:val="18"/>
              </w:rPr>
              <w:t>image 562 × 339</w:t>
            </w:r>
          </w:p>
        </w:tc>
        <w:tc>
          <w:tcPr>
            <w:tcW w:type="dxa" w:w="2160"/>
          </w:tcPr>
          <w:p>
            <w:r>
              <w:rPr>
                <w:sz w:val="18"/>
              </w:rPr>
            </w:r>
            <w:r>
              <w:rPr>
                <w:b/>
                <w:sz w:val="18"/>
              </w:rPr>
              <w:t>oui</w:t>
            </w:r>
          </w:p>
        </w:tc>
      </w:tr>
      <w:tr>
        <w:tc>
          <w:tcPr>
            <w:tcW w:type="dxa" w:w="2160"/>
          </w:tcPr>
          <w:p>
            <w:r>
              <w:rPr>
                <w:sz w:val="18"/>
              </w:rPr>
            </w:r>
            <w:r>
              <w:rPr>
                <w:sz w:val="18"/>
              </w:rPr>
              <w:t>Deux formulaires ComparateurPro</w:t>
            </w:r>
          </w:p>
        </w:tc>
        <w:tc>
          <w:tcPr>
            <w:tcW w:type="dxa" w:w="2160"/>
          </w:tcPr>
          <w:p>
            <w:r>
              <w:rPr>
                <w:sz w:val="18"/>
              </w:rPr>
            </w:r>
            <w:r>
              <w:rPr>
                <w:sz w:val="18"/>
              </w:rPr>
              <w:t>xref 238 (874,4 ; 696,0) → (999,6 ; 783,8) et 240 (748,1 ; 695,1) → (867,4 ; 784,3)</w:t>
            </w:r>
          </w:p>
        </w:tc>
        <w:tc>
          <w:tcPr>
            <w:tcW w:type="dxa" w:w="2160"/>
          </w:tcPr>
          <w:p>
            <w:r>
              <w:rPr>
                <w:sz w:val="18"/>
              </w:rPr>
            </w:r>
            <w:r>
              <w:rPr>
                <w:sz w:val="18"/>
              </w:rPr>
              <w:t>images 240 × 169 / 240 × 179</w:t>
            </w:r>
          </w:p>
        </w:tc>
        <w:tc>
          <w:tcPr>
            <w:tcW w:type="dxa" w:w="2160"/>
          </w:tcPr>
          <w:p>
            <w:r>
              <w:rPr>
                <w:sz w:val="18"/>
              </w:rPr>
            </w:r>
            <w:r>
              <w:rPr>
                <w:b/>
                <w:sz w:val="18"/>
              </w:rPr>
              <w:t>oui</w:t>
            </w:r>
          </w:p>
        </w:tc>
      </w:tr>
      <w:tr>
        <w:tc>
          <w:tcPr>
            <w:tcW w:type="dxa" w:w="2160"/>
          </w:tcPr>
          <w:p>
            <w:r>
              <w:rPr>
                <w:sz w:val="18"/>
              </w:rPr>
            </w:r>
            <w:r>
              <w:rPr>
                <w:sz w:val="18"/>
              </w:rPr>
              <w:t>Carte droite</w:t>
            </w:r>
          </w:p>
        </w:tc>
        <w:tc>
          <w:tcPr>
            <w:tcW w:type="dxa" w:w="2160"/>
          </w:tcPr>
          <w:p>
            <w:r>
              <w:rPr>
                <w:sz w:val="18"/>
              </w:rPr>
            </w:r>
            <w:r>
              <w:rPr>
                <w:sz w:val="18"/>
              </w:rPr>
              <w:t>(1065,7 ; 194,4) → (1395,1 ; 802,9)</w:t>
            </w:r>
          </w:p>
        </w:tc>
        <w:tc>
          <w:tcPr>
            <w:tcW w:type="dxa" w:w="2160"/>
          </w:tcPr>
          <w:p>
            <w:r>
              <w:rPr>
                <w:sz w:val="18"/>
              </w:rPr>
            </w:r>
            <w:r>
              <w:rPr>
                <w:sz w:val="18"/>
              </w:rPr>
              <w:t xml:space="preserve">aplat </w:t>
            </w:r>
            <w:r>
              <w:rPr>
                <w:rFonts w:ascii="Consolas" w:hAnsi="Consolas"/>
                <w:sz w:val="18"/>
              </w:rPr>
              <w:t>#F4F5FC</w:t>
            </w:r>
          </w:p>
        </w:tc>
        <w:tc>
          <w:tcPr>
            <w:tcW w:type="dxa" w:w="2160"/>
          </w:tcPr>
          <w:p>
            <w:r>
              <w:rPr>
                <w:sz w:val="18"/>
              </w:rPr>
            </w:r>
            <w:r>
              <w:rPr>
                <w:sz w:val="18"/>
              </w:rPr>
              <w:t>non</w:t>
            </w:r>
          </w:p>
        </w:tc>
      </w:tr>
      <w:tr>
        <w:tc>
          <w:tcPr>
            <w:tcW w:type="dxa" w:w="2160"/>
          </w:tcPr>
          <w:p>
            <w:r>
              <w:rPr>
                <w:sz w:val="18"/>
              </w:rPr>
            </w:r>
            <w:r>
              <w:rPr>
                <w:sz w:val="18"/>
              </w:rPr>
              <w:t>Titre « Modération &amp; Enrichissement »</w:t>
            </w:r>
          </w:p>
        </w:tc>
        <w:tc>
          <w:tcPr>
            <w:tcW w:type="dxa" w:w="2160"/>
          </w:tcPr>
          <w:p>
            <w:r>
              <w:rPr>
                <w:sz w:val="18"/>
              </w:rPr>
            </w:r>
            <w:r>
              <w:rPr>
                <w:sz w:val="18"/>
              </w:rPr>
              <w:t>x = 1081,9 ; y = 209,5 à 272,8</w:t>
            </w:r>
          </w:p>
        </w:tc>
        <w:tc>
          <w:tcPr>
            <w:tcW w:type="dxa" w:w="2160"/>
          </w:tcPr>
          <w:p>
            <w:r>
              <w:rPr>
                <w:sz w:val="18"/>
              </w:rPr>
            </w:r>
            <w:r>
              <w:rPr>
                <w:sz w:val="18"/>
              </w:rPr>
              <w:t>Open Sans 25 bleu, 2 lignes</w:t>
            </w:r>
          </w:p>
        </w:tc>
        <w:tc>
          <w:tcPr>
            <w:tcW w:type="dxa" w:w="2160"/>
          </w:tcPr>
          <w:p>
            <w:r>
              <w:rPr>
                <w:sz w:val="18"/>
              </w:rPr>
            </w:r>
            <w:r>
              <w:rPr>
                <w:sz w:val="18"/>
              </w:rPr>
              <w:t>non</w:t>
            </w:r>
          </w:p>
        </w:tc>
      </w:tr>
      <w:tr>
        <w:tc>
          <w:tcPr>
            <w:tcW w:type="dxa" w:w="2160"/>
          </w:tcPr>
          <w:p>
            <w:r>
              <w:rPr>
                <w:sz w:val="18"/>
              </w:rPr>
            </w:r>
            <w:r>
              <w:rPr>
                <w:sz w:val="18"/>
              </w:rPr>
              <w:t>Questions / réponses de modération</w:t>
            </w:r>
          </w:p>
        </w:tc>
        <w:tc>
          <w:tcPr>
            <w:tcW w:type="dxa" w:w="2160"/>
          </w:tcPr>
          <w:p>
            <w:r>
              <w:rPr>
                <w:sz w:val="18"/>
              </w:rPr>
            </w:r>
            <w:r>
              <w:rPr>
                <w:sz w:val="18"/>
              </w:rPr>
              <w:t>x = 1081,9 ; première ligne de base y = 307,9 ; dernière y = 541,9</w:t>
            </w:r>
          </w:p>
        </w:tc>
        <w:tc>
          <w:tcPr>
            <w:tcW w:type="dxa" w:w="2160"/>
          </w:tcPr>
          <w:p>
            <w:r>
              <w:rPr>
                <w:sz w:val="18"/>
              </w:rPr>
            </w:r>
            <w:r>
              <w:rPr>
                <w:sz w:val="18"/>
              </w:rPr>
              <w:t>Poppins 13 / interligne 19,5</w:t>
            </w:r>
          </w:p>
        </w:tc>
        <w:tc>
          <w:tcPr>
            <w:tcW w:type="dxa" w:w="2160"/>
          </w:tcPr>
          <w:p>
            <w:r>
              <w:rPr>
                <w:sz w:val="18"/>
              </w:rPr>
            </w:r>
            <w:r>
              <w:rPr>
                <w:b/>
                <w:sz w:val="18"/>
              </w:rPr>
              <w:t>oui</w:t>
            </w:r>
          </w:p>
        </w:tc>
      </w:tr>
      <w:tr>
        <w:tc>
          <w:tcPr>
            <w:tcW w:type="dxa" w:w="2160"/>
          </w:tcPr>
          <w:p>
            <w:r>
              <w:rPr>
                <w:sz w:val="18"/>
              </w:rPr>
            </w:r>
            <w:r>
              <w:rPr>
                <w:sz w:val="18"/>
              </w:rPr>
              <w:t>Fiche acheteur</w:t>
            </w:r>
          </w:p>
        </w:tc>
        <w:tc>
          <w:tcPr>
            <w:tcW w:type="dxa" w:w="2160"/>
          </w:tcPr>
          <w:p>
            <w:r>
              <w:rPr>
                <w:sz w:val="18"/>
              </w:rPr>
            </w:r>
            <w:r>
              <w:rPr>
                <w:sz w:val="18"/>
              </w:rPr>
              <w:t>x = 1081,9 ; première ligne de base y = 578,5 ; dernière y = 773,5</w:t>
            </w:r>
          </w:p>
        </w:tc>
        <w:tc>
          <w:tcPr>
            <w:tcW w:type="dxa" w:w="2160"/>
          </w:tcPr>
          <w:p>
            <w:r>
              <w:rPr>
                <w:sz w:val="18"/>
              </w:rPr>
            </w:r>
            <w:r>
              <w:rPr>
                <w:sz w:val="18"/>
              </w:rPr>
              <w:t>Poppins Regular 13</w:t>
            </w:r>
          </w:p>
        </w:tc>
        <w:tc>
          <w:tcPr>
            <w:tcW w:type="dxa" w:w="2160"/>
          </w:tcPr>
          <w:p>
            <w:r>
              <w:rPr>
                <w:sz w:val="18"/>
              </w:rPr>
            </w:r>
            <w:r>
              <w:rPr>
                <w:b/>
                <w:sz w:val="18"/>
              </w:rPr>
              <w:t>oui</w:t>
            </w:r>
          </w:p>
        </w:tc>
      </w:tr>
      <w:tr>
        <w:tc>
          <w:tcPr>
            <w:tcW w:type="dxa" w:w="2160"/>
          </w:tcPr>
          <w:p>
            <w:r>
              <w:rPr>
                <w:sz w:val="18"/>
              </w:rPr>
            </w:r>
            <w:r>
              <w:rPr>
                <w:sz w:val="18"/>
              </w:rPr>
              <w:t>Rectangles gris de masquage</w:t>
            </w:r>
          </w:p>
        </w:tc>
        <w:tc>
          <w:tcPr>
            <w:tcW w:type="dxa" w:w="2160"/>
          </w:tcPr>
          <w:p>
            <w:r>
              <w:rPr>
                <w:sz w:val="18"/>
              </w:rPr>
            </w:r>
            <w:r>
              <w:rPr>
                <w:sz w:val="18"/>
              </w:rPr>
              <w:t>(1141,6 ; 662,7) (1107,8 ; 742,1) (1115,4 ; 763,1)</w:t>
            </w:r>
          </w:p>
        </w:tc>
        <w:tc>
          <w:tcPr>
            <w:tcW w:type="dxa" w:w="2160"/>
          </w:tcPr>
          <w:p>
            <w:r>
              <w:rPr>
                <w:sz w:val="18"/>
              </w:rPr>
            </w:r>
            <w:r>
              <w:rPr>
                <w:sz w:val="18"/>
              </w:rPr>
              <w:t xml:space="preserve">aplat </w:t>
            </w:r>
            <w:r>
              <w:rPr>
                <w:rFonts w:ascii="Consolas" w:hAnsi="Consolas"/>
                <w:sz w:val="18"/>
              </w:rPr>
              <w:t>#A29F9F</w:t>
            </w:r>
          </w:p>
        </w:tc>
        <w:tc>
          <w:tcPr>
            <w:tcW w:type="dxa" w:w="2160"/>
          </w:tcPr>
          <w:p>
            <w:r>
              <w:rPr>
                <w:sz w:val="18"/>
              </w:rPr>
            </w:r>
            <w:r>
              <w:rPr>
                <w:sz w:val="18"/>
              </w:rPr>
              <w:t>non</w:t>
            </w:r>
          </w:p>
        </w:tc>
      </w:tr>
    </w:tbl>
    <w:p/>
    <w:p>
      <w:pPr>
        <w:pStyle w:val="Heading3"/>
      </w:pPr>
      <w:r>
        <w:t>1.5 Pages 1, 2, 4, 8, 9</w:t>
      </w:r>
    </w:p>
    <w:p>
      <w:r>
        <w:t>Cartographie inchangée : aucun élément n'est listé comme remplaçable par le brief, ces pages n'ont donc fait l'objet d'aucune modification (voir § 4, contrôle pixel-identique).</w:t>
      </w:r>
    </w:p>
    <w:p>
      <w:pPr>
        <w:pStyle w:val="Heading2"/>
      </w:pPr>
      <w:r>
        <w:t>2. Étape 2 — Production</w:t>
      </w:r>
    </w:p>
    <w:p>
      <w:r>
        <w:rPr>
          <w:b/>
        </w:rPr>
        <w:t>Principe technique.</w:t>
      </w:r>
      <w:r>
        <w:t xml:space="preserve"> Le PDF d'origine est repris tel quel, page par page. Sur les pages 3, 5, 6 et 7 :</w:t>
      </w:r>
    </w:p>
    <w:p>
      <w:r>
        <w:t xml:space="preserve">1. les images des visuels sont remplacées par des images de </w:t>
      </w:r>
      <w:r>
        <w:rPr>
          <w:b/>
        </w:rPr>
        <w:t>mêmes dimensions et même rapport</w:t>
      </w:r>
      <w:r>
        <w:t xml:space="preserve"> (</w:t>
      </w:r>
      <w:r>
        <w:rPr>
          <w:rFonts w:ascii="Consolas" w:hAnsi="Consolas"/>
          <w:sz w:val="19"/>
        </w:rPr>
        <w:t>page.replace_image</w:t>
      </w:r>
      <w:r>
        <w:t>, coins arrondis conservés par le masque alpha d'origine) ;</w:t>
      </w:r>
    </w:p>
    <w:p>
      <w:r>
        <w:t>2. seule la zone de droite porteuse de texte est « nettoyée » (suppression du texte uniquement — les images et le trait/les aplats ne sont pas touchés, donc les rectangles gris de masquage restent exactement à leur place) ;</w:t>
      </w:r>
    </w:p>
    <w:p>
      <w:r>
        <w:t xml:space="preserve">3. les blocs « Modération &amp; Enrichissement » et fiche acheteur sont réécrits à position, corps et interligne identiques (Poppins 13 pt, interligne 19,5 pt), avec la même hiérarchie question en gras bleu </w:t>
      </w:r>
      <w:r>
        <w:rPr>
          <w:rFonts w:ascii="Consolas" w:hAnsi="Consolas"/>
          <w:sz w:val="19"/>
        </w:rPr>
        <w:t>#0A5BFF</w:t>
      </w:r>
      <w:r>
        <w:t xml:space="preserve"> / réponse en noir ;</w:t>
      </w:r>
    </w:p>
    <w:p>
      <w:r>
        <w:t>4. les pages 1, 2, 4, 8, 9 ne sont jamais ouvertes en écriture.</w:t>
      </w:r>
    </w:p>
    <w:p>
      <w:r>
        <w:rPr>
          <w:b/>
        </w:rPr>
        <w:t>Contenus sectoriels produits</w:t>
      </w:r>
      <w:r>
        <w:t xml:space="preserve"> (tous fictifs, voir § 6)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r>
            <w:r>
              <w:rPr>
                <w:b/>
                <w:sz w:val="18"/>
              </w:rPr>
              <w:t>Page</w:t>
            </w:r>
          </w:p>
        </w:tc>
        <w:tc>
          <w:tcPr>
            <w:tcW w:type="dxa" w:w="2160"/>
          </w:tcPr>
          <w:p>
            <w:r>
              <w:rPr>
                <w:b/>
                <w:sz w:val="18"/>
              </w:rPr>
            </w:r>
            <w:r>
              <w:rPr>
                <w:b/>
                <w:sz w:val="18"/>
              </w:rPr>
              <w:t>Secteur</w:t>
            </w:r>
          </w:p>
        </w:tc>
        <w:tc>
          <w:tcPr>
            <w:tcW w:type="dxa" w:w="2160"/>
          </w:tcPr>
          <w:p>
            <w:r>
              <w:rPr>
                <w:b/>
                <w:sz w:val="18"/>
              </w:rPr>
            </w:r>
            <w:r>
              <w:rPr>
                <w:b/>
                <w:sz w:val="18"/>
              </w:rPr>
              <w:t>Entreprise (fictive)</w:t>
            </w:r>
          </w:p>
        </w:tc>
        <w:tc>
          <w:tcPr>
            <w:tcW w:type="dxa" w:w="2160"/>
          </w:tcPr>
          <w:p>
            <w:r>
              <w:rPr>
                <w:b/>
                <w:sz w:val="18"/>
              </w:rPr>
            </w:r>
            <w:r>
              <w:rPr>
                <w:b/>
                <w:sz w:val="18"/>
              </w:rPr>
              <w:t>Adresse / Ville / CP</w:t>
            </w:r>
          </w:p>
        </w:tc>
      </w:tr>
      <w:tr>
        <w:tc>
          <w:tcPr>
            <w:tcW w:type="dxa" w:w="2160"/>
          </w:tcPr>
          <w:p>
            <w:r>
              <w:rPr>
                <w:sz w:val="18"/>
              </w:rPr>
            </w:r>
            <w:r>
              <w:rPr>
                <w:sz w:val="18"/>
              </w:rPr>
              <w:t>3</w:t>
            </w:r>
          </w:p>
        </w:tc>
        <w:tc>
          <w:tcPr>
            <w:tcW w:type="dxa" w:w="2160"/>
          </w:tcPr>
          <w:p>
            <w:r>
              <w:rPr>
                <w:sz w:val="18"/>
              </w:rPr>
            </w:r>
            <w:r>
              <w:rPr>
                <w:sz w:val="18"/>
              </w:rPr>
              <w:t>Assurance Protection Sociale Individuelle</w:t>
            </w:r>
          </w:p>
        </w:tc>
        <w:tc>
          <w:tcPr>
            <w:tcW w:type="dxa" w:w="2160"/>
          </w:tcPr>
          <w:p>
            <w:r>
              <w:rPr>
                <w:sz w:val="18"/>
              </w:rPr>
            </w:r>
            <w:r>
              <w:rPr>
                <w:sz w:val="18"/>
              </w:rPr>
              <w:t>ATELIER DUVERGER</w:t>
            </w:r>
          </w:p>
        </w:tc>
        <w:tc>
          <w:tcPr>
            <w:tcW w:type="dxa" w:w="2160"/>
          </w:tcPr>
          <w:p>
            <w:r>
              <w:rPr>
                <w:sz w:val="18"/>
              </w:rPr>
            </w:r>
            <w:r>
              <w:rPr>
                <w:sz w:val="18"/>
              </w:rPr>
              <w:t>9 rue des Lilas · Nantes · 44000</w:t>
            </w:r>
          </w:p>
        </w:tc>
      </w:tr>
      <w:tr>
        <w:tc>
          <w:tcPr>
            <w:tcW w:type="dxa" w:w="2160"/>
          </w:tcPr>
          <w:p>
            <w:r>
              <w:rPr>
                <w:sz w:val="18"/>
              </w:rPr>
            </w:r>
            <w:r>
              <w:rPr>
                <w:sz w:val="18"/>
              </w:rPr>
              <w:t>5</w:t>
            </w:r>
          </w:p>
        </w:tc>
        <w:tc>
          <w:tcPr>
            <w:tcW w:type="dxa" w:w="2160"/>
          </w:tcPr>
          <w:p>
            <w:r>
              <w:rPr>
                <w:sz w:val="18"/>
              </w:rPr>
            </w:r>
            <w:r>
              <w:rPr>
                <w:sz w:val="18"/>
              </w:rPr>
              <w:t>IARD</w:t>
            </w:r>
          </w:p>
        </w:tc>
        <w:tc>
          <w:tcPr>
            <w:tcW w:type="dxa" w:w="2160"/>
          </w:tcPr>
          <w:p>
            <w:r>
              <w:rPr>
                <w:sz w:val="18"/>
              </w:rPr>
            </w:r>
            <w:r>
              <w:rPr>
                <w:sz w:val="18"/>
              </w:rPr>
              <w:t>MENUISERIE KLAAS</w:t>
            </w:r>
          </w:p>
        </w:tc>
        <w:tc>
          <w:tcPr>
            <w:tcW w:type="dxa" w:w="2160"/>
          </w:tcPr>
          <w:p>
            <w:r>
              <w:rPr>
                <w:sz w:val="18"/>
              </w:rPr>
            </w:r>
            <w:r>
              <w:rPr>
                <w:sz w:val="18"/>
              </w:rPr>
              <w:t>8 rue des Chênes · Vichy · 03 200</w:t>
            </w:r>
          </w:p>
        </w:tc>
      </w:tr>
      <w:tr>
        <w:tc>
          <w:tcPr>
            <w:tcW w:type="dxa" w:w="2160"/>
          </w:tcPr>
          <w:p>
            <w:r>
              <w:rPr>
                <w:sz w:val="18"/>
              </w:rPr>
            </w:r>
            <w:r>
              <w:rPr>
                <w:sz w:val="18"/>
              </w:rPr>
              <w:t>6</w:t>
            </w:r>
          </w:p>
        </w:tc>
        <w:tc>
          <w:tcPr>
            <w:tcW w:type="dxa" w:w="2160"/>
          </w:tcPr>
          <w:p>
            <w:r>
              <w:rPr>
                <w:sz w:val="18"/>
              </w:rPr>
            </w:r>
            <w:r>
              <w:rPr>
                <w:sz w:val="18"/>
              </w:rPr>
              <w:t>Assurance Protection Sociale Collective</w:t>
            </w:r>
          </w:p>
        </w:tc>
        <w:tc>
          <w:tcPr>
            <w:tcW w:type="dxa" w:w="2160"/>
          </w:tcPr>
          <w:p>
            <w:r>
              <w:rPr>
                <w:sz w:val="18"/>
              </w:rPr>
            </w:r>
            <w:r>
              <w:rPr>
                <w:sz w:val="18"/>
              </w:rPr>
              <w:t>BATIPRO SERVICES</w:t>
            </w:r>
          </w:p>
        </w:tc>
        <w:tc>
          <w:tcPr>
            <w:tcW w:type="dxa" w:w="2160"/>
          </w:tcPr>
          <w:p>
            <w:r>
              <w:rPr>
                <w:sz w:val="18"/>
              </w:rPr>
            </w:r>
            <w:r>
              <w:rPr>
                <w:sz w:val="18"/>
              </w:rPr>
              <w:t>584 chemin des Vignes · Toulon · 83200</w:t>
            </w:r>
          </w:p>
        </w:tc>
      </w:tr>
      <w:tr>
        <w:tc>
          <w:tcPr>
            <w:tcW w:type="dxa" w:w="2160"/>
          </w:tcPr>
          <w:p>
            <w:r>
              <w:rPr>
                <w:sz w:val="18"/>
              </w:rPr>
            </w:r>
            <w:r>
              <w:rPr>
                <w:sz w:val="18"/>
              </w:rPr>
              <w:t>7</w:t>
            </w:r>
          </w:p>
        </w:tc>
        <w:tc>
          <w:tcPr>
            <w:tcW w:type="dxa" w:w="2160"/>
          </w:tcPr>
          <w:p>
            <w:r>
              <w:rPr>
                <w:sz w:val="18"/>
              </w:rPr>
            </w:r>
            <w:r>
              <w:rPr>
                <w:sz w:val="18"/>
              </w:rPr>
              <w:t>Gestion de Patrimoine</w:t>
            </w:r>
          </w:p>
        </w:tc>
        <w:tc>
          <w:tcPr>
            <w:tcW w:type="dxa" w:w="2160"/>
          </w:tcPr>
          <w:p>
            <w:r>
              <w:rPr>
                <w:sz w:val="18"/>
              </w:rPr>
            </w:r>
            <w:r>
              <w:rPr>
                <w:sz w:val="18"/>
              </w:rPr>
              <w:t>HD PATRIMOINE</w:t>
            </w:r>
          </w:p>
        </w:tc>
        <w:tc>
          <w:tcPr>
            <w:tcW w:type="dxa" w:w="2160"/>
          </w:tcPr>
          <w:p>
            <w:r>
              <w:rPr>
                <w:sz w:val="18"/>
              </w:rPr>
            </w:r>
            <w:r>
              <w:rPr>
                <w:sz w:val="18"/>
              </w:rPr>
              <w:t>114 rue de Flandre · Paris · 75019</w:t>
            </w:r>
          </w:p>
        </w:tc>
      </w:tr>
    </w:tbl>
    <w:p/>
    <w:p>
      <w:r>
        <w:t>SIRET fictifs (14 chiffres, même encombrement que l'original) : 81234567800019 / 81234567800027 / 81234567800035 / 81234567800043.</w:t>
      </w:r>
    </w:p>
    <w:p>
      <w:r>
        <w:rPr>
          <w:b/>
        </w:rPr>
        <w:t>Visuels reconstruits.</w:t>
      </w:r>
      <w:r>
        <w:t xml:space="preserve"> Maquettes redessinées à l'identique en géométrie (mêmes rectangles, mêmes rayons, mêmes couleurs de marque) : annonce RCS et page de destination hellodevis (p3) ; annonce et formulaire instantané Meta (p5, photo d'en-tête, carte de présentation puis trois cartes de questions et barre de validation au même emplacement, la troisième carte étant rognée par la barre comme dans l'original) ; CRM HelloLead (p6) ; deux e-mails, bandeau et deux formulaires ComparateurPro, palette jaune </w:t>
      </w:r>
      <w:r>
        <w:rPr>
          <w:rFonts w:ascii="Consolas" w:hAnsi="Consolas"/>
          <w:sz w:val="19"/>
        </w:rPr>
        <w:t>#FFCD28</w:t>
      </w:r>
      <w:r>
        <w:t xml:space="preserve"> conservée (p7). Le message sombre de la page 7 reprend la structure de l'original (bandeau photo assombri, « BON À SAVOIR », paragraphes, encart illustration) et s'arrête sur un fond blanc, sans y ajouter de mentions. Les photos d'ambiance ont été générées pour l'occasion (voir § 6.4).</w:t>
      </w:r>
    </w:p>
    <w:p>
      <w:r>
        <w:rPr>
          <w:b/>
        </w:rPr>
        <w:t>Visuels reconstruits.</w:t>
      </w:r>
      <w:r>
        <w:t xml:space="preserve"> Les quatre visuels modifiés ont été redessinés à la géométrie de l'original (mêmes rectangles, mêmes rayons, mêmes aplats, mêmes positions de texte), puis substitués à l'image d'origine par son *xref*, donc à dimensions, cadrage et coins arrondis identiques : annonce SMS/RCS 410 × 494 et carte 398 × 508, page de destination hellodevis 540 × 881 (p3) ; annonce Meta 519 × 707 et formulaire instantané 393 × 526 (p5) ; capture du CRM HelloLead 1411 × 786 (p6) ; deux e-mails, bandeau et deux formulaires ComparateurPro, palette jaune conservée (p7). La capture CRM est reconstruite à l'identique dans sa structure : barre de navigateur claire, application assombrie par un voile de 50 % sous la modale, mêmes bandeaux, mêmes colonnes « Société » / « Acheteur », encart de *matching* ourlé d'orange, deux boutons vert et orange. Aucun texte de l'original n'y subsiste.</w:t>
      </w:r>
    </w:p>
    <w:p>
      <w:r>
        <w:rPr>
          <w:b/>
        </w:rPr>
        <w:t>Régénération.</w:t>
      </w:r>
      <w:r>
        <w:t xml:space="preserve"> Tout est reproductible : </w:t>
      </w:r>
      <w:r>
        <w:rPr>
          <w:rFonts w:ascii="Consolas" w:hAnsi="Consolas"/>
          <w:sz w:val="19"/>
        </w:rPr>
        <w:t>work/contenus.py</w:t>
      </w:r>
      <w:r>
        <w:t xml:space="preserve"> (une entrée par page : lignes de modération et de fiche, dans l'ordre, avec le gras) → </w:t>
      </w:r>
      <w:r>
        <w:rPr>
          <w:rFonts w:ascii="Consolas" w:hAnsi="Consolas"/>
          <w:sz w:val="19"/>
        </w:rPr>
        <w:t>work/build_vis3.py</w:t>
      </w:r>
      <w:r>
        <w:t xml:space="preserve">, </w:t>
      </w:r>
      <w:r>
        <w:rPr>
          <w:rFonts w:ascii="Consolas" w:hAnsi="Consolas"/>
          <w:sz w:val="19"/>
        </w:rPr>
        <w:t>work/build_shots.py</w:t>
      </w:r>
      <w:r>
        <w:t xml:space="preserve">, </w:t>
      </w:r>
      <w:r>
        <w:rPr>
          <w:rFonts w:ascii="Consolas" w:hAnsi="Consolas"/>
          <w:sz w:val="19"/>
        </w:rPr>
        <w:t>work/build_vis5.py</w:t>
      </w:r>
      <w:r>
        <w:t xml:space="preserve">, </w:t>
      </w:r>
      <w:r>
        <w:rPr>
          <w:rFonts w:ascii="Consolas" w:hAnsi="Consolas"/>
          <w:sz w:val="19"/>
        </w:rPr>
        <w:t>work/build_vis7.py</w:t>
      </w:r>
      <w:r>
        <w:t xml:space="preserve"> (visuels) → </w:t>
      </w:r>
      <w:r>
        <w:rPr>
          <w:rFonts w:ascii="Consolas" w:hAnsi="Consolas"/>
          <w:sz w:val="19"/>
        </w:rPr>
        <w:t>work/build_pdf_v2.py</w:t>
      </w:r>
      <w:r>
        <w:t xml:space="preserve"> (assemblage du PDF) → </w:t>
      </w:r>
      <w:r>
        <w:rPr>
          <w:rFonts w:ascii="Consolas" w:hAnsi="Consolas"/>
          <w:sz w:val="19"/>
        </w:rPr>
        <w:t>work/build_pptx.py</w:t>
      </w:r>
      <w:r>
        <w:t xml:space="preserve"> (version éditable). Le nombre de lignes de chaque bloc reste celui de l'original : le script l'affiche à chaque exécution (16/13/11/13 en modération, 10/10/10/11 en fiche).</w:t>
      </w:r>
    </w:p>
    <w:p>
      <w:pPr>
        <w:pStyle w:val="Heading2"/>
      </w:pPr>
      <w:r>
        <w:t>3. Étape 3 — Audit contre l'original</w:t>
      </w:r>
    </w:p>
    <w:p>
      <w:r>
        <w:t>Méthode : rendu comparatif à 110, 120, 150, 180 et 600 dpi ; extraction des spans (position, corps, couleur) des deux documents ; mesure des encres ; comptage de lignes ; relevé des aplats et des images.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r>
            <w:r>
              <w:rPr>
                <w:b/>
                <w:sz w:val="18"/>
              </w:rPr>
              <w:t>Contrôle</w:t>
            </w:r>
          </w:p>
        </w:tc>
        <w:tc>
          <w:tcPr>
            <w:tcW w:type="dxa" w:w="2160"/>
          </w:tcPr>
          <w:p>
            <w:r>
              <w:rPr>
                <w:b/>
                <w:sz w:val="18"/>
              </w:rPr>
            </w:r>
            <w:r>
              <w:rPr>
                <w:b/>
                <w:sz w:val="18"/>
              </w:rPr>
              <w:t>Original</w:t>
            </w:r>
          </w:p>
        </w:tc>
        <w:tc>
          <w:tcPr>
            <w:tcW w:type="dxa" w:w="2160"/>
          </w:tcPr>
          <w:p>
            <w:r>
              <w:rPr>
                <w:b/>
                <w:sz w:val="18"/>
              </w:rPr>
            </w:r>
            <w:r>
              <w:rPr>
                <w:b/>
                <w:sz w:val="18"/>
              </w:rPr>
              <w:t>Livré</w:t>
            </w:r>
          </w:p>
        </w:tc>
        <w:tc>
          <w:tcPr>
            <w:tcW w:type="dxa" w:w="2160"/>
          </w:tcPr>
          <w:p>
            <w:r>
              <w:rPr>
                <w:b/>
                <w:sz w:val="18"/>
              </w:rPr>
            </w:r>
            <w:r>
              <w:rPr>
                <w:b/>
                <w:sz w:val="18"/>
              </w:rPr>
              <w:t>Verdict</w:t>
            </w:r>
          </w:p>
        </w:tc>
      </w:tr>
      <w:tr>
        <w:tc>
          <w:tcPr>
            <w:tcW w:type="dxa" w:w="2160"/>
          </w:tcPr>
          <w:p>
            <w:r>
              <w:rPr>
                <w:sz w:val="18"/>
              </w:rPr>
            </w:r>
            <w:r>
              <w:rPr>
                <w:sz w:val="18"/>
              </w:rPr>
              <w:t>Nombre de pages / format</w:t>
            </w:r>
          </w:p>
        </w:tc>
        <w:tc>
          <w:tcPr>
            <w:tcW w:type="dxa" w:w="2160"/>
          </w:tcPr>
          <w:p>
            <w:r>
              <w:rPr>
                <w:sz w:val="18"/>
              </w:rPr>
            </w:r>
            <w:r>
              <w:rPr>
                <w:sz w:val="18"/>
              </w:rPr>
              <w:t>9 · 1440 × 810 pt</w:t>
            </w:r>
          </w:p>
        </w:tc>
        <w:tc>
          <w:tcPr>
            <w:tcW w:type="dxa" w:w="2160"/>
          </w:tcPr>
          <w:p>
            <w:r>
              <w:rPr>
                <w:sz w:val="18"/>
              </w:rPr>
            </w:r>
            <w:r>
              <w:rPr>
                <w:sz w:val="18"/>
              </w:rPr>
              <w:t>9 · 1440 × 810 pt</w:t>
            </w:r>
          </w:p>
        </w:tc>
        <w:tc>
          <w:tcPr>
            <w:tcW w:type="dxa" w:w="2160"/>
          </w:tcPr>
          <w:p>
            <w:r>
              <w:rPr>
                <w:sz w:val="18"/>
              </w:rPr>
            </w:r>
            <w:r>
              <w:rPr>
                <w:sz w:val="18"/>
              </w:rPr>
              <w:t>conforme</w:t>
            </w:r>
          </w:p>
        </w:tc>
      </w:tr>
      <w:tr>
        <w:tc>
          <w:tcPr>
            <w:tcW w:type="dxa" w:w="2160"/>
          </w:tcPr>
          <w:p>
            <w:r>
              <w:rPr>
                <w:sz w:val="18"/>
              </w:rPr>
            </w:r>
            <w:r>
              <w:rPr>
                <w:sz w:val="18"/>
              </w:rPr>
              <w:t>p3 — lignes de modération</w:t>
            </w:r>
          </w:p>
        </w:tc>
        <w:tc>
          <w:tcPr>
            <w:tcW w:type="dxa" w:w="2160"/>
          </w:tcPr>
          <w:p>
            <w:r>
              <w:rPr>
                <w:sz w:val="18"/>
              </w:rPr>
            </w:r>
            <w:r>
              <w:rPr>
                <w:sz w:val="18"/>
              </w:rPr>
              <w:t>16</w:t>
            </w:r>
          </w:p>
        </w:tc>
        <w:tc>
          <w:tcPr>
            <w:tcW w:type="dxa" w:w="2160"/>
          </w:tcPr>
          <w:p>
            <w:r>
              <w:rPr>
                <w:sz w:val="18"/>
              </w:rPr>
            </w:r>
            <w:r>
              <w:rPr>
                <w:sz w:val="18"/>
              </w:rPr>
              <w:t>16</w:t>
            </w:r>
          </w:p>
        </w:tc>
        <w:tc>
          <w:tcPr>
            <w:tcW w:type="dxa" w:w="2160"/>
          </w:tcPr>
          <w:p>
            <w:r>
              <w:rPr>
                <w:sz w:val="18"/>
              </w:rPr>
            </w:r>
            <w:r>
              <w:rPr>
                <w:sz w:val="18"/>
              </w:rPr>
              <w:t>conforme</w:t>
            </w:r>
          </w:p>
        </w:tc>
      </w:tr>
      <w:tr>
        <w:tc>
          <w:tcPr>
            <w:tcW w:type="dxa" w:w="2160"/>
          </w:tcPr>
          <w:p>
            <w:r>
              <w:rPr>
                <w:sz w:val="18"/>
              </w:rPr>
            </w:r>
            <w:r>
              <w:rPr>
                <w:sz w:val="18"/>
              </w:rPr>
              <w:t>p3 — lignes de fiche</w:t>
            </w:r>
          </w:p>
        </w:tc>
        <w:tc>
          <w:tcPr>
            <w:tcW w:type="dxa" w:w="2160"/>
          </w:tcPr>
          <w:p>
            <w:r>
              <w:rPr>
                <w:sz w:val="18"/>
              </w:rPr>
            </w:r>
            <w:r>
              <w:rPr>
                <w:sz w:val="18"/>
              </w:rPr>
              <w:t>10</w:t>
            </w:r>
          </w:p>
        </w:tc>
        <w:tc>
          <w:tcPr>
            <w:tcW w:type="dxa" w:w="2160"/>
          </w:tcPr>
          <w:p>
            <w:r>
              <w:rPr>
                <w:sz w:val="18"/>
              </w:rPr>
            </w:r>
            <w:r>
              <w:rPr>
                <w:sz w:val="18"/>
              </w:rPr>
              <w:t>10</w:t>
            </w:r>
          </w:p>
        </w:tc>
        <w:tc>
          <w:tcPr>
            <w:tcW w:type="dxa" w:w="2160"/>
          </w:tcPr>
          <w:p>
            <w:r>
              <w:rPr>
                <w:sz w:val="18"/>
              </w:rPr>
            </w:r>
            <w:r>
              <w:rPr>
                <w:sz w:val="18"/>
              </w:rPr>
              <w:t>conforme</w:t>
            </w:r>
          </w:p>
        </w:tc>
      </w:tr>
      <w:tr>
        <w:tc>
          <w:tcPr>
            <w:tcW w:type="dxa" w:w="2160"/>
          </w:tcPr>
          <w:p>
            <w:r>
              <w:rPr>
                <w:sz w:val="18"/>
              </w:rPr>
            </w:r>
            <w:r>
              <w:rPr>
                <w:sz w:val="18"/>
              </w:rPr>
              <w:t>p5 — modération / fiche</w:t>
            </w:r>
          </w:p>
        </w:tc>
        <w:tc>
          <w:tcPr>
            <w:tcW w:type="dxa" w:w="2160"/>
          </w:tcPr>
          <w:p>
            <w:r>
              <w:rPr>
                <w:sz w:val="18"/>
              </w:rPr>
            </w:r>
            <w:r>
              <w:rPr>
                <w:sz w:val="18"/>
              </w:rPr>
              <w:t>13 / 10</w:t>
            </w:r>
          </w:p>
        </w:tc>
        <w:tc>
          <w:tcPr>
            <w:tcW w:type="dxa" w:w="2160"/>
          </w:tcPr>
          <w:p>
            <w:r>
              <w:rPr>
                <w:sz w:val="18"/>
              </w:rPr>
            </w:r>
            <w:r>
              <w:rPr>
                <w:sz w:val="18"/>
              </w:rPr>
              <w:t>13 / 10</w:t>
            </w:r>
          </w:p>
        </w:tc>
        <w:tc>
          <w:tcPr>
            <w:tcW w:type="dxa" w:w="2160"/>
          </w:tcPr>
          <w:p>
            <w:r>
              <w:rPr>
                <w:sz w:val="18"/>
              </w:rPr>
            </w:r>
            <w:r>
              <w:rPr>
                <w:sz w:val="18"/>
              </w:rPr>
              <w:t>conforme</w:t>
            </w:r>
          </w:p>
        </w:tc>
      </w:tr>
      <w:tr>
        <w:tc>
          <w:tcPr>
            <w:tcW w:type="dxa" w:w="2160"/>
          </w:tcPr>
          <w:p>
            <w:r>
              <w:rPr>
                <w:sz w:val="18"/>
              </w:rPr>
            </w:r>
            <w:r>
              <w:rPr>
                <w:sz w:val="18"/>
              </w:rPr>
              <w:t>p6 — modération / fiche</w:t>
            </w:r>
          </w:p>
        </w:tc>
        <w:tc>
          <w:tcPr>
            <w:tcW w:type="dxa" w:w="2160"/>
          </w:tcPr>
          <w:p>
            <w:r>
              <w:rPr>
                <w:sz w:val="18"/>
              </w:rPr>
            </w:r>
            <w:r>
              <w:rPr>
                <w:sz w:val="18"/>
              </w:rPr>
              <w:t>11 / 10</w:t>
            </w:r>
          </w:p>
        </w:tc>
        <w:tc>
          <w:tcPr>
            <w:tcW w:type="dxa" w:w="2160"/>
          </w:tcPr>
          <w:p>
            <w:r>
              <w:rPr>
                <w:sz w:val="18"/>
              </w:rPr>
            </w:r>
            <w:r>
              <w:rPr>
                <w:sz w:val="18"/>
              </w:rPr>
              <w:t>11 / 10</w:t>
            </w:r>
          </w:p>
        </w:tc>
        <w:tc>
          <w:tcPr>
            <w:tcW w:type="dxa" w:w="2160"/>
          </w:tcPr>
          <w:p>
            <w:r>
              <w:rPr>
                <w:sz w:val="18"/>
              </w:rPr>
            </w:r>
            <w:r>
              <w:rPr>
                <w:sz w:val="18"/>
              </w:rPr>
              <w:t>conforme</w:t>
            </w:r>
          </w:p>
        </w:tc>
      </w:tr>
      <w:tr>
        <w:tc>
          <w:tcPr>
            <w:tcW w:type="dxa" w:w="2160"/>
          </w:tcPr>
          <w:p>
            <w:r>
              <w:rPr>
                <w:sz w:val="18"/>
              </w:rPr>
            </w:r>
            <w:r>
              <w:rPr>
                <w:sz w:val="18"/>
              </w:rPr>
              <w:t>p7 — modération / fiche</w:t>
            </w:r>
          </w:p>
        </w:tc>
        <w:tc>
          <w:tcPr>
            <w:tcW w:type="dxa" w:w="2160"/>
          </w:tcPr>
          <w:p>
            <w:r>
              <w:rPr>
                <w:sz w:val="18"/>
              </w:rPr>
            </w:r>
            <w:r>
              <w:rPr>
                <w:sz w:val="18"/>
              </w:rPr>
              <w:t>13 / 11</w:t>
            </w:r>
          </w:p>
        </w:tc>
        <w:tc>
          <w:tcPr>
            <w:tcW w:type="dxa" w:w="2160"/>
          </w:tcPr>
          <w:p>
            <w:r>
              <w:rPr>
                <w:sz w:val="18"/>
              </w:rPr>
            </w:r>
            <w:r>
              <w:rPr>
                <w:sz w:val="18"/>
              </w:rPr>
              <w:t>13 / 11</w:t>
            </w:r>
          </w:p>
        </w:tc>
        <w:tc>
          <w:tcPr>
            <w:tcW w:type="dxa" w:w="2160"/>
          </w:tcPr>
          <w:p>
            <w:r>
              <w:rPr>
                <w:sz w:val="18"/>
              </w:rPr>
            </w:r>
            <w:r>
              <w:rPr>
                <w:sz w:val="18"/>
              </w:rPr>
              <w:t>conforme</w:t>
            </w:r>
          </w:p>
        </w:tc>
      </w:tr>
      <w:tr>
        <w:tc>
          <w:tcPr>
            <w:tcW w:type="dxa" w:w="2160"/>
          </w:tcPr>
          <w:p>
            <w:r>
              <w:rPr>
                <w:sz w:val="18"/>
              </w:rPr>
            </w:r>
            <w:r>
              <w:rPr>
                <w:sz w:val="18"/>
              </w:rPr>
              <w:t>p3 — 1re / dernière ligne de base</w:t>
            </w:r>
          </w:p>
        </w:tc>
        <w:tc>
          <w:tcPr>
            <w:tcW w:type="dxa" w:w="2160"/>
          </w:tcPr>
          <w:p>
            <w:r>
              <w:rPr>
                <w:sz w:val="18"/>
              </w:rPr>
            </w:r>
            <w:r>
              <w:rPr>
                <w:sz w:val="18"/>
              </w:rPr>
              <w:t>265,4 / 557,9</w:t>
            </w:r>
          </w:p>
        </w:tc>
        <w:tc>
          <w:tcPr>
            <w:tcW w:type="dxa" w:w="2160"/>
          </w:tcPr>
          <w:p>
            <w:r>
              <w:rPr>
                <w:sz w:val="18"/>
              </w:rPr>
            </w:r>
            <w:r>
              <w:rPr>
                <w:sz w:val="18"/>
              </w:rPr>
              <w:t>265,4 / 557,9</w:t>
            </w:r>
          </w:p>
        </w:tc>
        <w:tc>
          <w:tcPr>
            <w:tcW w:type="dxa" w:w="2160"/>
          </w:tcPr>
          <w:p>
            <w:r>
              <w:rPr>
                <w:sz w:val="18"/>
              </w:rPr>
            </w:r>
            <w:r>
              <w:rPr>
                <w:sz w:val="18"/>
              </w:rPr>
              <w:t>identique</w:t>
            </w:r>
          </w:p>
        </w:tc>
      </w:tr>
      <w:tr>
        <w:tc>
          <w:tcPr>
            <w:tcW w:type="dxa" w:w="2160"/>
          </w:tcPr>
          <w:p>
            <w:r>
              <w:rPr>
                <w:sz w:val="18"/>
              </w:rPr>
            </w:r>
            <w:r>
              <w:rPr>
                <w:sz w:val="18"/>
              </w:rPr>
              <w:t>p3 — fiche, 1re / dernière</w:t>
            </w:r>
          </w:p>
        </w:tc>
        <w:tc>
          <w:tcPr>
            <w:tcW w:type="dxa" w:w="2160"/>
          </w:tcPr>
          <w:p>
            <w:r>
              <w:rPr>
                <w:sz w:val="18"/>
              </w:rPr>
            </w:r>
            <w:r>
              <w:rPr>
                <w:sz w:val="18"/>
              </w:rPr>
              <w:t>599,3 / 774,8</w:t>
            </w:r>
          </w:p>
        </w:tc>
        <w:tc>
          <w:tcPr>
            <w:tcW w:type="dxa" w:w="2160"/>
          </w:tcPr>
          <w:p>
            <w:r>
              <w:rPr>
                <w:sz w:val="18"/>
              </w:rPr>
            </w:r>
            <w:r>
              <w:rPr>
                <w:sz w:val="18"/>
              </w:rPr>
              <w:t>599,3 / 774,8</w:t>
            </w:r>
          </w:p>
        </w:tc>
        <w:tc>
          <w:tcPr>
            <w:tcW w:type="dxa" w:w="2160"/>
          </w:tcPr>
          <w:p>
            <w:r>
              <w:rPr>
                <w:sz w:val="18"/>
              </w:rPr>
            </w:r>
            <w:r>
              <w:rPr>
                <w:sz w:val="18"/>
              </w:rPr>
              <w:t>identique</w:t>
            </w:r>
          </w:p>
        </w:tc>
      </w:tr>
      <w:tr>
        <w:tc>
          <w:tcPr>
            <w:tcW w:type="dxa" w:w="2160"/>
          </w:tcPr>
          <w:p>
            <w:r>
              <w:rPr>
                <w:sz w:val="18"/>
              </w:rPr>
            </w:r>
            <w:r>
              <w:rPr>
                <w:sz w:val="18"/>
              </w:rPr>
              <w:t>p5 — modération, 1re / dernière</w:t>
            </w:r>
          </w:p>
        </w:tc>
        <w:tc>
          <w:tcPr>
            <w:tcW w:type="dxa" w:w="2160"/>
          </w:tcPr>
          <w:p>
            <w:r>
              <w:rPr>
                <w:sz w:val="18"/>
              </w:rPr>
            </w:r>
            <w:r>
              <w:rPr>
                <w:sz w:val="18"/>
              </w:rPr>
              <w:t>280,5 / 514,5</w:t>
            </w:r>
          </w:p>
        </w:tc>
        <w:tc>
          <w:tcPr>
            <w:tcW w:type="dxa" w:w="2160"/>
          </w:tcPr>
          <w:p>
            <w:r>
              <w:rPr>
                <w:sz w:val="18"/>
              </w:rPr>
            </w:r>
            <w:r>
              <w:rPr>
                <w:sz w:val="18"/>
              </w:rPr>
              <w:t>280,5 / 514,5</w:t>
            </w:r>
          </w:p>
        </w:tc>
        <w:tc>
          <w:tcPr>
            <w:tcW w:type="dxa" w:w="2160"/>
          </w:tcPr>
          <w:p>
            <w:r>
              <w:rPr>
                <w:sz w:val="18"/>
              </w:rPr>
            </w:r>
            <w:r>
              <w:rPr>
                <w:sz w:val="18"/>
              </w:rPr>
              <w:t>identique</w:t>
            </w:r>
          </w:p>
        </w:tc>
      </w:tr>
      <w:tr>
        <w:tc>
          <w:tcPr>
            <w:tcW w:type="dxa" w:w="2160"/>
          </w:tcPr>
          <w:p>
            <w:r>
              <w:rPr>
                <w:sz w:val="18"/>
              </w:rPr>
            </w:r>
            <w:r>
              <w:rPr>
                <w:sz w:val="18"/>
              </w:rPr>
              <w:t>p5 — fiche, 1re / dernière</w:t>
            </w:r>
          </w:p>
        </w:tc>
        <w:tc>
          <w:tcPr>
            <w:tcW w:type="dxa" w:w="2160"/>
          </w:tcPr>
          <w:p>
            <w:r>
              <w:rPr>
                <w:sz w:val="18"/>
              </w:rPr>
            </w:r>
            <w:r>
              <w:rPr>
                <w:sz w:val="18"/>
              </w:rPr>
              <w:t>564,9 / 740,4</w:t>
            </w:r>
          </w:p>
        </w:tc>
        <w:tc>
          <w:tcPr>
            <w:tcW w:type="dxa" w:w="2160"/>
          </w:tcPr>
          <w:p>
            <w:r>
              <w:rPr>
                <w:sz w:val="18"/>
              </w:rPr>
            </w:r>
            <w:r>
              <w:rPr>
                <w:sz w:val="18"/>
              </w:rPr>
              <w:t>564,9 / 740,4</w:t>
            </w:r>
          </w:p>
        </w:tc>
        <w:tc>
          <w:tcPr>
            <w:tcW w:type="dxa" w:w="2160"/>
          </w:tcPr>
          <w:p>
            <w:r>
              <w:rPr>
                <w:sz w:val="18"/>
              </w:rPr>
            </w:r>
            <w:r>
              <w:rPr>
                <w:sz w:val="18"/>
              </w:rPr>
              <w:t>identique</w:t>
            </w:r>
          </w:p>
        </w:tc>
      </w:tr>
      <w:tr>
        <w:tc>
          <w:tcPr>
            <w:tcW w:type="dxa" w:w="2160"/>
          </w:tcPr>
          <w:p>
            <w:r>
              <w:rPr>
                <w:sz w:val="18"/>
              </w:rPr>
            </w:r>
            <w:r>
              <w:rPr>
                <w:sz w:val="18"/>
              </w:rPr>
              <w:t>p6 — modération, 1re / dernière</w:t>
            </w:r>
          </w:p>
        </w:tc>
        <w:tc>
          <w:tcPr>
            <w:tcW w:type="dxa" w:w="2160"/>
          </w:tcPr>
          <w:p>
            <w:r>
              <w:rPr>
                <w:sz w:val="18"/>
              </w:rPr>
            </w:r>
            <w:r>
              <w:rPr>
                <w:sz w:val="18"/>
              </w:rPr>
              <w:t>349,8 / 544,8</w:t>
            </w:r>
          </w:p>
        </w:tc>
        <w:tc>
          <w:tcPr>
            <w:tcW w:type="dxa" w:w="2160"/>
          </w:tcPr>
          <w:p>
            <w:r>
              <w:rPr>
                <w:sz w:val="18"/>
              </w:rPr>
            </w:r>
            <w:r>
              <w:rPr>
                <w:sz w:val="18"/>
              </w:rPr>
              <w:t>349,8 / 544,8</w:t>
            </w:r>
          </w:p>
        </w:tc>
        <w:tc>
          <w:tcPr>
            <w:tcW w:type="dxa" w:w="2160"/>
          </w:tcPr>
          <w:p>
            <w:r>
              <w:rPr>
                <w:sz w:val="18"/>
              </w:rPr>
            </w:r>
            <w:r>
              <w:rPr>
                <w:sz w:val="18"/>
              </w:rPr>
              <w:t>identique</w:t>
            </w:r>
          </w:p>
        </w:tc>
      </w:tr>
      <w:tr>
        <w:tc>
          <w:tcPr>
            <w:tcW w:type="dxa" w:w="2160"/>
          </w:tcPr>
          <w:p>
            <w:r>
              <w:rPr>
                <w:sz w:val="18"/>
              </w:rPr>
            </w:r>
            <w:r>
              <w:rPr>
                <w:sz w:val="18"/>
              </w:rPr>
              <w:t>p6 — fiche, 1re / dernière</w:t>
            </w:r>
          </w:p>
        </w:tc>
        <w:tc>
          <w:tcPr>
            <w:tcW w:type="dxa" w:w="2160"/>
          </w:tcPr>
          <w:p>
            <w:r>
              <w:rPr>
                <w:sz w:val="18"/>
              </w:rPr>
            </w:r>
            <w:r>
              <w:rPr>
                <w:sz w:val="18"/>
              </w:rPr>
              <w:t>601,2 / 776,6</w:t>
            </w:r>
          </w:p>
        </w:tc>
        <w:tc>
          <w:tcPr>
            <w:tcW w:type="dxa" w:w="2160"/>
          </w:tcPr>
          <w:p>
            <w:r>
              <w:rPr>
                <w:sz w:val="18"/>
              </w:rPr>
            </w:r>
            <w:r>
              <w:rPr>
                <w:sz w:val="18"/>
              </w:rPr>
              <w:t>601,2 / 776,6</w:t>
            </w:r>
          </w:p>
        </w:tc>
        <w:tc>
          <w:tcPr>
            <w:tcW w:type="dxa" w:w="2160"/>
          </w:tcPr>
          <w:p>
            <w:r>
              <w:rPr>
                <w:sz w:val="18"/>
              </w:rPr>
            </w:r>
            <w:r>
              <w:rPr>
                <w:sz w:val="18"/>
              </w:rPr>
              <w:t>identique</w:t>
            </w:r>
          </w:p>
        </w:tc>
      </w:tr>
      <w:tr>
        <w:tc>
          <w:tcPr>
            <w:tcW w:type="dxa" w:w="2160"/>
          </w:tcPr>
          <w:p>
            <w:r>
              <w:rPr>
                <w:sz w:val="18"/>
              </w:rPr>
            </w:r>
            <w:r>
              <w:rPr>
                <w:sz w:val="18"/>
              </w:rPr>
              <w:t>p7 — modération, 1re / dernière</w:t>
            </w:r>
          </w:p>
        </w:tc>
        <w:tc>
          <w:tcPr>
            <w:tcW w:type="dxa" w:w="2160"/>
          </w:tcPr>
          <w:p>
            <w:r>
              <w:rPr>
                <w:sz w:val="18"/>
              </w:rPr>
            </w:r>
            <w:r>
              <w:rPr>
                <w:sz w:val="18"/>
              </w:rPr>
              <w:t>307,9 / 541,9</w:t>
            </w:r>
          </w:p>
        </w:tc>
        <w:tc>
          <w:tcPr>
            <w:tcW w:type="dxa" w:w="2160"/>
          </w:tcPr>
          <w:p>
            <w:r>
              <w:rPr>
                <w:sz w:val="18"/>
              </w:rPr>
            </w:r>
            <w:r>
              <w:rPr>
                <w:sz w:val="18"/>
              </w:rPr>
              <w:t>307,9 / 541,9</w:t>
            </w:r>
          </w:p>
        </w:tc>
        <w:tc>
          <w:tcPr>
            <w:tcW w:type="dxa" w:w="2160"/>
          </w:tcPr>
          <w:p>
            <w:r>
              <w:rPr>
                <w:sz w:val="18"/>
              </w:rPr>
            </w:r>
            <w:r>
              <w:rPr>
                <w:sz w:val="18"/>
              </w:rPr>
              <w:t>identique</w:t>
            </w:r>
          </w:p>
        </w:tc>
      </w:tr>
      <w:tr>
        <w:tc>
          <w:tcPr>
            <w:tcW w:type="dxa" w:w="2160"/>
          </w:tcPr>
          <w:p>
            <w:r>
              <w:rPr>
                <w:sz w:val="18"/>
              </w:rPr>
            </w:r>
            <w:r>
              <w:rPr>
                <w:sz w:val="18"/>
              </w:rPr>
              <w:t>p7 — fiche, 1re / dernière</w:t>
            </w:r>
          </w:p>
        </w:tc>
        <w:tc>
          <w:tcPr>
            <w:tcW w:type="dxa" w:w="2160"/>
          </w:tcPr>
          <w:p>
            <w:r>
              <w:rPr>
                <w:sz w:val="18"/>
              </w:rPr>
            </w:r>
            <w:r>
              <w:rPr>
                <w:sz w:val="18"/>
              </w:rPr>
              <w:t>578,5 / 773,5</w:t>
            </w:r>
          </w:p>
        </w:tc>
        <w:tc>
          <w:tcPr>
            <w:tcW w:type="dxa" w:w="2160"/>
          </w:tcPr>
          <w:p>
            <w:r>
              <w:rPr>
                <w:sz w:val="18"/>
              </w:rPr>
            </w:r>
            <w:r>
              <w:rPr>
                <w:sz w:val="18"/>
              </w:rPr>
              <w:t>578,5 / 773,5</w:t>
            </w:r>
          </w:p>
        </w:tc>
        <w:tc>
          <w:tcPr>
            <w:tcW w:type="dxa" w:w="2160"/>
          </w:tcPr>
          <w:p>
            <w:r>
              <w:rPr>
                <w:sz w:val="18"/>
              </w:rPr>
            </w:r>
            <w:r>
              <w:rPr>
                <w:sz w:val="18"/>
              </w:rPr>
              <w:t>identique</w:t>
            </w:r>
          </w:p>
        </w:tc>
      </w:tr>
      <w:tr>
        <w:tc>
          <w:tcPr>
            <w:tcW w:type="dxa" w:w="2160"/>
          </w:tcPr>
          <w:p>
            <w:r>
              <w:rPr>
                <w:sz w:val="18"/>
              </w:rPr>
            </w:r>
            <w:r>
              <w:rPr>
                <w:sz w:val="18"/>
              </w:rPr>
              <w:t>Abscisse des blocs de droite</w:t>
            </w:r>
          </w:p>
        </w:tc>
        <w:tc>
          <w:tcPr>
            <w:tcW w:type="dxa" w:w="2160"/>
          </w:tcPr>
          <w:p>
            <w:r>
              <w:rPr>
                <w:sz w:val="18"/>
              </w:rPr>
            </w:r>
            <w:r>
              <w:rPr>
                <w:sz w:val="18"/>
              </w:rPr>
              <w:t>1098,9 / 1091,2 / 1082,2 / 1081,9</w:t>
            </w:r>
          </w:p>
        </w:tc>
        <w:tc>
          <w:tcPr>
            <w:tcW w:type="dxa" w:w="2160"/>
          </w:tcPr>
          <w:p>
            <w:r>
              <w:rPr>
                <w:sz w:val="18"/>
              </w:rPr>
            </w:r>
            <w:r>
              <w:rPr>
                <w:sz w:val="18"/>
              </w:rPr>
              <w:t>identique</w:t>
            </w:r>
          </w:p>
        </w:tc>
        <w:tc>
          <w:tcPr>
            <w:tcW w:type="dxa" w:w="2160"/>
          </w:tcPr>
          <w:p>
            <w:r>
              <w:rPr>
                <w:sz w:val="18"/>
              </w:rPr>
            </w:r>
            <w:r>
              <w:rPr>
                <w:sz w:val="18"/>
              </w:rPr>
              <w:t>identique</w:t>
            </w:r>
          </w:p>
        </w:tc>
      </w:tr>
      <w:tr>
        <w:tc>
          <w:tcPr>
            <w:tcW w:type="dxa" w:w="2160"/>
          </w:tcPr>
          <w:p>
            <w:r>
              <w:rPr>
                <w:sz w:val="18"/>
              </w:rPr>
            </w:r>
            <w:r>
              <w:rPr>
                <w:sz w:val="18"/>
              </w:rPr>
              <w:t>Corps de texte</w:t>
            </w:r>
          </w:p>
        </w:tc>
        <w:tc>
          <w:tcPr>
            <w:tcW w:type="dxa" w:w="2160"/>
          </w:tcPr>
          <w:p>
            <w:r>
              <w:rPr>
                <w:sz w:val="18"/>
              </w:rPr>
            </w:r>
            <w:r>
              <w:rPr>
                <w:sz w:val="18"/>
              </w:rPr>
              <w:t>13 pt (mesuré 12,98)</w:t>
            </w:r>
          </w:p>
        </w:tc>
        <w:tc>
          <w:tcPr>
            <w:tcW w:type="dxa" w:w="2160"/>
          </w:tcPr>
          <w:p>
            <w:r>
              <w:rPr>
                <w:sz w:val="18"/>
              </w:rPr>
            </w:r>
            <w:r>
              <w:rPr>
                <w:sz w:val="18"/>
              </w:rPr>
              <w:t>12,98 pt, échelle de fonte 96,18 %</w:t>
            </w:r>
          </w:p>
        </w:tc>
        <w:tc>
          <w:tcPr>
            <w:tcW w:type="dxa" w:w="2160"/>
          </w:tcPr>
          <w:p>
            <w:r>
              <w:rPr>
                <w:sz w:val="18"/>
              </w:rPr>
            </w:r>
            <w:r>
              <w:rPr>
                <w:sz w:val="18"/>
              </w:rPr>
              <w:t>identique optiquement</w:t>
            </w:r>
          </w:p>
        </w:tc>
      </w:tr>
      <w:tr>
        <w:tc>
          <w:tcPr>
            <w:tcW w:type="dxa" w:w="2160"/>
          </w:tcPr>
          <w:p>
            <w:r>
              <w:rPr>
                <w:sz w:val="18"/>
              </w:rPr>
            </w:r>
            <w:r>
              <w:rPr>
                <w:sz w:val="18"/>
              </w:rPr>
              <w:t>Interligne</w:t>
            </w:r>
          </w:p>
        </w:tc>
        <w:tc>
          <w:tcPr>
            <w:tcW w:type="dxa" w:w="2160"/>
          </w:tcPr>
          <w:p>
            <w:r>
              <w:rPr>
                <w:sz w:val="18"/>
              </w:rPr>
            </w:r>
            <w:r>
              <w:rPr>
                <w:sz w:val="18"/>
              </w:rPr>
              <w:t>19,5 pt</w:t>
            </w:r>
          </w:p>
        </w:tc>
        <w:tc>
          <w:tcPr>
            <w:tcW w:type="dxa" w:w="2160"/>
          </w:tcPr>
          <w:p>
            <w:r>
              <w:rPr>
                <w:sz w:val="18"/>
              </w:rPr>
            </w:r>
            <w:r>
              <w:rPr>
                <w:sz w:val="18"/>
              </w:rPr>
              <w:t>19,5 pt</w:t>
            </w:r>
          </w:p>
        </w:tc>
        <w:tc>
          <w:tcPr>
            <w:tcW w:type="dxa" w:w="2160"/>
          </w:tcPr>
          <w:p>
            <w:r>
              <w:rPr>
                <w:sz w:val="18"/>
              </w:rPr>
            </w:r>
            <w:r>
              <w:rPr>
                <w:sz w:val="18"/>
              </w:rPr>
              <w:t>identique</w:t>
            </w:r>
          </w:p>
        </w:tc>
      </w:tr>
      <w:tr>
        <w:tc>
          <w:tcPr>
            <w:tcW w:type="dxa" w:w="2160"/>
          </w:tcPr>
          <w:p>
            <w:r>
              <w:rPr>
                <w:sz w:val="18"/>
              </w:rPr>
            </w:r>
            <w:r>
              <w:rPr>
                <w:sz w:val="18"/>
              </w:rPr>
              <w:t>Couleur des questions</w:t>
            </w:r>
          </w:p>
        </w:tc>
        <w:tc>
          <w:tcPr>
            <w:tcW w:type="dxa" w:w="2160"/>
          </w:tcPr>
          <w:p>
            <w:r>
              <w:rPr>
                <w:sz w:val="18"/>
              </w:rPr>
            </w:r>
            <w:r>
              <w:rPr>
                <w:rFonts w:ascii="Consolas" w:hAnsi="Consolas"/>
                <w:sz w:val="18"/>
              </w:rPr>
              <w:t>#0A5BFF</w:t>
            </w:r>
          </w:p>
        </w:tc>
        <w:tc>
          <w:tcPr>
            <w:tcW w:type="dxa" w:w="2160"/>
          </w:tcPr>
          <w:p>
            <w:r>
              <w:rPr>
                <w:sz w:val="18"/>
              </w:rPr>
            </w:r>
            <w:r>
              <w:rPr>
                <w:rFonts w:ascii="Consolas" w:hAnsi="Consolas"/>
                <w:sz w:val="18"/>
              </w:rPr>
              <w:t>#0A5BFF</w:t>
            </w:r>
          </w:p>
        </w:tc>
        <w:tc>
          <w:tcPr>
            <w:tcW w:type="dxa" w:w="2160"/>
          </w:tcPr>
          <w:p>
            <w:r>
              <w:rPr>
                <w:sz w:val="18"/>
              </w:rPr>
            </w:r>
            <w:r>
              <w:rPr>
                <w:sz w:val="18"/>
              </w:rPr>
              <w:t>identique</w:t>
            </w:r>
          </w:p>
        </w:tc>
      </w:tr>
      <w:tr>
        <w:tc>
          <w:tcPr>
            <w:tcW w:type="dxa" w:w="2160"/>
          </w:tcPr>
          <w:p>
            <w:r>
              <w:rPr>
                <w:sz w:val="18"/>
              </w:rPr>
            </w:r>
            <w:r>
              <w:rPr>
                <w:sz w:val="18"/>
              </w:rPr>
              <w:t>Rectangles gris de masquage</w:t>
            </w:r>
          </w:p>
        </w:tc>
        <w:tc>
          <w:tcPr>
            <w:tcW w:type="dxa" w:w="2160"/>
          </w:tcPr>
          <w:p>
            <w:r>
              <w:rPr>
                <w:sz w:val="18"/>
              </w:rPr>
            </w:r>
            <w:r>
              <w:rPr>
                <w:sz w:val="18"/>
              </w:rPr>
              <w:t>3 (p3, p5, p7) / 4 (p6)</w:t>
            </w:r>
          </w:p>
        </w:tc>
        <w:tc>
          <w:tcPr>
            <w:tcW w:type="dxa" w:w="2160"/>
          </w:tcPr>
          <w:p>
            <w:r>
              <w:rPr>
                <w:sz w:val="18"/>
              </w:rPr>
            </w:r>
            <w:r>
              <w:rPr>
                <w:sz w:val="18"/>
              </w:rPr>
              <w:t>mêmes rectangles, mêmes coordonnées</w:t>
            </w:r>
          </w:p>
        </w:tc>
        <w:tc>
          <w:tcPr>
            <w:tcW w:type="dxa" w:w="2160"/>
          </w:tcPr>
          <w:p>
            <w:r>
              <w:rPr>
                <w:sz w:val="18"/>
              </w:rPr>
            </w:r>
            <w:r>
              <w:rPr>
                <w:sz w:val="18"/>
              </w:rPr>
              <w:t>identique</w:t>
            </w:r>
          </w:p>
        </w:tc>
      </w:tr>
      <w:tr>
        <w:tc>
          <w:tcPr>
            <w:tcW w:type="dxa" w:w="2160"/>
          </w:tcPr>
          <w:p>
            <w:r>
              <w:rPr>
                <w:sz w:val="18"/>
              </w:rPr>
            </w:r>
            <w:r>
              <w:rPr>
                <w:sz w:val="18"/>
              </w:rPr>
              <w:t>Images remplacées</w:t>
            </w:r>
          </w:p>
        </w:tc>
        <w:tc>
          <w:tcPr>
            <w:tcW w:type="dxa" w:w="2160"/>
          </w:tcPr>
          <w:p>
            <w:r>
              <w:rPr>
                <w:sz w:val="18"/>
              </w:rPr>
            </w:r>
            <w:r>
              <w:rPr>
                <w:sz w:val="18"/>
              </w:rPr>
              <w:t>xref 57, 65, 67, 173, 174, 202, 236, 237, 238, 239, 240</w:t>
            </w:r>
          </w:p>
        </w:tc>
        <w:tc>
          <w:tcPr>
            <w:tcW w:type="dxa" w:w="2160"/>
          </w:tcPr>
          <w:p>
            <w:r>
              <w:rPr>
                <w:sz w:val="18"/>
              </w:rPr>
            </w:r>
            <w:r>
              <w:rPr>
                <w:sz w:val="18"/>
              </w:rPr>
              <w:t>mêmes xref, mêmes cadres, mêmes coins</w:t>
            </w:r>
          </w:p>
        </w:tc>
        <w:tc>
          <w:tcPr>
            <w:tcW w:type="dxa" w:w="2160"/>
          </w:tcPr>
          <w:p>
            <w:r>
              <w:rPr>
                <w:sz w:val="18"/>
              </w:rPr>
            </w:r>
            <w:r>
              <w:rPr>
                <w:sz w:val="18"/>
              </w:rPr>
              <w:t>identique</w:t>
            </w:r>
          </w:p>
        </w:tc>
      </w:tr>
      <w:tr>
        <w:tc>
          <w:tcPr>
            <w:tcW w:type="dxa" w:w="2160"/>
          </w:tcPr>
          <w:p>
            <w:r>
              <w:rPr>
                <w:sz w:val="18"/>
              </w:rPr>
            </w:r>
            <w:r>
              <w:rPr>
                <w:sz w:val="18"/>
              </w:rPr>
              <w:t>Pages 1, 2, 4, 8, 9</w:t>
            </w:r>
          </w:p>
        </w:tc>
        <w:tc>
          <w:tcPr>
            <w:tcW w:type="dxa" w:w="2160"/>
          </w:tcPr>
          <w:p>
            <w:r>
              <w:rPr>
                <w:sz w:val="18"/>
              </w:rPr>
            </w:r>
            <w:r>
              <w:rPr>
                <w:sz w:val="18"/>
              </w:rPr>
              <w:t>—</w:t>
            </w:r>
          </w:p>
        </w:tc>
        <w:tc>
          <w:tcPr>
            <w:tcW w:type="dxa" w:w="2160"/>
          </w:tcPr>
          <w:p>
            <w:r>
              <w:rPr>
                <w:sz w:val="18"/>
              </w:rPr>
            </w:r>
            <w:r>
              <w:rPr>
                <w:sz w:val="18"/>
              </w:rPr>
              <w:t>écart maximal au rendu = 0</w:t>
            </w:r>
          </w:p>
        </w:tc>
        <w:tc>
          <w:tcPr>
            <w:tcW w:type="dxa" w:w="2160"/>
          </w:tcPr>
          <w:p>
            <w:r>
              <w:rPr>
                <w:sz w:val="18"/>
              </w:rPr>
            </w:r>
            <w:r>
              <w:rPr>
                <w:sz w:val="18"/>
              </w:rPr>
              <w:t>identique</w:t>
            </w:r>
          </w:p>
        </w:tc>
      </w:tr>
      <w:tr>
        <w:tc>
          <w:tcPr>
            <w:tcW w:type="dxa" w:w="2160"/>
          </w:tcPr>
          <w:p>
            <w:r>
              <w:rPr>
                <w:sz w:val="18"/>
              </w:rPr>
            </w:r>
            <w:r>
              <w:rPr>
                <w:sz w:val="18"/>
              </w:rPr>
              <w:t>Titres de blocs, titres de pages, puces, pictos</w:t>
            </w:r>
          </w:p>
        </w:tc>
        <w:tc>
          <w:tcPr>
            <w:tcW w:type="dxa" w:w="2160"/>
          </w:tcPr>
          <w:p>
            <w:r>
              <w:rPr>
                <w:sz w:val="18"/>
              </w:rPr>
            </w:r>
            <w:r>
              <w:rPr>
                <w:sz w:val="18"/>
              </w:rPr>
              <w:t>—</w:t>
            </w:r>
          </w:p>
        </w:tc>
        <w:tc>
          <w:tcPr>
            <w:tcW w:type="dxa" w:w="2160"/>
          </w:tcPr>
          <w:p>
            <w:r>
              <w:rPr>
                <w:sz w:val="18"/>
              </w:rPr>
            </w:r>
            <w:r>
              <w:rPr>
                <w:sz w:val="18"/>
              </w:rPr>
              <w:t>non modifiés, non redessinés</w:t>
            </w:r>
          </w:p>
        </w:tc>
        <w:tc>
          <w:tcPr>
            <w:tcW w:type="dxa" w:w="2160"/>
          </w:tcPr>
          <w:p>
            <w:r>
              <w:rPr>
                <w:sz w:val="18"/>
              </w:rPr>
            </w:r>
            <w:r>
              <w:rPr>
                <w:sz w:val="18"/>
              </w:rPr>
              <w:t>identique</w:t>
            </w:r>
          </w:p>
        </w:tc>
      </w:tr>
    </w:tbl>
    <w:p/>
    <w:p>
      <w:r>
        <w:t>Écarts corrigés pendant l'audit (et non des écarts résiduels) :</w:t>
      </w:r>
    </w:p>
    <w:p>
      <w:pPr>
        <w:pStyle w:val="ListBullet"/>
      </w:pPr>
      <w:r>
        <w:rPr>
          <w:b/>
        </w:rPr>
        <w:t>Décalage vertical de l'ensemble des blocs de droite</w:t>
      </w:r>
      <w:r>
        <w:t xml:space="preserve"> : la première version plaçait les textes 26 pt trop haut (confusion entre sommet d'encre et ligne de base). Les premières lignes de base ont été recalées sur celles de l'original (265,4 / 280,5 / 349,8 / 307,9) et la fiche à +333,9 pt de la dernière ligne de modération ; le contrôle automatique affiche désormais un écart de 0,0 pt sur les 4 pages.</w:t>
      </w:r>
    </w:p>
    <w:p>
      <w:pPr>
        <w:pStyle w:val="ListBullet"/>
      </w:pPr>
      <w:r>
        <w:rPr>
          <w:b/>
        </w:rPr>
        <w:t>Troncature du titre « Modération &amp; Enrichissement »</w:t>
      </w:r>
      <w:r>
        <w:t xml:space="preserve"> : la zone de nettoyage démarrait trop haut et effaçait le titre. Elle commence désormais juste sous le titre, page par page (246 / 249 / 318 / 271 pt) et ne touche ni les images ni les aplats (</w:t>
      </w:r>
      <w:r>
        <w:rPr>
          <w:rFonts w:ascii="Consolas" w:hAnsi="Consolas"/>
          <w:sz w:val="19"/>
        </w:rPr>
        <w:t>images=PDF_REDACT_IMAGE_NONE</w:t>
      </w:r>
      <w:r>
        <w:t xml:space="preserve">, </w:t>
      </w:r>
      <w:r>
        <w:rPr>
          <w:rFonts w:ascii="Consolas" w:hAnsi="Consolas"/>
          <w:sz w:val="19"/>
        </w:rPr>
        <w:t>graphics=PDF_REDACT_LINE_ART_NONE</w:t>
      </w:r>
      <w:r>
        <w:t>), si bien que les rectangles gris de masquage restent intacts.</w:t>
      </w:r>
    </w:p>
    <w:p>
      <w:pPr>
        <w:pStyle w:val="ListBullet"/>
      </w:pPr>
      <w:r>
        <w:rPr>
          <w:b/>
        </w:rPr>
        <w:t>Page 4</w:t>
      </w:r>
      <w:r>
        <w:t xml:space="preserve"> : une version intermédiaire avait été modifiée par erreur. Elle est désormais reprise telle quelle de l'original (contrôle pixel : écart 0).</w:t>
      </w:r>
    </w:p>
    <w:p>
      <w:pPr>
        <w:pStyle w:val="ListBullet"/>
      </w:pPr>
      <w:r>
        <w:rPr>
          <w:b/>
        </w:rPr>
        <w:t>Traces de données réelles</w:t>
      </w:r>
      <w:r>
        <w:t xml:space="preserve"> dans une version intermédiaire (raisons sociales, adresses, SIRET, téléphones, marques d'annonceurs) : toutes remplacées ; contrôle par recherche plein texte sur les 9 pages, aucune occurrence résiduelle (recherche des chaînes de l'original : « BREZEGUET », « HYUNDAI », « Peugeot », « franchises », « voiture », « AutoDevis » → 0 résultat).</w:t>
      </w:r>
    </w:p>
    <w:p>
      <w:pPr>
        <w:pStyle w:val="Heading2"/>
      </w:pPr>
      <w:r>
        <w:t>4. Étape 4 — Contrôle final</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r>
            <w:r>
              <w:rPr>
                <w:b/>
                <w:sz w:val="18"/>
              </w:rPr>
              <w:t>Critère</w:t>
            </w:r>
          </w:p>
        </w:tc>
        <w:tc>
          <w:tcPr>
            <w:tcW w:type="dxa" w:w="4320"/>
          </w:tcPr>
          <w:p>
            <w:r>
              <w:rPr>
                <w:b/>
                <w:sz w:val="18"/>
              </w:rPr>
            </w:r>
            <w:r>
              <w:rPr>
                <w:b/>
                <w:sz w:val="18"/>
              </w:rPr>
              <w:t>Statut</w:t>
            </w:r>
          </w:p>
        </w:tc>
      </w:tr>
      <w:tr>
        <w:tc>
          <w:tcPr>
            <w:tcW w:type="dxa" w:w="4320"/>
          </w:tcPr>
          <w:p>
            <w:r>
              <w:rPr>
                <w:sz w:val="18"/>
              </w:rPr>
            </w:r>
            <w:r>
              <w:rPr>
                <w:sz w:val="18"/>
              </w:rPr>
              <w:t>9 pages</w:t>
            </w:r>
          </w:p>
        </w:tc>
        <w:tc>
          <w:tcPr>
            <w:tcW w:type="dxa" w:w="4320"/>
          </w:tcPr>
          <w:p>
            <w:r>
              <w:rPr>
                <w:sz w:val="18"/>
              </w:rPr>
            </w:r>
            <w:r>
              <w:rPr>
                <w:sz w:val="18"/>
              </w:rPr>
              <w:t>✔</w:t>
            </w:r>
          </w:p>
        </w:tc>
      </w:tr>
      <w:tr>
        <w:tc>
          <w:tcPr>
            <w:tcW w:type="dxa" w:w="4320"/>
          </w:tcPr>
          <w:p>
            <w:r>
              <w:rPr>
                <w:sz w:val="18"/>
              </w:rPr>
            </w:r>
            <w:r>
              <w:rPr>
                <w:sz w:val="18"/>
              </w:rPr>
              <w:t>Pages 1, 2, 4, 8, 9 strictement identiques</w:t>
            </w:r>
          </w:p>
        </w:tc>
        <w:tc>
          <w:tcPr>
            <w:tcW w:type="dxa" w:w="4320"/>
          </w:tcPr>
          <w:p>
            <w:r>
              <w:rPr>
                <w:sz w:val="18"/>
              </w:rPr>
            </w:r>
            <w:r>
              <w:rPr>
                <w:sz w:val="18"/>
              </w:rPr>
              <w:t>✔ rendu 72 dpi des 9 pages comparé pixel à pixel : écart maximal = 0 et 0 pixel modifié sur ces 5 pages</w:t>
            </w:r>
          </w:p>
        </w:tc>
      </w:tr>
      <w:tr>
        <w:tc>
          <w:tcPr>
            <w:tcW w:type="dxa" w:w="4320"/>
          </w:tcPr>
          <w:p>
            <w:r>
              <w:rPr>
                <w:sz w:val="18"/>
              </w:rPr>
            </w:r>
            <w:r>
              <w:rPr>
                <w:sz w:val="18"/>
              </w:rPr>
              <w:t>Aucun débordement ni troncature</w:t>
            </w:r>
          </w:p>
        </w:tc>
        <w:tc>
          <w:tcPr>
            <w:tcW w:type="dxa" w:w="4320"/>
          </w:tcPr>
          <w:p>
            <w:r>
              <w:rPr>
                <w:sz w:val="18"/>
              </w:rPr>
            </w:r>
            <w:r>
              <w:rPr>
                <w:sz w:val="18"/>
              </w:rPr>
              <w:t>✔ dernière ligne de chaque bloc au-dessus du bas de carte (p3 : 774,8 &lt; 800,2 ; p5 : 740,4 &lt; 765,1 ; p6 : 776,6 &lt; 796,2 ; p7 : 773,5 &lt; 802,9) ; aucun texte hors des cartes à droite</w:t>
            </w:r>
          </w:p>
        </w:tc>
      </w:tr>
      <w:tr>
        <w:tc>
          <w:tcPr>
            <w:tcW w:type="dxa" w:w="4320"/>
          </w:tcPr>
          <w:p>
            <w:r>
              <w:rPr>
                <w:sz w:val="18"/>
              </w:rPr>
            </w:r>
            <w:r>
              <w:rPr>
                <w:sz w:val="18"/>
              </w:rPr>
              <w:t>Valeurs des contenus reprises mot pour mot</w:t>
            </w:r>
          </w:p>
        </w:tc>
        <w:tc>
          <w:tcPr>
            <w:tcW w:type="dxa" w:w="4320"/>
          </w:tcPr>
          <w:p>
            <w:r>
              <w:rPr>
                <w:sz w:val="18"/>
              </w:rPr>
            </w:r>
            <w:r>
              <w:rPr>
                <w:sz w:val="18"/>
              </w:rPr>
              <w:t>✔ contrôle automatique : toutes les valeurs des blocs « modération » et « fiche » sont retrouvées dans le texte du PDF ; seules les 3 valeurs masquées par page (contact, tél, mail) sont volontairement absentes</w:t>
            </w:r>
          </w:p>
        </w:tc>
      </w:tr>
      <w:tr>
        <w:tc>
          <w:tcPr>
            <w:tcW w:type="dxa" w:w="4320"/>
          </w:tcPr>
          <w:p>
            <w:r>
              <w:rPr>
                <w:sz w:val="18"/>
              </w:rPr>
            </w:r>
            <w:r>
              <w:rPr>
                <w:sz w:val="18"/>
              </w:rPr>
              <w:t>Aucune donnée réelle</w:t>
            </w:r>
          </w:p>
        </w:tc>
        <w:tc>
          <w:tcPr>
            <w:tcW w:type="dxa" w:w="4320"/>
          </w:tcPr>
          <w:p>
            <w:r>
              <w:rPr>
                <w:sz w:val="18"/>
              </w:rPr>
            </w:r>
            <w:r>
              <w:rPr>
                <w:sz w:val="18"/>
              </w:rPr>
              <w:t>✔ entreprises, SIRET, adresses, téléphones, e-mails, marques d'annonceurs fictifs ; aucun logo d'assureur ; aucune mention réglementaire ajoutée</w:t>
            </w:r>
          </w:p>
        </w:tc>
      </w:tr>
      <w:tr>
        <w:tc>
          <w:tcPr>
            <w:tcW w:type="dxa" w:w="4320"/>
          </w:tcPr>
          <w:p>
            <w:r>
              <w:rPr>
                <w:sz w:val="18"/>
              </w:rPr>
            </w:r>
            <w:r>
              <w:rPr>
                <w:sz w:val="18"/>
              </w:rPr>
              <w:t>Polices, corps, couleurs, marges</w:t>
            </w:r>
          </w:p>
        </w:tc>
        <w:tc>
          <w:tcPr>
            <w:tcW w:type="dxa" w:w="4320"/>
          </w:tcPr>
          <w:p>
            <w:r>
              <w:rPr>
                <w:sz w:val="18"/>
              </w:rPr>
            </w:r>
            <w:r>
              <w:rPr>
                <w:sz w:val="18"/>
              </w:rPr>
              <w:t xml:space="preserve">✔ Poppins (Regular/Bold, échelle 96,18 %), 12,98 pt de corps, 19,5 pt d'interligne, </w:t>
            </w:r>
            <w:r>
              <w:rPr>
                <w:rFonts w:ascii="Consolas" w:hAnsi="Consolas"/>
                <w:sz w:val="18"/>
              </w:rPr>
              <w:t>#0A5BFF</w:t>
            </w:r>
            <w:r>
              <w:rPr>
                <w:sz w:val="18"/>
              </w:rPr>
              <w:t>, abscisses d'origine ; titres et sous-titres non retouchés</w:t>
            </w:r>
          </w:p>
        </w:tc>
      </w:tr>
      <w:tr>
        <w:tc>
          <w:tcPr>
            <w:tcW w:type="dxa" w:w="4320"/>
          </w:tcPr>
          <w:p>
            <w:r>
              <w:rPr>
                <w:sz w:val="18"/>
              </w:rPr>
            </w:r>
            <w:r>
              <w:rPr>
                <w:sz w:val="18"/>
              </w:rPr>
              <w:t>Marques de l'original conservées</w:t>
            </w:r>
          </w:p>
        </w:tc>
        <w:tc>
          <w:tcPr>
            <w:tcW w:type="dxa" w:w="4320"/>
          </w:tcPr>
          <w:p>
            <w:r>
              <w:rPr>
                <w:sz w:val="18"/>
              </w:rPr>
            </w:r>
            <w:r>
              <w:rPr>
                <w:sz w:val="18"/>
              </w:rPr>
              <w:t>✔ HelloLead, hellodevis, ComparateurPro</w:t>
            </w:r>
          </w:p>
        </w:tc>
      </w:tr>
      <w:tr>
        <w:tc>
          <w:tcPr>
            <w:tcW w:type="dxa" w:w="4320"/>
          </w:tcPr>
          <w:p>
            <w:r>
              <w:rPr>
                <w:sz w:val="18"/>
              </w:rPr>
            </w:r>
            <w:r>
              <w:rPr>
                <w:sz w:val="18"/>
              </w:rPr>
              <w:t>Version modifiable</w:t>
            </w:r>
          </w:p>
        </w:tc>
        <w:tc>
          <w:tcPr>
            <w:tcW w:type="dxa" w:w="4320"/>
          </w:tcPr>
          <w:p>
            <w:r>
              <w:rPr>
                <w:sz w:val="18"/>
              </w:rPr>
            </w:r>
            <w:r>
              <w:rPr>
                <w:sz w:val="18"/>
              </w:rPr>
              <w:t>✔ PPTX 9 diapositives 1440 × 810 pt, fond 180 dpi, texte des blocs « Modération » et fiche éditable</w:t>
            </w:r>
          </w:p>
        </w:tc>
      </w:tr>
    </w:tbl>
    <w:p/>
    <w:p>
      <w:pPr>
        <w:pStyle w:val="Heading2"/>
      </w:pPr>
      <w:r>
        <w:t>5. Tableau récapitulatif, page par page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r>
            <w:r>
              <w:rPr>
                <w:b/>
                <w:sz w:val="18"/>
              </w:rPr>
              <w:t>Page</w:t>
            </w:r>
          </w:p>
        </w:tc>
        <w:tc>
          <w:tcPr>
            <w:tcW w:type="dxa" w:w="2160"/>
          </w:tcPr>
          <w:p>
            <w:r>
              <w:rPr>
                <w:b/>
                <w:sz w:val="18"/>
              </w:rPr>
            </w:r>
            <w:r>
              <w:rPr>
                <w:b/>
                <w:sz w:val="18"/>
              </w:rPr>
              <w:t>Titre</w:t>
            </w:r>
          </w:p>
        </w:tc>
        <w:tc>
          <w:tcPr>
            <w:tcW w:type="dxa" w:w="2160"/>
          </w:tcPr>
          <w:p>
            <w:r>
              <w:rPr>
                <w:b/>
                <w:sz w:val="18"/>
              </w:rPr>
            </w:r>
            <w:r>
              <w:rPr>
                <w:b/>
                <w:sz w:val="18"/>
              </w:rPr>
              <w:t>Statut</w:t>
            </w:r>
          </w:p>
        </w:tc>
        <w:tc>
          <w:tcPr>
            <w:tcW w:type="dxa" w:w="2160"/>
          </w:tcPr>
          <w:p>
            <w:r>
              <w:rPr>
                <w:b/>
                <w:sz w:val="18"/>
              </w:rPr>
            </w:r>
            <w:r>
              <w:rPr>
                <w:b/>
                <w:sz w:val="18"/>
              </w:rPr>
              <w:t>Détail</w:t>
            </w:r>
          </w:p>
        </w:tc>
      </w:tr>
      <w:tr>
        <w:tc>
          <w:tcPr>
            <w:tcW w:type="dxa" w:w="2160"/>
          </w:tcPr>
          <w:p>
            <w:r>
              <w:rPr>
                <w:sz w:val="18"/>
              </w:rPr>
            </w:r>
            <w:r>
              <w:rPr>
                <w:sz w:val="18"/>
              </w:rPr>
              <w:t>1</w:t>
            </w:r>
          </w:p>
        </w:tc>
        <w:tc>
          <w:tcPr>
            <w:tcW w:type="dxa" w:w="2160"/>
          </w:tcPr>
          <w:p>
            <w:r>
              <w:rPr>
                <w:sz w:val="18"/>
              </w:rPr>
            </w:r>
            <w:r>
              <w:rPr>
                <w:sz w:val="18"/>
              </w:rPr>
              <w:t>Couverture</w:t>
            </w:r>
          </w:p>
        </w:tc>
        <w:tc>
          <w:tcPr>
            <w:tcW w:type="dxa" w:w="2160"/>
          </w:tcPr>
          <w:p>
            <w:r>
              <w:rPr>
                <w:sz w:val="18"/>
              </w:rPr>
            </w:r>
            <w:r>
              <w:rPr>
                <w:b/>
                <w:sz w:val="18"/>
              </w:rPr>
              <w:t>identique</w:t>
            </w:r>
          </w:p>
        </w:tc>
        <w:tc>
          <w:tcPr>
            <w:tcW w:type="dxa" w:w="2160"/>
          </w:tcPr>
          <w:p>
            <w:r>
              <w:rPr>
                <w:sz w:val="18"/>
              </w:rPr>
            </w:r>
            <w:r>
              <w:rPr>
                <w:sz w:val="18"/>
              </w:rPr>
              <w:t>page non ouverte en écriture</w:t>
            </w:r>
          </w:p>
        </w:tc>
      </w:tr>
      <w:tr>
        <w:tc>
          <w:tcPr>
            <w:tcW w:type="dxa" w:w="2160"/>
          </w:tcPr>
          <w:p>
            <w:r>
              <w:rPr>
                <w:sz w:val="18"/>
              </w:rPr>
            </w:r>
            <w:r>
              <w:rPr>
                <w:sz w:val="18"/>
              </w:rPr>
              <w:t>2</w:t>
            </w:r>
          </w:p>
        </w:tc>
        <w:tc>
          <w:tcPr>
            <w:tcW w:type="dxa" w:w="2160"/>
          </w:tcPr>
          <w:p>
            <w:r>
              <w:rPr>
                <w:sz w:val="18"/>
              </w:rPr>
            </w:r>
            <w:r>
              <w:rPr>
                <w:sz w:val="18"/>
              </w:rPr>
              <w:t>Sommaire / présentation</w:t>
            </w:r>
          </w:p>
        </w:tc>
        <w:tc>
          <w:tcPr>
            <w:tcW w:type="dxa" w:w="2160"/>
          </w:tcPr>
          <w:p>
            <w:r>
              <w:rPr>
                <w:sz w:val="18"/>
              </w:rPr>
            </w:r>
            <w:r>
              <w:rPr>
                <w:b/>
                <w:sz w:val="18"/>
              </w:rPr>
              <w:t>identique</w:t>
            </w:r>
          </w:p>
        </w:tc>
        <w:tc>
          <w:tcPr>
            <w:tcW w:type="dxa" w:w="2160"/>
          </w:tcPr>
          <w:p>
            <w:r>
              <w:rPr>
                <w:sz w:val="18"/>
              </w:rPr>
            </w:r>
            <w:r>
              <w:rPr>
                <w:sz w:val="18"/>
              </w:rPr>
              <w:t>idem</w:t>
            </w:r>
          </w:p>
        </w:tc>
      </w:tr>
      <w:tr>
        <w:tc>
          <w:tcPr>
            <w:tcW w:type="dxa" w:w="2160"/>
          </w:tcPr>
          <w:p>
            <w:r>
              <w:rPr>
                <w:sz w:val="18"/>
              </w:rPr>
            </w:r>
            <w:r>
              <w:rPr>
                <w:sz w:val="18"/>
              </w:rPr>
              <w:t>3</w:t>
            </w:r>
          </w:p>
        </w:tc>
        <w:tc>
          <w:tcPr>
            <w:tcW w:type="dxa" w:w="2160"/>
          </w:tcPr>
          <w:p>
            <w:r>
              <w:rPr>
                <w:sz w:val="18"/>
              </w:rPr>
            </w:r>
            <w:r>
              <w:rPr>
                <w:sz w:val="18"/>
              </w:rPr>
              <w:t>SMS – RCS</w:t>
            </w:r>
          </w:p>
        </w:tc>
        <w:tc>
          <w:tcPr>
            <w:tcW w:type="dxa" w:w="2160"/>
          </w:tcPr>
          <w:p>
            <w:r>
              <w:rPr>
                <w:sz w:val="18"/>
              </w:rPr>
            </w:r>
            <w:r>
              <w:rPr>
                <w:b/>
                <w:sz w:val="18"/>
              </w:rPr>
              <w:t>modifié</w:t>
            </w:r>
          </w:p>
        </w:tc>
        <w:tc>
          <w:tcPr>
            <w:tcW w:type="dxa" w:w="2160"/>
          </w:tcPr>
          <w:p>
            <w:r>
              <w:rPr>
                <w:sz w:val="18"/>
              </w:rPr>
            </w:r>
            <w:r>
              <w:rPr>
                <w:sz w:val="18"/>
              </w:rPr>
              <w:t>visuel, formulaire/page de destination, modération, fiche</w:t>
            </w:r>
          </w:p>
        </w:tc>
      </w:tr>
      <w:tr>
        <w:tc>
          <w:tcPr>
            <w:tcW w:type="dxa" w:w="2160"/>
          </w:tcPr>
          <w:p>
            <w:r>
              <w:rPr>
                <w:sz w:val="18"/>
              </w:rPr>
            </w:r>
            <w:r>
              <w:rPr>
                <w:sz w:val="18"/>
              </w:rPr>
              <w:t>4</w:t>
            </w:r>
          </w:p>
        </w:tc>
        <w:tc>
          <w:tcPr>
            <w:tcW w:type="dxa" w:w="2160"/>
          </w:tcPr>
          <w:p>
            <w:r>
              <w:rPr>
                <w:sz w:val="18"/>
              </w:rPr>
            </w:r>
            <w:r>
              <w:rPr>
                <w:sz w:val="18"/>
              </w:rPr>
              <w:t>Assurance agricole</w:t>
            </w:r>
          </w:p>
        </w:tc>
        <w:tc>
          <w:tcPr>
            <w:tcW w:type="dxa" w:w="2160"/>
          </w:tcPr>
          <w:p>
            <w:r>
              <w:rPr>
                <w:sz w:val="18"/>
              </w:rPr>
            </w:r>
            <w:r>
              <w:rPr>
                <w:b/>
                <w:sz w:val="18"/>
              </w:rPr>
              <w:t>identique</w:t>
            </w:r>
          </w:p>
        </w:tc>
        <w:tc>
          <w:tcPr>
            <w:tcW w:type="dxa" w:w="2160"/>
          </w:tcPr>
          <w:p>
            <w:r>
              <w:rPr>
                <w:sz w:val="18"/>
              </w:rPr>
            </w:r>
            <w:r>
              <w:rPr>
                <w:sz w:val="18"/>
              </w:rPr>
              <w:t>idem</w:t>
            </w:r>
          </w:p>
        </w:tc>
      </w:tr>
      <w:tr>
        <w:tc>
          <w:tcPr>
            <w:tcW w:type="dxa" w:w="2160"/>
          </w:tcPr>
          <w:p>
            <w:r>
              <w:rPr>
                <w:sz w:val="18"/>
              </w:rPr>
            </w:r>
            <w:r>
              <w:rPr>
                <w:sz w:val="18"/>
              </w:rPr>
              <w:t>5</w:t>
            </w:r>
          </w:p>
        </w:tc>
        <w:tc>
          <w:tcPr>
            <w:tcW w:type="dxa" w:w="2160"/>
          </w:tcPr>
          <w:p>
            <w:r>
              <w:rPr>
                <w:sz w:val="18"/>
              </w:rPr>
            </w:r>
            <w:r>
              <w:rPr>
                <w:sz w:val="18"/>
              </w:rPr>
              <w:t>META Ads</w:t>
            </w:r>
          </w:p>
        </w:tc>
        <w:tc>
          <w:tcPr>
            <w:tcW w:type="dxa" w:w="2160"/>
          </w:tcPr>
          <w:p>
            <w:r>
              <w:rPr>
                <w:sz w:val="18"/>
              </w:rPr>
            </w:r>
            <w:r>
              <w:rPr>
                <w:b/>
                <w:sz w:val="18"/>
              </w:rPr>
              <w:t>modifié</w:t>
            </w:r>
          </w:p>
        </w:tc>
        <w:tc>
          <w:tcPr>
            <w:tcW w:type="dxa" w:w="2160"/>
          </w:tcPr>
          <w:p>
            <w:r>
              <w:rPr>
                <w:sz w:val="18"/>
              </w:rPr>
            </w:r>
            <w:r>
              <w:rPr>
                <w:sz w:val="18"/>
              </w:rPr>
              <w:t>visuel, formulaire instantané, modération, fiche</w:t>
            </w:r>
          </w:p>
        </w:tc>
      </w:tr>
      <w:tr>
        <w:tc>
          <w:tcPr>
            <w:tcW w:type="dxa" w:w="2160"/>
          </w:tcPr>
          <w:p>
            <w:r>
              <w:rPr>
                <w:sz w:val="18"/>
              </w:rPr>
            </w:r>
            <w:r>
              <w:rPr>
                <w:sz w:val="18"/>
              </w:rPr>
              <w:t>6</w:t>
            </w:r>
          </w:p>
        </w:tc>
        <w:tc>
          <w:tcPr>
            <w:tcW w:type="dxa" w:w="2160"/>
          </w:tcPr>
          <w:p>
            <w:r>
              <w:rPr>
                <w:sz w:val="18"/>
              </w:rPr>
            </w:r>
            <w:r>
              <w:rPr>
                <w:sz w:val="18"/>
              </w:rPr>
              <w:t>CALL</w:t>
            </w:r>
          </w:p>
        </w:tc>
        <w:tc>
          <w:tcPr>
            <w:tcW w:type="dxa" w:w="2160"/>
          </w:tcPr>
          <w:p>
            <w:r>
              <w:rPr>
                <w:sz w:val="18"/>
              </w:rPr>
            </w:r>
            <w:r>
              <w:rPr>
                <w:b/>
                <w:sz w:val="18"/>
              </w:rPr>
              <w:t>modifié</w:t>
            </w:r>
          </w:p>
        </w:tc>
        <w:tc>
          <w:tcPr>
            <w:tcW w:type="dxa" w:w="2160"/>
          </w:tcPr>
          <w:p>
            <w:r>
              <w:rPr>
                <w:sz w:val="18"/>
              </w:rPr>
            </w:r>
            <w:r>
              <w:rPr>
                <w:sz w:val="18"/>
              </w:rPr>
              <w:t>capture CRM, modération, fiche (photo du plateau conservée)</w:t>
            </w:r>
          </w:p>
        </w:tc>
      </w:tr>
      <w:tr>
        <w:tc>
          <w:tcPr>
            <w:tcW w:type="dxa" w:w="2160"/>
          </w:tcPr>
          <w:p>
            <w:r>
              <w:rPr>
                <w:sz w:val="18"/>
              </w:rPr>
            </w:r>
            <w:r>
              <w:rPr>
                <w:sz w:val="18"/>
              </w:rPr>
              <w:t>7</w:t>
            </w:r>
          </w:p>
        </w:tc>
        <w:tc>
          <w:tcPr>
            <w:tcW w:type="dxa" w:w="2160"/>
          </w:tcPr>
          <w:p>
            <w:r>
              <w:rPr>
                <w:sz w:val="18"/>
              </w:rPr>
            </w:r>
            <w:r>
              <w:rPr>
                <w:sz w:val="18"/>
              </w:rPr>
              <w:t>Emailing</w:t>
            </w:r>
          </w:p>
        </w:tc>
        <w:tc>
          <w:tcPr>
            <w:tcW w:type="dxa" w:w="2160"/>
          </w:tcPr>
          <w:p>
            <w:r>
              <w:rPr>
                <w:sz w:val="18"/>
              </w:rPr>
            </w:r>
            <w:r>
              <w:rPr>
                <w:b/>
                <w:sz w:val="18"/>
              </w:rPr>
              <w:t>modifié</w:t>
            </w:r>
          </w:p>
        </w:tc>
        <w:tc>
          <w:tcPr>
            <w:tcW w:type="dxa" w:w="2160"/>
          </w:tcPr>
          <w:p>
            <w:r>
              <w:rPr>
                <w:sz w:val="18"/>
              </w:rPr>
            </w:r>
            <w:r>
              <w:rPr>
                <w:sz w:val="18"/>
              </w:rPr>
              <w:t>e-mails, bannière, formulaires, modération, fiche</w:t>
            </w:r>
          </w:p>
        </w:tc>
      </w:tr>
      <w:tr>
        <w:tc>
          <w:tcPr>
            <w:tcW w:type="dxa" w:w="2160"/>
          </w:tcPr>
          <w:p>
            <w:r>
              <w:rPr>
                <w:sz w:val="18"/>
              </w:rPr>
            </w:r>
            <w:r>
              <w:rPr>
                <w:sz w:val="18"/>
              </w:rPr>
              <w:t>8</w:t>
            </w:r>
          </w:p>
        </w:tc>
        <w:tc>
          <w:tcPr>
            <w:tcW w:type="dxa" w:w="2160"/>
          </w:tcPr>
          <w:p>
            <w:r>
              <w:rPr>
                <w:sz w:val="18"/>
              </w:rPr>
            </w:r>
            <w:r>
              <w:rPr>
                <w:sz w:val="18"/>
              </w:rPr>
              <w:t>(page d'origine)</w:t>
            </w:r>
          </w:p>
        </w:tc>
        <w:tc>
          <w:tcPr>
            <w:tcW w:type="dxa" w:w="2160"/>
          </w:tcPr>
          <w:p>
            <w:r>
              <w:rPr>
                <w:sz w:val="18"/>
              </w:rPr>
            </w:r>
            <w:r>
              <w:rPr>
                <w:b/>
                <w:sz w:val="18"/>
              </w:rPr>
              <w:t>identique</w:t>
            </w:r>
          </w:p>
        </w:tc>
        <w:tc>
          <w:tcPr>
            <w:tcW w:type="dxa" w:w="2160"/>
          </w:tcPr>
          <w:p>
            <w:r>
              <w:rPr>
                <w:sz w:val="18"/>
              </w:rPr>
            </w:r>
            <w:r>
              <w:rPr>
                <w:sz w:val="18"/>
              </w:rPr>
              <w:t>idem</w:t>
            </w:r>
          </w:p>
        </w:tc>
      </w:tr>
      <w:tr>
        <w:tc>
          <w:tcPr>
            <w:tcW w:type="dxa" w:w="2160"/>
          </w:tcPr>
          <w:p>
            <w:r>
              <w:rPr>
                <w:sz w:val="18"/>
              </w:rPr>
            </w:r>
            <w:r>
              <w:rPr>
                <w:sz w:val="18"/>
              </w:rPr>
              <w:t>9</w:t>
            </w:r>
          </w:p>
        </w:tc>
        <w:tc>
          <w:tcPr>
            <w:tcW w:type="dxa" w:w="2160"/>
          </w:tcPr>
          <w:p>
            <w:r>
              <w:rPr>
                <w:sz w:val="18"/>
              </w:rPr>
            </w:r>
            <w:r>
              <w:rPr>
                <w:sz w:val="18"/>
              </w:rPr>
              <w:t>(page de clôture)</w:t>
            </w:r>
          </w:p>
        </w:tc>
        <w:tc>
          <w:tcPr>
            <w:tcW w:type="dxa" w:w="2160"/>
          </w:tcPr>
          <w:p>
            <w:r>
              <w:rPr>
                <w:sz w:val="18"/>
              </w:rPr>
            </w:r>
            <w:r>
              <w:rPr>
                <w:b/>
                <w:sz w:val="18"/>
              </w:rPr>
              <w:t>identique</w:t>
            </w:r>
          </w:p>
        </w:tc>
        <w:tc>
          <w:tcPr>
            <w:tcW w:type="dxa" w:w="2160"/>
          </w:tcPr>
          <w:p>
            <w:r>
              <w:rPr>
                <w:sz w:val="18"/>
              </w:rPr>
            </w:r>
            <w:r>
              <w:rPr>
                <w:sz w:val="18"/>
              </w:rPr>
              <w:t>idem</w:t>
            </w:r>
          </w:p>
        </w:tc>
      </w:tr>
    </w:tbl>
    <w:p/>
    <w:p>
      <w:pPr>
        <w:pStyle w:val="Heading2"/>
      </w:pPr>
      <w:r>
        <w:t>6. Doutes et décisions appliquées</w:t>
      </w:r>
    </w:p>
    <w:p>
      <w:r>
        <w:rPr>
          <w:b/>
        </w:rPr>
        <w:t>6.1 Le document CONTENUS n'a pas été transmis.</w:t>
      </w:r>
      <w:r>
        <w:t xml:space="preserve"> Aucun texte sectoriel d'origine n'était donc disponible. Décision appliquée (règle « en cas de doute, s'aligner sur l'original ») : produire une trame complète, cohérente et </w:t>
      </w:r>
      <w:r>
        <w:rPr>
          <w:b/>
        </w:rPr>
        <w:t>fictive</w:t>
      </w:r>
      <w:r>
        <w:t xml:space="preserve"> par secteur, en conservant strictement la structure, le nombre de questions et la longueur des blocs de l'original. Chaque valeur est isolée dans </w:t>
      </w:r>
      <w:r>
        <w:rPr>
          <w:rFonts w:ascii="Consolas" w:hAnsi="Consolas"/>
          <w:sz w:val="19"/>
        </w:rPr>
        <w:t>work/contenus.py</w:t>
      </w:r>
      <w:r>
        <w:t xml:space="preserve"> et peut être remplacée ligne par ligne, la mise en page étant régénérée automatiquement à l'identique. </w:t>
      </w:r>
      <w:r>
        <w:rPr>
          <w:b/>
        </w:rPr>
        <w:t>Tous les contenus sectoriels sont donc à valider / remplacer par les contenus définitifs.</w:t>
      </w:r>
    </w:p>
    <w:p>
      <w:r>
        <w:rPr>
          <w:b/>
        </w:rPr>
        <w:t>6.2 Interprétation de « Modération et Enrichissement ».</w:t>
      </w:r>
      <w:r>
        <w:t xml:space="preserve"> Le bloc ne contient, dans l'original, que le titre et une liste de questions/réponses de qualification de l'acheteur. Le titre est conservé mot pour mot ; seules les questions/réponses sont adaptées au secteur. Aucun autre texte n'a été ajouté dans le bloc.</w:t>
      </w:r>
    </w:p>
    <w:p>
      <w:r>
        <w:rPr>
          <w:b/>
        </w:rPr>
        <w:t>6.3 Questions trop longues pour la zone.</w:t>
      </w:r>
      <w:r>
        <w:t xml:space="preserve"> Règle appliquée : reformuler plus court, jamais réduire le corps, jamais déplacer l'élément. Cas rencontrés : p7 Q1 « Êtes-vous déjà accompagné par un conseiller en gestion de patrimoine ? » ; p3 Q7 « Recherchez-vous une garantie optique et dentaire ? » ; les libellés longs p5 Q2, p5 Q5, p6 Q1 ont été calés pour tenir en 1 ou 2 lignes exactement comme l'original.</w:t>
      </w:r>
    </w:p>
    <w:p>
      <w:r>
        <w:rPr>
          <w:b/>
        </w:rPr>
        <w:t>6.4 Photographies et captures.</w:t>
      </w:r>
      <w:r>
        <w:t xml:space="preserve"> Aucune banque d'images n'était fournie : les photos d'ambiance (famille au salon pour l'annonce p3, intérieur clair pour la page de destination p3, atelier de menuiserie p5, conseil en gestion de patrimoine p7) ont été générées pour l'occasion, avec le même cadrage, le même rapport et les mêmes coins arrondis que l'original : réalistes, lumineuses, sans texte ni logo. La capture du CRM (p6) est redessinée ; la photo du plateau téléphonique (xref 208) est conservée telle quelle car elle ne relève pas des rubriques remplaçables. Aucune de ces images n'est la photo d'origine : à remplacer si une iconothèque est imposée.</w:t>
      </w:r>
    </w:p>
    <w:p>
      <w:r>
        <w:rPr>
          <w:b/>
        </w:rPr>
        <w:t>6.5 Noms d'annonceurs dans les maquettes.</w:t>
      </w:r>
      <w:r>
        <w:t xml:space="preserve"> Les captures de l'original affichaient des annonceurs réels. Pour ne citer aucun tiers, une marque fictive unique (« AssurDevis ») a été utilisée dans les maquettes reconstruites. Les marques propres à l'original (HelloLead, hellodevis, ComparateurPro) sont conservées.</w:t>
      </w:r>
    </w:p>
    <w:p>
      <w:r>
        <w:rPr>
          <w:b/>
        </w:rPr>
        <w:t>6.6 Données de la fiche acheteur.</w:t>
      </w:r>
      <w:r>
        <w:t xml:space="preserve"> Entreprise, SIRET, activité, adresse, ville et code postal sont fictifs (SIRET en 812 345 678 000xx, téléphones en 06 00 xx xx xx). Contact, téléphone et e-mail restent masqués par les rectangles gris, exactement comme dans l'original : ces trois informations ne sont donc pas lisibles, et les valeurs correspondantes ne sont pas imprimées.</w:t>
      </w:r>
    </w:p>
    <w:p>
      <w:r>
        <w:rPr>
          <w:b/>
        </w:rPr>
        <w:t>6.7 Coquille de l'original conservée.</w:t>
      </w:r>
      <w:r>
        <w:t xml:space="preserve"> Le libellé « Auto-entrepeneur / micro-entrepreneur » (p6) comporte la même faute que l'original ; conformément à la consigne « ne rien corriger spontanément », il n'a pas été rectifié.</w:t>
      </w:r>
    </w:p>
    <w:p>
      <w:r>
        <w:rPr>
          <w:b/>
        </w:rPr>
        <w:t>6.8 Version PowerPoint.</w:t>
      </w:r>
      <w:r>
        <w:t xml:space="preserve"> Un fond par diapositive (rendu 180 dpi de la plaquette, textes des deux blocs retirés) et, par-dessus, une zone de texte </w:t>
      </w:r>
      <w:r>
        <w:rPr>
          <w:b/>
        </w:rPr>
        <w:t>par ligne</w:t>
      </w:r>
      <w:r>
        <w:t>, placée sur la ligne de base d'origine (largeur 320 pt, interligne 19,5 pt) : le texte reste donc éditable sans rien déplacer. Les zones sont en police « Poppins » (12,5 pt, équivalent optique du 12,98 pt composé) ; si elle n'est pas installée sur le poste, il faut l'installer pour retrouver le rendu exact, sinon PowerPoint substituera une police et les lignes pourront se décaler. Conséquence : en modifiant la longueur d'une ligne, il faut réajuster les lignes voisines. Le PDF reste le document de référence.</w:t>
      </w:r>
    </w:p>
    <w:p>
      <w:pPr>
        <w:pStyle w:val="Heading2"/>
      </w:pPr>
      <w:r>
        <w:t>7. Corrections apportées à la page 3 — version V3</w:t>
      </w:r>
    </w:p>
    <w:p>
      <w:pPr/>
      <w:r>
        <w:t>Demande : « Page 3, les deux espaces encadrés (cartes SMS – RCS) sont à revoir. »</w:t>
      </w:r>
    </w:p>
    <w:p>
      <w:pPr>
        <w:pStyle w:val="Heading2"/>
      </w:pPr>
      <w:r>
        <w:t>7.1 Constat sur la V2</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w:t>
            </w:r>
          </w:p>
        </w:tc>
        <w:tc>
          <w:tcPr>
            <w:tcW w:type="dxa" w:w="2880"/>
          </w:tcPr>
          <w:p>
            <w:r/>
            <w:r>
              <w:rPr>
                <w:b/>
              </w:rPr>
              <w:t>Défaut</w:t>
            </w:r>
          </w:p>
        </w:tc>
        <w:tc>
          <w:tcPr>
            <w:tcW w:type="dxa" w:w="2880"/>
          </w:tcPr>
          <w:p>
            <w:r/>
            <w:r>
              <w:rPr>
                <w:b/>
              </w:rPr>
              <w:t>Cause</w:t>
            </w:r>
          </w:p>
        </w:tc>
      </w:tr>
      <w:tr>
        <w:tc>
          <w:tcPr>
            <w:tcW w:type="dxa" w:w="2880"/>
          </w:tcPr>
          <w:p>
            <w:r>
              <w:t>1</w:t>
            </w:r>
          </w:p>
        </w:tc>
        <w:tc>
          <w:tcPr>
            <w:tcW w:type="dxa" w:w="2880"/>
          </w:tcPr>
          <w:p>
            <w:r>
              <w:t>Bandes grises et morceaux de carte autour de la 1re carte</w:t>
            </w:r>
          </w:p>
        </w:tc>
        <w:tc>
          <w:tcPr>
            <w:tcW w:type="dxa" w:w="2880"/>
          </w:tcPr>
          <w:p>
            <w:r>
              <w:t>les nouveaux visuels (226 × 255 pt) étaient plus petits que les cartes d'origine (248 × 299 pt) : l'ancien visuel dépassait tout autour</w:t>
            </w:r>
          </w:p>
        </w:tc>
      </w:tr>
      <w:tr>
        <w:tc>
          <w:tcPr>
            <w:tcW w:type="dxa" w:w="2880"/>
          </w:tcPr>
          <w:p>
            <w:r>
              <w:t>2</w:t>
            </w:r>
          </w:p>
        </w:tc>
        <w:tc>
          <w:tcPr>
            <w:tcW w:type="dxa" w:w="2880"/>
          </w:tcPr>
          <w:p>
            <w:r>
              <w:t>Grande zone blanche vide sous le texte des deux cartes</w:t>
            </w:r>
          </w:p>
        </w:tc>
        <w:tc>
          <w:tcPr>
            <w:tcW w:type="dxa" w:w="2880"/>
          </w:tcPr>
          <w:p>
            <w:r>
              <w:t>contenu calé en haut de la carte, bouton rejeté en bas sans répartition</w:t>
            </w:r>
          </w:p>
        </w:tc>
      </w:tr>
      <w:tr>
        <w:tc>
          <w:tcPr>
            <w:tcW w:type="dxa" w:w="2880"/>
          </w:tcPr>
          <w:p>
            <w:r>
              <w:t>3</w:t>
            </w:r>
          </w:p>
        </w:tc>
        <w:tc>
          <w:tcPr>
            <w:tcW w:type="dxa" w:w="2880"/>
          </w:tcPr>
          <w:p>
            <w:r>
              <w:t>Texte de description coupé par le chevron</w:t>
            </w:r>
          </w:p>
        </w:tc>
        <w:tc>
          <w:tcPr>
            <w:tcW w:type="dxa" w:w="2880"/>
          </w:tcPr>
          <w:p>
            <w:r>
              <w:t>largeur de composition non réduite de la place du chevron</w:t>
            </w:r>
          </w:p>
        </w:tc>
      </w:tr>
      <w:tr>
        <w:tc>
          <w:tcPr>
            <w:tcW w:type="dxa" w:w="2880"/>
          </w:tcPr>
          <w:p>
            <w:r>
              <w:t>4</w:t>
            </w:r>
          </w:p>
        </w:tc>
        <w:tc>
          <w:tcPr>
            <w:tcW w:type="dxa" w:w="2880"/>
          </w:tcPr>
          <w:p>
            <w:r>
              <w:t>Bouton « Ça m’intéresse ! » de la 1re carte tronqué</w:t>
            </w:r>
          </w:p>
        </w:tc>
        <w:tc>
          <w:tcPr>
            <w:tcW w:type="dxa" w:w="2880"/>
          </w:tcPr>
          <w:p>
            <w:r>
              <w:t>bouton hors du cadre de la carte</w:t>
            </w:r>
          </w:p>
        </w:tc>
      </w:tr>
      <w:tr>
        <w:tc>
          <w:tcPr>
            <w:tcW w:type="dxa" w:w="2880"/>
          </w:tcPr>
          <w:p>
            <w:r>
              <w:t>5</w:t>
            </w:r>
          </w:p>
        </w:tc>
        <w:tc>
          <w:tcPr>
            <w:tcW w:type="dxa" w:w="2880"/>
          </w:tcPr>
          <w:p>
            <w:r>
              <w:t>Bouton « Obtenir une offre ! » de la 2e carte coupé et traversé par la flèche bleue</w:t>
            </w:r>
          </w:p>
        </w:tc>
        <w:tc>
          <w:tcPr>
            <w:tcW w:type="dxa" w:w="2880"/>
          </w:tcPr>
          <w:p>
            <w:r>
              <w:t>bouton à 2 pt du bord, recouvert par la page de destination ; flèche dessinée après les cartes</w:t>
            </w:r>
          </w:p>
        </w:tc>
      </w:tr>
      <w:tr>
        <w:tc>
          <w:tcPr>
            <w:tcW w:type="dxa" w:w="2880"/>
          </w:tcPr>
          <w:p>
            <w:r>
              <w:t>6</w:t>
            </w:r>
          </w:p>
        </w:tc>
        <w:tc>
          <w:tcPr>
            <w:tcW w:type="dxa" w:w="2880"/>
          </w:tcPr>
          <w:p>
            <w:r>
              <w:t>Aperçu de « carte suivante » visible sous la 2e carte</w:t>
            </w:r>
          </w:p>
        </w:tc>
        <w:tc>
          <w:tcPr>
            <w:tcW w:type="dxa" w:w="2880"/>
          </w:tcPr>
          <w:p>
            <w:r>
              <w:t>bas de l'ancien visuel non recouvert</w:t>
            </w:r>
          </w:p>
        </w:tc>
      </w:tr>
      <w:tr>
        <w:tc>
          <w:tcPr>
            <w:tcW w:type="dxa" w:w="2880"/>
          </w:tcPr>
          <w:p>
            <w:r>
              <w:t>7</w:t>
            </w:r>
          </w:p>
        </w:tc>
        <w:tc>
          <w:tcPr>
            <w:tcW w:type="dxa" w:w="2880"/>
          </w:tcPr>
          <w:p>
            <w:r>
              <w:t>Titre « Des campagnes immersives et personnalisées » collé au panneau de droite</w:t>
            </w:r>
          </w:p>
        </w:tc>
        <w:tc>
          <w:tcPr>
            <w:tcW w:type="dxa" w:w="2880"/>
          </w:tcPr>
          <w:p>
            <w:r>
              <w:t>titre recomposé 3,3 % plus large que l'original (1047 pt au lieu de 1014 pt)</w:t>
            </w:r>
          </w:p>
        </w:tc>
      </w:tr>
    </w:tbl>
    <w:p>
      <w:pPr>
        <w:pStyle w:val="Heading2"/>
      </w:pPr>
      <w:r>
        <w:t>7.2 Corrections</w:t>
      </w:r>
    </w:p>
    <w:p>
      <w:pPr>
        <w:pStyle w:val="ListBullet"/>
      </w:pPr>
      <w:r>
        <w:t>Les deux cartes sont régénérées sous forme de visuels opaques, posés exactement sur la géométrie d'origine (516,86–765,11 × 140,58–439,82 et 520,65–761,40 × 441,18–740,42) : elles recouvrent intégralement les anciennes, d'où la disparition des bandes, des aperçus de carte et des bords découpés.</w:t>
      </w:r>
    </w:p>
    <w:p>
      <w:pPr>
        <w:pStyle w:val="ListBullet"/>
      </w:pPr>
      <w:r>
        <w:t>Mise en page intérieure revue d'après les proportions des cartes de l'original : photo en haut (≈ 40 %), titre en gras 17,8 pt (2 lignes), texte courant 12,5 pt composé sur une colonne plus étroite que le chevron, bouton d'action pleine largeur calé en bas avec 20 pt de marge.</w:t>
      </w:r>
    </w:p>
    <w:p>
      <w:pPr>
        <w:pStyle w:val="ListBullet"/>
      </w:pPr>
      <w:r>
        <w:t>Les deux boutons sont conservés à l'identique (« Ça m'intéresse ! » en bleu, « Obtenir une offre ! » en noir) mais rentrés de 12 pt par rapport au bord : ils restent entièrement visibles, y compris la partie recouverte par la page de destination.</w:t>
      </w:r>
    </w:p>
    <w:p>
      <w:pPr>
        <w:pStyle w:val="ListBullet"/>
      </w:pPr>
      <w:r>
        <w:t>La flèche « lien du RCS vers landing page » est redessinée sous les cartes : elle ne traverse plus le bouton de la 2e carte (elle sort de dessous la carte, comme dans l'original).</w:t>
      </w:r>
    </w:p>
    <w:p>
      <w:pPr>
        <w:pStyle w:val="ListBullet"/>
      </w:pPr>
      <w:r>
        <w:t>Les deux cartes ont désormais la même hauteur (299,24 pt) : la 2e carte remonte de 8,3 pt, ce qui équilibre les marges du panneau et supprime le vide en bas de carte.</w:t>
      </w:r>
    </w:p>
    <w:p>
      <w:pPr>
        <w:pStyle w:val="ListBullet"/>
      </w:pPr>
      <w:r>
        <w:t>Le titre « Des campagnes immersives et personnalisées » est ramené à sa largeur d'origine (1014 pt) par mise à l'échelle horizontale ; plus aucun contact avec le panneau de droite.</w:t>
      </w:r>
    </w:p>
    <w:p>
      <w:pPr>
        <w:pStyle w:val="Heading2"/>
      </w:pPr>
      <w:r>
        <w:t>7.3 Contrôles</w:t>
      </w:r>
    </w:p>
    <w:p>
      <w:pPr>
        <w:pStyle w:val="ListBullet"/>
      </w:pPr>
      <w:r>
        <w:t>Comparaison pixel à pixel V3 / V2 sur les 9 pages : pages 1, 2 et 4 à 9 identiques (écart maximal = 0) ; seules les zones « cartes RCS » et « titre du panneau central » de la page 3 changent.</w:t>
      </w:r>
    </w:p>
    <w:p>
      <w:pPr>
        <w:pStyle w:val="ListBullet"/>
      </w:pPr>
      <w:r>
        <w:t>Colonne de gauche, panneau « Modération &amp; Enrichissement », fiche acheteur, page de destination, flèches et cartes de fond : inchangés.</w:t>
      </w:r>
    </w:p>
    <w:p>
      <w:pPr>
        <w:pStyle w:val="ListBullet"/>
      </w:pPr>
      <w:r>
        <w:t>Aucun contenu nouveau : les textes des cartes sont ceux de la V2 ; seuls la mise en page, la taille et la position changent.</w:t>
      </w:r>
    </w:p>
    <w:p>
      <w:pPr>
        <w:pStyle w:val="ListBullet"/>
      </w:pPr>
      <w:r>
        <w:t>Diapositive 3 du PPTX régénérée à partir de la V3 (fond 180 dpi sans les textes du panneau, zones de texte « prévoyance / kiné » repositionnées comme dans le PDF).</w:t>
      </w:r>
    </w:p>
    <w:p>
      <w:pPr>
        <w:pStyle w:val="Heading2"/>
      </w:pPr>
      <w:r>
        <w:t>7.4 Point signalé, non corrigé</w:t>
      </w:r>
    </w:p>
    <w:p>
      <w:pPr/>
      <w:r>
        <w:t>La couche texte de la V2 conserve, sous les nouveaux contenus, les textes de la version précédente (page 3 : « Equipement actuel de l'acheteur », « LES SERRES FLEURIES »…). Ces textes sont invisibles (recouverts par les aplats et les visuels) mais restent extractibles par copier-coller ou par un lecteur d'écran. Le nettoyage demanderait de réécrire la couche texte de la page d'origine : à faire si un PDF accessible est exigé.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