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30C" w:rsidRPr="004C330C" w:rsidRDefault="004C330C" w:rsidP="004C33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Content &amp; Format Policy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:rsidR="004C330C" w:rsidRPr="004C330C" w:rsidRDefault="004C330C" w:rsidP="004C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Establish non-negotiable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restrictions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standards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for all internal and external documents authored at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Aangan</w:t>
      </w:r>
      <w:proofErr w:type="spellEnd"/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 This enables automated validation, legal compliance, and consistent presentation.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</w:t>
      </w:r>
    </w:p>
    <w:p w:rsidR="004C330C" w:rsidRPr="004C330C" w:rsidRDefault="004C330C" w:rsidP="004C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Applies to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documents (proposals, reports, research notes, specs, user guides, emails exported to PDF, slide handouts) produced by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employees, contractors, and interns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Content: Do NOT include (hard failures)</w:t>
      </w:r>
    </w:p>
    <w:p w:rsidR="004C330C" w:rsidRPr="004C330C" w:rsidRDefault="004C330C" w:rsidP="004C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are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prohibited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 Documents containing any of these must be rejected.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identifiers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Customer full names + contact info, personal phone numbers, home addresses, unmasked emails, authentication tokens, API keys, secrets, database URIs, access links with embedded tokens.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Government IDs (CNIC/SSN), passport numbers, credit card numbers.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Protected or regulated data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PHI/medical records, student records, payroll data, salary lists, performance ratings outside authorized HR docs.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Unapproved legal or financial statements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Forward-looking claims (“will double revenue next quarter”), earnings guidance, merger/IPO statements, legal admissions (“we are liable”), guarantees or warranties, unless Legal signs off.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content without rights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Copyrighted text, images, or datasets not licensed for reuse; scraped data that violates terms.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Offensive or discriminatory language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Slurs, harassment, or content violating [Company] Code of Conduct.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Unvetted AI output presented as fact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Any LLM-generated content must be reviewed;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fabricated citations;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“as the model says” authority claims.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disclosures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Vulnerability details, internal architecture diagrams, IP addresses, stack traces, or system versions enabling exploitation, unless in a sanctioned security report.</w:t>
      </w:r>
    </w:p>
    <w:p w:rsidR="004C330C" w:rsidRPr="004C330C" w:rsidRDefault="004C330C" w:rsidP="004C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Customer/partner names</w:t>
      </w:r>
    </w:p>
    <w:p w:rsidR="004C330C" w:rsidRPr="004C330C" w:rsidRDefault="004C330C" w:rsidP="004C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Replace with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[Redacted]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or approved codename unless written approval exists in the ticket.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Automated check target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flag patterns matching emails, tokens, keys, “passwd”, “Authorization: Bearer”, 16-digit numbers, government-ID regex, and high-risk phrases (e.g., “guarantee”, “liable”, “forecast”).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Required writing rules (must pass)</w:t>
      </w:r>
    </w:p>
    <w:p w:rsidR="004C330C" w:rsidRPr="004C330C" w:rsidRDefault="004C330C" w:rsidP="004C3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&amp; tense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active voice, present tense for claims; past tense for experiments.</w:t>
      </w:r>
    </w:p>
    <w:p w:rsidR="004C330C" w:rsidRPr="004C330C" w:rsidRDefault="004C330C" w:rsidP="004C3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Acronyms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first use must be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expanded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“Convolutional Neural Network (CNN)”; afterward, acronym only.</w:t>
      </w:r>
    </w:p>
    <w:p w:rsidR="004C330C" w:rsidRPr="004C330C" w:rsidRDefault="004C330C" w:rsidP="004C3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Terminology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use a single term for a single concept across the doc (e.g., choose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“model”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“classifier”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, not both).</w:t>
      </w:r>
    </w:p>
    <w:p w:rsidR="004C330C" w:rsidRPr="004C330C" w:rsidRDefault="004C330C" w:rsidP="004C3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Numbers &amp; units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SI units with spaces (e.g.,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25 </w:t>
      </w:r>
      <w:proofErr w:type="spellStart"/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GB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). Use consistent precision per section (e.g., 2 decimal places).</w:t>
      </w:r>
    </w:p>
    <w:p w:rsidR="004C330C" w:rsidRPr="004C330C" w:rsidRDefault="004C330C" w:rsidP="004C33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quantifiable claims must cite a source or experiment ID;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unverifiable superlatives (“state-of-the-art”) without benchmarking.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Mandatory format standard (Word)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setup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1″ margins (top/bottom/left/right).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&amp; size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Times New Roman, 12 pt,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double-spaced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body.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use Word styles: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 1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 2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Heading 3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(no manual bolding).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H1: Title Case, centered (only for title and “References”).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H2/H3: Title Case, left-aligned.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use Word list styles (no ad-hoc hyphens).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Figures/Tables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Caption style: “Figure n: Title” / “Table n: Title”.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Cross-reference using Word references (no hard-typed “see fig above”).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Citations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one style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document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(choose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below).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in-text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(Smith, 2021)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; reference list titled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numeric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in order of appearance; reference list titled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C330C" w:rsidRPr="004C330C" w:rsidRDefault="004C330C" w:rsidP="004C33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naming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[Team]-[DocType]-[Title]-vMAJOR.MINOR-YYYYMMDD.docx</w:t>
      </w:r>
    </w:p>
    <w:p w:rsidR="004C330C" w:rsidRPr="004C330C" w:rsidRDefault="004C330C" w:rsidP="004C33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R&amp;D-Report-ModelCard-v1.2-20251010.docx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References section (required if any citation appears)</w:t>
      </w:r>
    </w:p>
    <w:p w:rsidR="004C330C" w:rsidRPr="004C330C" w:rsidRDefault="004C330C" w:rsidP="004C3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Heading text exactly: </w:t>
      </w: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(Heading 1).</w:t>
      </w:r>
    </w:p>
    <w:p w:rsidR="004C330C" w:rsidRPr="004C330C" w:rsidRDefault="004C330C" w:rsidP="004C3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Each entry must match the chosen style (APA/IEEE).</w:t>
      </w:r>
    </w:p>
    <w:p w:rsidR="004C330C" w:rsidRPr="004C330C" w:rsidRDefault="004C330C" w:rsidP="004C33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No placeholder refs (“TBD”, “Lorem ipsum”), no dead links.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Approval &amp; versioning</w:t>
      </w:r>
    </w:p>
    <w:p w:rsidR="004C330C" w:rsidRPr="004C330C" w:rsidRDefault="004C330C" w:rsidP="004C3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: one named document owner (email handle only, no full name).</w:t>
      </w:r>
    </w:p>
    <w:p w:rsidR="004C330C" w:rsidRPr="004C330C" w:rsidRDefault="004C330C" w:rsidP="004C3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log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at end: date, version, summary of changes.</w:t>
      </w:r>
    </w:p>
    <w:p w:rsidR="004C330C" w:rsidRPr="004C330C" w:rsidRDefault="004C330C" w:rsidP="004C33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 xml:space="preserve"> recorded in the change log (e.g., </w:t>
      </w:r>
      <w:r w:rsidRPr="004C33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Legal: OK 2025-10-10</w:t>
      </w: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4C330C" w:rsidRPr="004C330C" w:rsidRDefault="004C330C" w:rsidP="004C33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33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Appendices (optional)</w:t>
      </w:r>
    </w:p>
    <w:p w:rsidR="004C330C" w:rsidRPr="004C330C" w:rsidRDefault="004C330C" w:rsidP="004C3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A. Glossary (define domain terms).</w:t>
      </w:r>
    </w:p>
    <w:p w:rsidR="004C330C" w:rsidRPr="004C330C" w:rsidRDefault="004C330C" w:rsidP="004C3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B. Datasets &amp; licenses.</w:t>
      </w:r>
    </w:p>
    <w:p w:rsidR="004C330C" w:rsidRPr="004C330C" w:rsidRDefault="004C330C" w:rsidP="004C33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330C">
        <w:rPr>
          <w:rFonts w:ascii="Times New Roman" w:eastAsia="Times New Roman" w:hAnsi="Times New Roman" w:cs="Times New Roman"/>
          <w:kern w:val="0"/>
          <w14:ligatures w14:val="none"/>
        </w:rPr>
        <w:t>C. Risk &amp; mitigation notes.</w:t>
      </w:r>
    </w:p>
    <w:p w:rsidR="00FB0B70" w:rsidRDefault="00FB0B70"/>
    <w:sectPr w:rsidR="00FB0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630A5"/>
    <w:multiLevelType w:val="multilevel"/>
    <w:tmpl w:val="E5D4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63FBA"/>
    <w:multiLevelType w:val="multilevel"/>
    <w:tmpl w:val="293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84F14"/>
    <w:multiLevelType w:val="multilevel"/>
    <w:tmpl w:val="C04E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A30805"/>
    <w:multiLevelType w:val="multilevel"/>
    <w:tmpl w:val="BF8C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F49F1"/>
    <w:multiLevelType w:val="multilevel"/>
    <w:tmpl w:val="C19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C42FE"/>
    <w:multiLevelType w:val="multilevel"/>
    <w:tmpl w:val="93B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48253">
    <w:abstractNumId w:val="2"/>
  </w:num>
  <w:num w:numId="2" w16cid:durableId="951133478">
    <w:abstractNumId w:val="0"/>
  </w:num>
  <w:num w:numId="3" w16cid:durableId="887686250">
    <w:abstractNumId w:val="3"/>
  </w:num>
  <w:num w:numId="4" w16cid:durableId="1682470223">
    <w:abstractNumId w:val="5"/>
  </w:num>
  <w:num w:numId="5" w16cid:durableId="1329089663">
    <w:abstractNumId w:val="1"/>
  </w:num>
  <w:num w:numId="6" w16cid:durableId="1247685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0C"/>
    <w:rsid w:val="004C330C"/>
    <w:rsid w:val="00BF43D3"/>
    <w:rsid w:val="00DC6536"/>
    <w:rsid w:val="00FB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F8C49"/>
  <w15:chartTrackingRefBased/>
  <w15:docId w15:val="{BD84616E-B66F-0045-9C75-97F364D5E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3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33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33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Aamir</dc:creator>
  <cp:keywords/>
  <dc:description/>
  <cp:lastModifiedBy>Manal Aamir</cp:lastModifiedBy>
  <cp:revision>1</cp:revision>
  <dcterms:created xsi:type="dcterms:W3CDTF">2025-10-10T16:44:00Z</dcterms:created>
  <dcterms:modified xsi:type="dcterms:W3CDTF">2025-10-10T16:44:00Z</dcterms:modified>
</cp:coreProperties>
</file>