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E53D7">
      <w:pPr>
        <w:pStyle w:val="2"/>
        <w:bidi w:val="0"/>
        <w:jc w:val="left"/>
      </w:pPr>
      <w:bookmarkStart w:id="0" w:name="_GoBack"/>
      <w:bookmarkEnd w:id="0"/>
      <w:r>
        <w:t xml:space="preserve"> Power BI Dashboard Documentation – </w:t>
      </w:r>
      <w:r>
        <w:rPr>
          <w:rStyle w:val="10"/>
        </w:rPr>
        <w:t>Blinkit (Ringit Ghana’s Last Minute App)</w:t>
      </w:r>
    </w:p>
    <w:p w14:paraId="00D217DA">
      <w:pPr>
        <w:pStyle w:val="5"/>
        <w:bidi w:val="0"/>
        <w:jc w:val="left"/>
      </w:pPr>
      <w:r>
        <w:t>1. Dashboard Overview</w:t>
      </w:r>
    </w:p>
    <w:p w14:paraId="0E52770E">
      <w:pPr>
        <w:pStyle w:val="4"/>
        <w:bidi w:val="0"/>
        <w:spacing w:before="0" w:after="140" w:line="276" w:lineRule="auto"/>
        <w:jc w:val="left"/>
      </w:pPr>
      <w:r>
        <w:t xml:space="preserve">The dashboard provides a </w:t>
      </w:r>
      <w:r>
        <w:rPr>
          <w:rStyle w:val="12"/>
        </w:rPr>
        <w:t>comprehensive sales performance analysis</w:t>
      </w:r>
      <w:r>
        <w:t xml:space="preserve"> for Ringit, focusing on outlets, item types, and customer engagement. It enables users to track </w:t>
      </w:r>
      <w:r>
        <w:rPr>
          <w:rStyle w:val="12"/>
        </w:rPr>
        <w:t>total sales, average sales, product categories, outlet performance, and customer ratings</w:t>
      </w:r>
      <w:r>
        <w:t>.</w:t>
      </w:r>
    </w:p>
    <w:p w14:paraId="18D9412D">
      <w:pPr>
        <w:pStyle w:val="4"/>
        <w:bidi w:val="0"/>
        <w:spacing w:before="0" w:after="140" w:line="276" w:lineRule="auto"/>
        <w:jc w:val="left"/>
      </w:pPr>
      <w:r>
        <w:rPr>
          <w:rStyle w:val="12"/>
        </w:rPr>
        <w:t>Main Objectives:</w:t>
      </w:r>
    </w:p>
    <w:p w14:paraId="011B7B5B">
      <w:pPr>
        <w:pStyle w:val="4"/>
        <w:numPr>
          <w:ilvl w:val="0"/>
          <w:numId w:val="1"/>
        </w:numPr>
        <w:bidi w:val="0"/>
        <w:ind w:left="707" w:hanging="283"/>
        <w:jc w:val="left"/>
      </w:pPr>
      <w:r>
        <w:t>Monitor overall sales revenue and growth trends.</w:t>
      </w:r>
    </w:p>
    <w:p w14:paraId="5D343E7C">
      <w:pPr>
        <w:pStyle w:val="4"/>
        <w:numPr>
          <w:ilvl w:val="0"/>
          <w:numId w:val="1"/>
        </w:numPr>
        <w:bidi w:val="0"/>
        <w:ind w:left="707" w:hanging="283"/>
        <w:jc w:val="left"/>
      </w:pPr>
      <w:r>
        <w:t>Understand sales distribution across outlets and item types.</w:t>
      </w:r>
    </w:p>
    <w:p w14:paraId="381994B9">
      <w:pPr>
        <w:pStyle w:val="4"/>
        <w:numPr>
          <w:ilvl w:val="0"/>
          <w:numId w:val="1"/>
        </w:numPr>
        <w:bidi w:val="0"/>
        <w:ind w:left="707" w:hanging="283"/>
        <w:jc w:val="left"/>
      </w:pPr>
      <w:r>
        <w:t>Evaluate outlet performance by size, type, and location.</w:t>
      </w:r>
    </w:p>
    <w:p w14:paraId="7F0CA101">
      <w:pPr>
        <w:pStyle w:val="4"/>
        <w:numPr>
          <w:ilvl w:val="0"/>
          <w:numId w:val="1"/>
        </w:numPr>
        <w:bidi w:val="0"/>
        <w:ind w:left="707" w:hanging="283"/>
        <w:jc w:val="left"/>
      </w:pPr>
      <w:r>
        <w:t>Provide management with insights into customer satisfaction (ratings).</w:t>
      </w:r>
    </w:p>
    <w:p w14:paraId="7BCEA132">
      <w:pPr>
        <w:pStyle w:val="16"/>
        <w:bidi w:val="0"/>
        <w:jc w:val="left"/>
      </w:pPr>
    </w:p>
    <w:p w14:paraId="489ABB72">
      <w:pPr>
        <w:pStyle w:val="5"/>
        <w:bidi w:val="0"/>
        <w:jc w:val="left"/>
      </w:pPr>
      <w:r>
        <w:t>2. Key KPIs &amp; Metrics</w:t>
      </w:r>
    </w:p>
    <w:p w14:paraId="66EBF3D0">
      <w:pPr>
        <w:pStyle w:val="4"/>
        <w:bidi w:val="0"/>
        <w:spacing w:before="0" w:after="140" w:line="276" w:lineRule="auto"/>
        <w:jc w:val="left"/>
      </w:pPr>
      <w:r>
        <w:t>At the top of the dashboard, four primary KPIs are displayed:</w:t>
      </w:r>
    </w:p>
    <w:p w14:paraId="24D15A05">
      <w:pPr>
        <w:pStyle w:val="4"/>
        <w:numPr>
          <w:ilvl w:val="0"/>
          <w:numId w:val="2"/>
        </w:numPr>
        <w:bidi w:val="0"/>
        <w:ind w:left="707" w:hanging="283"/>
        <w:jc w:val="left"/>
      </w:pPr>
      <w:r>
        <w:rPr>
          <w:rStyle w:val="12"/>
        </w:rPr>
        <w:t>Total Sales:</w:t>
      </w:r>
      <w:r>
        <w:t xml:space="preserve"> </w:t>
      </w:r>
      <w:r>
        <w:rPr>
          <w:rStyle w:val="12"/>
        </w:rPr>
        <w:t>$1.20M</w:t>
      </w:r>
      <w:r>
        <w:t xml:space="preserve"> → Total revenue generated.</w:t>
      </w:r>
    </w:p>
    <w:p w14:paraId="394CD49A">
      <w:pPr>
        <w:pStyle w:val="4"/>
        <w:numPr>
          <w:ilvl w:val="0"/>
          <w:numId w:val="2"/>
        </w:numPr>
        <w:bidi w:val="0"/>
        <w:ind w:left="707" w:hanging="283"/>
        <w:jc w:val="left"/>
      </w:pPr>
      <w:r>
        <w:rPr>
          <w:rStyle w:val="12"/>
        </w:rPr>
        <w:t>Average Sales:</w:t>
      </w:r>
      <w:r>
        <w:t xml:space="preserve"> </w:t>
      </w:r>
      <w:r>
        <w:rPr>
          <w:rStyle w:val="12"/>
        </w:rPr>
        <w:t>$141</w:t>
      </w:r>
      <w:r>
        <w:t xml:space="preserve"> → Mean sales value per transaction or outlet.</w:t>
      </w:r>
    </w:p>
    <w:p w14:paraId="400D408D">
      <w:pPr>
        <w:pStyle w:val="4"/>
        <w:numPr>
          <w:ilvl w:val="0"/>
          <w:numId w:val="2"/>
        </w:numPr>
        <w:bidi w:val="0"/>
        <w:ind w:left="707" w:hanging="283"/>
        <w:jc w:val="left"/>
      </w:pPr>
      <w:r>
        <w:rPr>
          <w:rStyle w:val="12"/>
        </w:rPr>
        <w:t>Number of Items Sold:</w:t>
      </w:r>
      <w:r>
        <w:t xml:space="preserve"> </w:t>
      </w:r>
      <w:r>
        <w:rPr>
          <w:rStyle w:val="12"/>
        </w:rPr>
        <w:t>9K</w:t>
      </w:r>
      <w:r>
        <w:t xml:space="preserve"> → Total product units sold.</w:t>
      </w:r>
    </w:p>
    <w:p w14:paraId="3FE1E749">
      <w:pPr>
        <w:pStyle w:val="4"/>
        <w:numPr>
          <w:ilvl w:val="0"/>
          <w:numId w:val="2"/>
        </w:numPr>
        <w:bidi w:val="0"/>
        <w:ind w:left="707" w:hanging="283"/>
        <w:jc w:val="left"/>
      </w:pPr>
      <w:r>
        <w:rPr>
          <w:rStyle w:val="12"/>
        </w:rPr>
        <w:t>Average Rating:</w:t>
      </w:r>
      <w:r>
        <w:t xml:space="preserve"> </w:t>
      </w:r>
      <w:r>
        <w:rPr>
          <w:rStyle w:val="12"/>
        </w:rPr>
        <w:t>3.9</w:t>
      </w:r>
      <w:r>
        <w:t xml:space="preserve"> → Customer satisfaction rating (out of 5).</w:t>
      </w:r>
    </w:p>
    <w:p w14:paraId="293A5B32">
      <w:pPr>
        <w:pStyle w:val="16"/>
        <w:bidi w:val="0"/>
        <w:jc w:val="left"/>
      </w:pPr>
    </w:p>
    <w:p w14:paraId="14A86BD4">
      <w:pPr>
        <w:pStyle w:val="5"/>
        <w:bidi w:val="0"/>
        <w:jc w:val="left"/>
      </w:pPr>
      <w:r>
        <w:t>3. Filters (Slicers)</w:t>
      </w:r>
    </w:p>
    <w:p w14:paraId="5422D47B">
      <w:pPr>
        <w:pStyle w:val="4"/>
        <w:bidi w:val="0"/>
        <w:spacing w:before="0" w:after="140" w:line="276" w:lineRule="auto"/>
        <w:jc w:val="left"/>
      </w:pPr>
      <w:r>
        <w:t>On the left panel, the dashboard allows interactivity through filters:</w:t>
      </w:r>
    </w:p>
    <w:p w14:paraId="4F248E42">
      <w:pPr>
        <w:pStyle w:val="4"/>
        <w:numPr>
          <w:ilvl w:val="0"/>
          <w:numId w:val="3"/>
        </w:numPr>
        <w:bidi w:val="0"/>
        <w:ind w:left="707" w:hanging="283"/>
        <w:jc w:val="left"/>
      </w:pPr>
      <w:r>
        <w:rPr>
          <w:rStyle w:val="12"/>
        </w:rPr>
        <w:t>Outlet Location Type</w:t>
      </w:r>
      <w:r>
        <w:t xml:space="preserve"> (e.g., Tier 1, Tier 2, Tier 3).</w:t>
      </w:r>
    </w:p>
    <w:p w14:paraId="2C0D4BFF">
      <w:pPr>
        <w:pStyle w:val="4"/>
        <w:numPr>
          <w:ilvl w:val="0"/>
          <w:numId w:val="3"/>
        </w:numPr>
        <w:bidi w:val="0"/>
        <w:ind w:left="707" w:hanging="283"/>
        <w:jc w:val="left"/>
      </w:pPr>
      <w:r>
        <w:rPr>
          <w:rStyle w:val="12"/>
        </w:rPr>
        <w:t>Outlet Size</w:t>
      </w:r>
      <w:r>
        <w:t xml:space="preserve"> (Small, Medium, High).</w:t>
      </w:r>
    </w:p>
    <w:p w14:paraId="2B47F16C">
      <w:pPr>
        <w:pStyle w:val="4"/>
        <w:numPr>
          <w:ilvl w:val="0"/>
          <w:numId w:val="3"/>
        </w:numPr>
        <w:bidi w:val="0"/>
        <w:ind w:left="707" w:hanging="283"/>
        <w:jc w:val="left"/>
      </w:pPr>
      <w:r>
        <w:rPr>
          <w:rStyle w:val="12"/>
        </w:rPr>
        <w:t>Item Type</w:t>
      </w:r>
      <w:r>
        <w:t xml:space="preserve"> (Product categories such as Fruits, Snacks, etc.).</w:t>
      </w:r>
    </w:p>
    <w:p w14:paraId="3B4C273B">
      <w:pPr>
        <w:pStyle w:val="4"/>
        <w:bidi w:val="0"/>
        <w:jc w:val="left"/>
      </w:pPr>
      <w:r>
        <w:t>These slicers enable dynamic filtering of all visuals for deeper insights.</w:t>
      </w:r>
    </w:p>
    <w:p w14:paraId="7BDA1BCE">
      <w:pPr>
        <w:pStyle w:val="16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67691EFC">
      <w:pPr>
        <w:pStyle w:val="5"/>
        <w:bidi w:val="0"/>
        <w:jc w:val="left"/>
      </w:pPr>
      <w:r>
        <w:t>4. Visuals &amp; Analysis</w:t>
      </w:r>
    </w:p>
    <w:p w14:paraId="4091A34A">
      <w:pPr>
        <w:pStyle w:val="6"/>
        <w:bidi w:val="0"/>
        <w:jc w:val="left"/>
      </w:pPr>
      <w:r>
        <w:t xml:space="preserve">(a) </w:t>
      </w:r>
      <w:r>
        <w:rPr>
          <w:rStyle w:val="12"/>
          <w:b/>
          <w:bCs w:val="0"/>
        </w:rPr>
        <w:t>Sales Trend (Outline Establishment)</w:t>
      </w:r>
    </w:p>
    <w:p w14:paraId="3F09613C">
      <w:pPr>
        <w:pStyle w:val="4"/>
        <w:numPr>
          <w:ilvl w:val="0"/>
          <w:numId w:val="4"/>
        </w:numPr>
        <w:bidi w:val="0"/>
        <w:ind w:left="707" w:hanging="283"/>
        <w:jc w:val="left"/>
      </w:pPr>
      <w:r>
        <w:t xml:space="preserve">A </w:t>
      </w:r>
      <w:r>
        <w:rPr>
          <w:rStyle w:val="12"/>
        </w:rPr>
        <w:t>line chart</w:t>
      </w:r>
      <w:r>
        <w:t xml:space="preserve"> showing sales from </w:t>
      </w:r>
      <w:r>
        <w:rPr>
          <w:rStyle w:val="12"/>
        </w:rPr>
        <w:t>2012 to 2022</w:t>
      </w:r>
      <w:r>
        <w:t>.</w:t>
      </w:r>
    </w:p>
    <w:p w14:paraId="6DFD9C7A">
      <w:pPr>
        <w:pStyle w:val="4"/>
        <w:numPr>
          <w:ilvl w:val="0"/>
          <w:numId w:val="4"/>
        </w:numPr>
        <w:bidi w:val="0"/>
        <w:ind w:left="707" w:hanging="283"/>
        <w:jc w:val="left"/>
      </w:pPr>
      <w:r>
        <w:t xml:space="preserve">Highlights peaks in </w:t>
      </w:r>
      <w:r>
        <w:rPr>
          <w:rStyle w:val="12"/>
        </w:rPr>
        <w:t>2018 ($205K)</w:t>
      </w:r>
      <w:r>
        <w:t xml:space="preserve"> and stable growth post-2020.</w:t>
      </w:r>
    </w:p>
    <w:p w14:paraId="1B301BCF">
      <w:pPr>
        <w:pStyle w:val="4"/>
        <w:numPr>
          <w:ilvl w:val="0"/>
          <w:numId w:val="4"/>
        </w:numPr>
        <w:bidi w:val="0"/>
        <w:ind w:left="707" w:hanging="283"/>
        <w:jc w:val="left"/>
      </w:pPr>
      <w:r>
        <w:t>Insight: Sales increased steadily until 2018, dipped afterward, and then stabilized.</w:t>
      </w:r>
    </w:p>
    <w:p w14:paraId="47D45E17">
      <w:pPr>
        <w:pStyle w:val="6"/>
        <w:bidi w:val="0"/>
        <w:jc w:val="left"/>
      </w:pPr>
      <w:r>
        <w:t xml:space="preserve">(b) </w:t>
      </w:r>
      <w:r>
        <w:rPr>
          <w:rStyle w:val="12"/>
          <w:b/>
          <w:bCs w:val="0"/>
        </w:rPr>
        <w:t>Fat Content Analysis</w:t>
      </w:r>
    </w:p>
    <w:p w14:paraId="0BF0D7C0">
      <w:pPr>
        <w:pStyle w:val="4"/>
        <w:numPr>
          <w:ilvl w:val="0"/>
          <w:numId w:val="5"/>
        </w:numPr>
        <w:bidi w:val="0"/>
        <w:ind w:left="707" w:hanging="283"/>
        <w:jc w:val="left"/>
      </w:pPr>
      <w:r>
        <w:rPr>
          <w:rStyle w:val="12"/>
        </w:rPr>
        <w:t>Donut Chart</w:t>
      </w:r>
      <w:r>
        <w:t xml:space="preserve">: Sales by </w:t>
      </w:r>
      <w:r>
        <w:rPr>
          <w:rStyle w:val="12"/>
        </w:rPr>
        <w:t>Fat Content</w:t>
      </w:r>
      <w:r>
        <w:t xml:space="preserve"> (Low Fat vs. Regular).</w:t>
      </w:r>
    </w:p>
    <w:p w14:paraId="3AEDADE0">
      <w:pPr>
        <w:pStyle w:val="4"/>
        <w:numPr>
          <w:ilvl w:val="1"/>
          <w:numId w:val="5"/>
        </w:numPr>
        <w:bidi w:val="0"/>
        <w:ind w:left="1414" w:hanging="283"/>
        <w:jc w:val="left"/>
      </w:pPr>
      <w:r>
        <w:t xml:space="preserve">Regular Fat: </w:t>
      </w:r>
      <w:r>
        <w:rPr>
          <w:rStyle w:val="12"/>
        </w:rPr>
        <w:t>$776.32K</w:t>
      </w:r>
    </w:p>
    <w:p w14:paraId="1C9BF4CB">
      <w:pPr>
        <w:pStyle w:val="4"/>
        <w:numPr>
          <w:ilvl w:val="1"/>
          <w:numId w:val="5"/>
        </w:numPr>
        <w:bidi w:val="0"/>
        <w:ind w:left="1414" w:hanging="283"/>
        <w:jc w:val="left"/>
      </w:pPr>
      <w:r>
        <w:t xml:space="preserve">Low Fat: </w:t>
      </w:r>
      <w:r>
        <w:rPr>
          <w:rStyle w:val="12"/>
        </w:rPr>
        <w:t>$425.36K</w:t>
      </w:r>
    </w:p>
    <w:p w14:paraId="6CF5BC7A">
      <w:pPr>
        <w:pStyle w:val="4"/>
        <w:numPr>
          <w:ilvl w:val="0"/>
          <w:numId w:val="5"/>
        </w:numPr>
        <w:bidi w:val="0"/>
        <w:ind w:left="707" w:hanging="283"/>
        <w:jc w:val="left"/>
      </w:pPr>
      <w:r>
        <w:t xml:space="preserve">Insight: Products with </w:t>
      </w:r>
      <w:r>
        <w:rPr>
          <w:rStyle w:val="12"/>
        </w:rPr>
        <w:t>Regular Fat</w:t>
      </w:r>
      <w:r>
        <w:t xml:space="preserve"> dominate sales.</w:t>
      </w:r>
    </w:p>
    <w:p w14:paraId="3EB33BDE">
      <w:pPr>
        <w:pStyle w:val="6"/>
        <w:bidi w:val="0"/>
        <w:jc w:val="left"/>
      </w:pPr>
      <w:r>
        <w:t xml:space="preserve">(c) </w:t>
      </w:r>
      <w:r>
        <w:rPr>
          <w:rStyle w:val="12"/>
          <w:b/>
          <w:bCs w:val="0"/>
        </w:rPr>
        <w:t>Sales by Outlet Tier</w:t>
      </w:r>
    </w:p>
    <w:p w14:paraId="691A4E9B">
      <w:pPr>
        <w:pStyle w:val="4"/>
        <w:numPr>
          <w:ilvl w:val="0"/>
          <w:numId w:val="6"/>
        </w:numPr>
        <w:bidi w:val="0"/>
        <w:ind w:left="707" w:hanging="283"/>
        <w:jc w:val="left"/>
      </w:pPr>
      <w:r>
        <w:rPr>
          <w:rStyle w:val="12"/>
        </w:rPr>
        <w:t>Stacked Bar Chart</w:t>
      </w:r>
      <w:r>
        <w:t xml:space="preserve"> showing outlet tiers:</w:t>
      </w:r>
    </w:p>
    <w:p w14:paraId="385CD268">
      <w:pPr>
        <w:pStyle w:val="4"/>
        <w:numPr>
          <w:ilvl w:val="1"/>
          <w:numId w:val="6"/>
        </w:numPr>
        <w:bidi w:val="0"/>
        <w:ind w:left="1414" w:hanging="283"/>
        <w:jc w:val="left"/>
      </w:pPr>
      <w:r>
        <w:t xml:space="preserve">Tier 3: </w:t>
      </w:r>
      <w:r>
        <w:rPr>
          <w:rStyle w:val="12"/>
        </w:rPr>
        <w:t>$472.13K</w:t>
      </w:r>
    </w:p>
    <w:p w14:paraId="7C926B10">
      <w:pPr>
        <w:pStyle w:val="4"/>
        <w:numPr>
          <w:ilvl w:val="1"/>
          <w:numId w:val="6"/>
        </w:numPr>
        <w:bidi w:val="0"/>
        <w:ind w:left="1414" w:hanging="283"/>
        <w:jc w:val="left"/>
      </w:pPr>
      <w:r>
        <w:t xml:space="preserve">Tier 2: </w:t>
      </w:r>
      <w:r>
        <w:rPr>
          <w:rStyle w:val="12"/>
        </w:rPr>
        <w:t>$393.15K</w:t>
      </w:r>
    </w:p>
    <w:p w14:paraId="081CBE76">
      <w:pPr>
        <w:pStyle w:val="4"/>
        <w:numPr>
          <w:ilvl w:val="1"/>
          <w:numId w:val="6"/>
        </w:numPr>
        <w:bidi w:val="0"/>
        <w:ind w:left="1414" w:hanging="283"/>
        <w:jc w:val="left"/>
      </w:pPr>
      <w:r>
        <w:t xml:space="preserve">Tier 1: </w:t>
      </w:r>
      <w:r>
        <w:rPr>
          <w:rStyle w:val="12"/>
        </w:rPr>
        <w:t>$336.40K</w:t>
      </w:r>
    </w:p>
    <w:p w14:paraId="54F9CF50">
      <w:pPr>
        <w:pStyle w:val="4"/>
        <w:numPr>
          <w:ilvl w:val="0"/>
          <w:numId w:val="6"/>
        </w:numPr>
        <w:bidi w:val="0"/>
        <w:ind w:left="707" w:hanging="283"/>
        <w:jc w:val="left"/>
      </w:pPr>
      <w:r>
        <w:t xml:space="preserve">Insight: </w:t>
      </w:r>
      <w:r>
        <w:rPr>
          <w:rStyle w:val="12"/>
        </w:rPr>
        <w:t>Tier 3 outlets perform best</w:t>
      </w:r>
      <w:r>
        <w:t>, followed by Tier 2.</w:t>
      </w:r>
    </w:p>
    <w:p w14:paraId="7AF96E4D">
      <w:pPr>
        <w:pStyle w:val="6"/>
        <w:bidi w:val="0"/>
        <w:jc w:val="left"/>
      </w:pPr>
      <w:r>
        <w:t xml:space="preserve">(d) </w:t>
      </w:r>
      <w:r>
        <w:rPr>
          <w:rStyle w:val="12"/>
          <w:b/>
          <w:bCs w:val="0"/>
        </w:rPr>
        <w:t>Sales by Item Type</w:t>
      </w:r>
    </w:p>
    <w:p w14:paraId="0AA2136D">
      <w:pPr>
        <w:pStyle w:val="4"/>
        <w:numPr>
          <w:ilvl w:val="0"/>
          <w:numId w:val="7"/>
        </w:numPr>
        <w:bidi w:val="0"/>
        <w:ind w:left="707" w:hanging="283"/>
        <w:jc w:val="left"/>
      </w:pPr>
      <w:r>
        <w:rPr>
          <w:rStyle w:val="12"/>
        </w:rPr>
        <w:t>Horizontal Bar Chart</w:t>
      </w:r>
      <w:r>
        <w:t xml:space="preserve"> ranking categories by sales:</w:t>
      </w:r>
    </w:p>
    <w:p w14:paraId="60A9AACA">
      <w:pPr>
        <w:pStyle w:val="4"/>
        <w:numPr>
          <w:ilvl w:val="1"/>
          <w:numId w:val="7"/>
        </w:numPr>
        <w:bidi w:val="0"/>
        <w:ind w:left="1414" w:hanging="283"/>
        <w:jc w:val="left"/>
      </w:pPr>
      <w:r>
        <w:t xml:space="preserve">Fruits &amp; Veg: </w:t>
      </w:r>
      <w:r>
        <w:rPr>
          <w:rStyle w:val="12"/>
        </w:rPr>
        <w:t>$0.18M</w:t>
      </w:r>
    </w:p>
    <w:p w14:paraId="5CE501E7">
      <w:pPr>
        <w:pStyle w:val="4"/>
        <w:numPr>
          <w:ilvl w:val="1"/>
          <w:numId w:val="7"/>
        </w:numPr>
        <w:bidi w:val="0"/>
        <w:ind w:left="1414" w:hanging="283"/>
        <w:jc w:val="left"/>
      </w:pPr>
      <w:r>
        <w:t xml:space="preserve">Snack Foods: </w:t>
      </w:r>
      <w:r>
        <w:rPr>
          <w:rStyle w:val="12"/>
        </w:rPr>
        <w:t>$0.18M</w:t>
      </w:r>
    </w:p>
    <w:p w14:paraId="197BD324">
      <w:pPr>
        <w:pStyle w:val="4"/>
        <w:numPr>
          <w:ilvl w:val="1"/>
          <w:numId w:val="7"/>
        </w:numPr>
        <w:bidi w:val="0"/>
        <w:ind w:left="1414" w:hanging="283"/>
        <w:jc w:val="left"/>
      </w:pPr>
      <w:r>
        <w:t xml:space="preserve">Household: </w:t>
      </w:r>
      <w:r>
        <w:rPr>
          <w:rStyle w:val="12"/>
        </w:rPr>
        <w:t>$0.14M</w:t>
      </w:r>
    </w:p>
    <w:p w14:paraId="71A5C182">
      <w:pPr>
        <w:pStyle w:val="4"/>
        <w:numPr>
          <w:ilvl w:val="1"/>
          <w:numId w:val="7"/>
        </w:numPr>
        <w:bidi w:val="0"/>
        <w:ind w:left="1414" w:hanging="283"/>
        <w:jc w:val="left"/>
      </w:pPr>
      <w:r>
        <w:t xml:space="preserve">Frozen Foods: </w:t>
      </w:r>
      <w:r>
        <w:rPr>
          <w:rStyle w:val="12"/>
        </w:rPr>
        <w:t>$0.12M</w:t>
      </w:r>
    </w:p>
    <w:p w14:paraId="65055FEA">
      <w:pPr>
        <w:pStyle w:val="4"/>
        <w:numPr>
          <w:ilvl w:val="1"/>
          <w:numId w:val="7"/>
        </w:numPr>
        <w:bidi w:val="0"/>
        <w:ind w:left="1414" w:hanging="283"/>
        <w:jc w:val="left"/>
      </w:pPr>
      <w:r>
        <w:t>Dairy, Canned, Health, Soft Drinks, etc. follow.</w:t>
      </w:r>
    </w:p>
    <w:p w14:paraId="456D4124">
      <w:pPr>
        <w:pStyle w:val="4"/>
        <w:numPr>
          <w:ilvl w:val="0"/>
          <w:numId w:val="7"/>
        </w:numPr>
        <w:bidi w:val="0"/>
        <w:ind w:left="707" w:hanging="283"/>
        <w:jc w:val="left"/>
      </w:pPr>
      <w:r>
        <w:t xml:space="preserve">Insight: </w:t>
      </w:r>
      <w:r>
        <w:rPr>
          <w:rStyle w:val="12"/>
        </w:rPr>
        <w:t>Fruits &amp; Veg + Snack Foods</w:t>
      </w:r>
      <w:r>
        <w:t xml:space="preserve"> are top-selling categories.</w:t>
      </w:r>
    </w:p>
    <w:p w14:paraId="08067CC7">
      <w:pPr>
        <w:pStyle w:val="6"/>
        <w:bidi w:val="0"/>
        <w:jc w:val="left"/>
      </w:pPr>
      <w:r>
        <w:t xml:space="preserve">(e) </w:t>
      </w:r>
      <w:r>
        <w:rPr>
          <w:rStyle w:val="12"/>
          <w:b/>
          <w:bCs w:val="0"/>
        </w:rPr>
        <w:t>Outlet Size Distribution</w:t>
      </w:r>
    </w:p>
    <w:p w14:paraId="5DDDED83">
      <w:pPr>
        <w:pStyle w:val="4"/>
        <w:numPr>
          <w:ilvl w:val="0"/>
          <w:numId w:val="8"/>
        </w:numPr>
        <w:bidi w:val="0"/>
        <w:ind w:left="707" w:hanging="283"/>
        <w:jc w:val="left"/>
      </w:pPr>
      <w:r>
        <w:rPr>
          <w:rStyle w:val="12"/>
        </w:rPr>
        <w:t>Pie Chart</w:t>
      </w:r>
      <w:r>
        <w:t xml:space="preserve"> showing contribution:</w:t>
      </w:r>
    </w:p>
    <w:p w14:paraId="601B6BB1">
      <w:pPr>
        <w:pStyle w:val="4"/>
        <w:numPr>
          <w:ilvl w:val="1"/>
          <w:numId w:val="8"/>
        </w:numPr>
        <w:bidi w:val="0"/>
        <w:ind w:left="1414" w:hanging="283"/>
        <w:jc w:val="left"/>
      </w:pPr>
      <w:r>
        <w:t xml:space="preserve">Medium: </w:t>
      </w:r>
      <w:r>
        <w:rPr>
          <w:rStyle w:val="12"/>
        </w:rPr>
        <w:t>$507.90K</w:t>
      </w:r>
    </w:p>
    <w:p w14:paraId="6BF4D62C">
      <w:pPr>
        <w:pStyle w:val="4"/>
        <w:numPr>
          <w:ilvl w:val="1"/>
          <w:numId w:val="8"/>
        </w:numPr>
        <w:bidi w:val="0"/>
        <w:ind w:left="1414" w:hanging="283"/>
        <w:jc w:val="left"/>
      </w:pPr>
      <w:r>
        <w:t xml:space="preserve">High: </w:t>
      </w:r>
      <w:r>
        <w:rPr>
          <w:rStyle w:val="12"/>
        </w:rPr>
        <w:t>$444.79K</w:t>
      </w:r>
    </w:p>
    <w:p w14:paraId="7E0BAD1C">
      <w:pPr>
        <w:pStyle w:val="4"/>
        <w:numPr>
          <w:ilvl w:val="1"/>
          <w:numId w:val="8"/>
        </w:numPr>
        <w:bidi w:val="0"/>
        <w:ind w:left="1414" w:hanging="283"/>
        <w:jc w:val="left"/>
      </w:pPr>
      <w:r>
        <w:t xml:space="preserve">Small: </w:t>
      </w:r>
      <w:r>
        <w:rPr>
          <w:rStyle w:val="12"/>
        </w:rPr>
        <w:t>$248.99K</w:t>
      </w:r>
    </w:p>
    <w:p w14:paraId="582A7299">
      <w:pPr>
        <w:pStyle w:val="4"/>
        <w:numPr>
          <w:ilvl w:val="0"/>
          <w:numId w:val="8"/>
        </w:numPr>
        <w:bidi w:val="0"/>
        <w:ind w:left="707" w:hanging="283"/>
        <w:jc w:val="left"/>
      </w:pPr>
      <w:r>
        <w:t xml:space="preserve">Insight: </w:t>
      </w:r>
      <w:r>
        <w:rPr>
          <w:rStyle w:val="12"/>
        </w:rPr>
        <w:t>Medium-sized outlets generate the most sales</w:t>
      </w:r>
      <w:r>
        <w:t>.</w:t>
      </w:r>
    </w:p>
    <w:p w14:paraId="292CE752">
      <w:pPr>
        <w:pStyle w:val="6"/>
        <w:bidi w:val="0"/>
        <w:jc w:val="left"/>
      </w:pPr>
      <w:r>
        <w:t xml:space="preserve">(f) </w:t>
      </w:r>
      <w:r>
        <w:rPr>
          <w:rStyle w:val="12"/>
          <w:b/>
          <w:bCs w:val="0"/>
        </w:rPr>
        <w:t>Outlet Type Performance Table</w:t>
      </w:r>
    </w:p>
    <w:p w14:paraId="2AD5C835">
      <w:pPr>
        <w:pStyle w:val="4"/>
        <w:bidi w:val="0"/>
        <w:spacing w:before="0" w:after="140" w:line="276" w:lineRule="auto"/>
        <w:jc w:val="left"/>
      </w:pPr>
      <w:r>
        <w:t>Tabular breakdown of outlet KPIs:</w:t>
      </w:r>
    </w:p>
    <w:tbl>
      <w:tblPr>
        <w:tblStyle w:val="8"/>
        <w:tblW w:w="8639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99"/>
        <w:gridCol w:w="1203"/>
        <w:gridCol w:w="1498"/>
        <w:gridCol w:w="1077"/>
        <w:gridCol w:w="1253"/>
        <w:gridCol w:w="1609"/>
      </w:tblGrid>
      <w:tr w14:paraId="53AA7F5E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</w:trPr>
        <w:tc>
          <w:tcPr>
            <w:tcW w:w="1999" w:type="dxa"/>
            <w:vAlign w:val="center"/>
          </w:tcPr>
          <w:p w14:paraId="74F5C394">
            <w:pPr>
              <w:pStyle w:val="18"/>
              <w:suppressLineNumbers/>
              <w:bidi w:val="0"/>
              <w:jc w:val="center"/>
            </w:pPr>
            <w:r>
              <w:t>Outlet Type</w:t>
            </w:r>
          </w:p>
        </w:tc>
        <w:tc>
          <w:tcPr>
            <w:tcW w:w="1203" w:type="dxa"/>
            <w:vAlign w:val="center"/>
          </w:tcPr>
          <w:p w14:paraId="767A431F">
            <w:pPr>
              <w:pStyle w:val="18"/>
              <w:suppressLineNumbers/>
              <w:bidi w:val="0"/>
              <w:jc w:val="center"/>
            </w:pPr>
            <w:r>
              <w:t>Total Sales</w:t>
            </w:r>
          </w:p>
        </w:tc>
        <w:tc>
          <w:tcPr>
            <w:tcW w:w="1498" w:type="dxa"/>
            <w:vAlign w:val="center"/>
          </w:tcPr>
          <w:p w14:paraId="7941E8AD">
            <w:pPr>
              <w:pStyle w:val="18"/>
              <w:suppressLineNumbers/>
              <w:bidi w:val="0"/>
              <w:jc w:val="center"/>
            </w:pPr>
            <w:r>
              <w:t>Num of Items</w:t>
            </w:r>
          </w:p>
        </w:tc>
        <w:tc>
          <w:tcPr>
            <w:tcW w:w="1077" w:type="dxa"/>
            <w:vAlign w:val="center"/>
          </w:tcPr>
          <w:p w14:paraId="3DBADEC8">
            <w:pPr>
              <w:pStyle w:val="18"/>
              <w:suppressLineNumbers/>
              <w:bidi w:val="0"/>
              <w:jc w:val="center"/>
            </w:pPr>
            <w:r>
              <w:t>Avg Sales</w:t>
            </w:r>
          </w:p>
        </w:tc>
        <w:tc>
          <w:tcPr>
            <w:tcW w:w="1253" w:type="dxa"/>
            <w:vAlign w:val="center"/>
          </w:tcPr>
          <w:p w14:paraId="445548CF">
            <w:pPr>
              <w:pStyle w:val="18"/>
              <w:suppressLineNumbers/>
              <w:bidi w:val="0"/>
              <w:jc w:val="center"/>
            </w:pPr>
            <w:r>
              <w:t>Avg Rating</w:t>
            </w:r>
          </w:p>
        </w:tc>
        <w:tc>
          <w:tcPr>
            <w:tcW w:w="1609" w:type="dxa"/>
            <w:vAlign w:val="center"/>
          </w:tcPr>
          <w:p w14:paraId="735C8CCB">
            <w:pPr>
              <w:pStyle w:val="18"/>
              <w:suppressLineNumbers/>
              <w:bidi w:val="0"/>
              <w:jc w:val="center"/>
            </w:pPr>
            <w:r>
              <w:t>Item Visibility</w:t>
            </w:r>
          </w:p>
        </w:tc>
      </w:tr>
      <w:tr w14:paraId="378D297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999" w:type="dxa"/>
            <w:vAlign w:val="center"/>
          </w:tcPr>
          <w:p w14:paraId="16C4E58E">
            <w:pPr>
              <w:pStyle w:val="17"/>
              <w:widowControl w:val="0"/>
              <w:suppressLineNumbers/>
              <w:bidi w:val="0"/>
              <w:jc w:val="left"/>
            </w:pPr>
            <w:r>
              <w:t>Grocery Store</w:t>
            </w:r>
          </w:p>
        </w:tc>
        <w:tc>
          <w:tcPr>
            <w:tcW w:w="1203" w:type="dxa"/>
            <w:vAlign w:val="center"/>
          </w:tcPr>
          <w:p w14:paraId="3FF39B9D">
            <w:pPr>
              <w:pStyle w:val="17"/>
              <w:widowControl w:val="0"/>
              <w:suppressLineNumbers/>
              <w:bidi w:val="0"/>
              <w:jc w:val="left"/>
            </w:pPr>
            <w:r>
              <w:t>$151.94K</w:t>
            </w:r>
          </w:p>
        </w:tc>
        <w:tc>
          <w:tcPr>
            <w:tcW w:w="1498" w:type="dxa"/>
            <w:vAlign w:val="center"/>
          </w:tcPr>
          <w:p w14:paraId="313402EF">
            <w:pPr>
              <w:pStyle w:val="17"/>
              <w:widowControl w:val="0"/>
              <w:suppressLineNumbers/>
              <w:bidi w:val="0"/>
              <w:jc w:val="left"/>
            </w:pPr>
            <w:r>
              <w:t>1083</w:t>
            </w:r>
          </w:p>
        </w:tc>
        <w:tc>
          <w:tcPr>
            <w:tcW w:w="1077" w:type="dxa"/>
            <w:vAlign w:val="center"/>
          </w:tcPr>
          <w:p w14:paraId="59A92A2E">
            <w:pPr>
              <w:pStyle w:val="17"/>
              <w:widowControl w:val="0"/>
              <w:suppressLineNumbers/>
              <w:bidi w:val="0"/>
              <w:jc w:val="left"/>
            </w:pPr>
            <w:r>
              <w:t>$140</w:t>
            </w:r>
          </w:p>
        </w:tc>
        <w:tc>
          <w:tcPr>
            <w:tcW w:w="1253" w:type="dxa"/>
            <w:vAlign w:val="center"/>
          </w:tcPr>
          <w:p w14:paraId="528D8CC1">
            <w:pPr>
              <w:pStyle w:val="17"/>
              <w:widowControl w:val="0"/>
              <w:suppressLineNumbers/>
              <w:bidi w:val="0"/>
              <w:jc w:val="left"/>
            </w:pPr>
            <w:r>
              <w:t>3.9</w:t>
            </w:r>
          </w:p>
        </w:tc>
        <w:tc>
          <w:tcPr>
            <w:tcW w:w="1609" w:type="dxa"/>
            <w:vAlign w:val="center"/>
          </w:tcPr>
          <w:p w14:paraId="681AF000">
            <w:pPr>
              <w:pStyle w:val="17"/>
              <w:widowControl w:val="0"/>
              <w:suppressLineNumbers/>
              <w:bidi w:val="0"/>
              <w:jc w:val="left"/>
            </w:pPr>
            <w:r>
              <w:t>0.06</w:t>
            </w:r>
          </w:p>
        </w:tc>
      </w:tr>
      <w:tr w14:paraId="7B8C524D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999" w:type="dxa"/>
            <w:vAlign w:val="center"/>
          </w:tcPr>
          <w:p w14:paraId="5BA5A175">
            <w:pPr>
              <w:pStyle w:val="17"/>
              <w:widowControl w:val="0"/>
              <w:suppressLineNumbers/>
              <w:bidi w:val="0"/>
              <w:jc w:val="left"/>
            </w:pPr>
            <w:r>
              <w:t>Supermarket Type1</w:t>
            </w:r>
          </w:p>
        </w:tc>
        <w:tc>
          <w:tcPr>
            <w:tcW w:w="1203" w:type="dxa"/>
            <w:vAlign w:val="center"/>
          </w:tcPr>
          <w:p w14:paraId="2CFB2CBA">
            <w:pPr>
              <w:pStyle w:val="17"/>
              <w:widowControl w:val="0"/>
              <w:suppressLineNumbers/>
              <w:bidi w:val="0"/>
              <w:jc w:val="left"/>
            </w:pPr>
            <w:r>
              <w:t>$787.56K</w:t>
            </w:r>
          </w:p>
        </w:tc>
        <w:tc>
          <w:tcPr>
            <w:tcW w:w="1498" w:type="dxa"/>
            <w:vAlign w:val="center"/>
          </w:tcPr>
          <w:p w14:paraId="77B578EE">
            <w:pPr>
              <w:pStyle w:val="17"/>
              <w:widowControl w:val="0"/>
              <w:suppressLineNumbers/>
              <w:bidi w:val="0"/>
              <w:jc w:val="left"/>
            </w:pPr>
            <w:r>
              <w:t>5577</w:t>
            </w:r>
          </w:p>
        </w:tc>
        <w:tc>
          <w:tcPr>
            <w:tcW w:w="1077" w:type="dxa"/>
            <w:vAlign w:val="center"/>
          </w:tcPr>
          <w:p w14:paraId="527F1F23">
            <w:pPr>
              <w:pStyle w:val="17"/>
              <w:widowControl w:val="0"/>
              <w:suppressLineNumbers/>
              <w:bidi w:val="0"/>
              <w:jc w:val="left"/>
            </w:pPr>
            <w:r>
              <w:t>$141</w:t>
            </w:r>
          </w:p>
        </w:tc>
        <w:tc>
          <w:tcPr>
            <w:tcW w:w="1253" w:type="dxa"/>
            <w:vAlign w:val="center"/>
          </w:tcPr>
          <w:p w14:paraId="439B5430">
            <w:pPr>
              <w:pStyle w:val="17"/>
              <w:widowControl w:val="0"/>
              <w:suppressLineNumbers/>
              <w:bidi w:val="0"/>
              <w:jc w:val="left"/>
            </w:pPr>
            <w:r>
              <w:t>3.9</w:t>
            </w:r>
          </w:p>
        </w:tc>
        <w:tc>
          <w:tcPr>
            <w:tcW w:w="1609" w:type="dxa"/>
            <w:vAlign w:val="center"/>
          </w:tcPr>
          <w:p w14:paraId="2A087781">
            <w:pPr>
              <w:pStyle w:val="17"/>
              <w:widowControl w:val="0"/>
              <w:suppressLineNumbers/>
              <w:bidi w:val="0"/>
              <w:jc w:val="left"/>
            </w:pPr>
            <w:r>
              <w:t>0.06</w:t>
            </w:r>
          </w:p>
        </w:tc>
      </w:tr>
      <w:tr w14:paraId="10FC4935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999" w:type="dxa"/>
            <w:vAlign w:val="center"/>
          </w:tcPr>
          <w:p w14:paraId="114D34B6">
            <w:pPr>
              <w:pStyle w:val="17"/>
              <w:widowControl w:val="0"/>
              <w:suppressLineNumbers/>
              <w:bidi w:val="0"/>
              <w:jc w:val="left"/>
            </w:pPr>
            <w:r>
              <w:t>Supermarket Type2</w:t>
            </w:r>
          </w:p>
        </w:tc>
        <w:tc>
          <w:tcPr>
            <w:tcW w:w="1203" w:type="dxa"/>
            <w:vAlign w:val="center"/>
          </w:tcPr>
          <w:p w14:paraId="2BC5D690">
            <w:pPr>
              <w:pStyle w:val="17"/>
              <w:widowControl w:val="0"/>
              <w:suppressLineNumbers/>
              <w:bidi w:val="0"/>
              <w:jc w:val="left"/>
            </w:pPr>
            <w:r>
              <w:t>$131.48K</w:t>
            </w:r>
          </w:p>
        </w:tc>
        <w:tc>
          <w:tcPr>
            <w:tcW w:w="1498" w:type="dxa"/>
            <w:vAlign w:val="center"/>
          </w:tcPr>
          <w:p w14:paraId="6A6345E0">
            <w:pPr>
              <w:pStyle w:val="17"/>
              <w:widowControl w:val="0"/>
              <w:suppressLineNumbers/>
              <w:bidi w:val="0"/>
              <w:jc w:val="left"/>
            </w:pPr>
            <w:r>
              <w:t>928</w:t>
            </w:r>
          </w:p>
        </w:tc>
        <w:tc>
          <w:tcPr>
            <w:tcW w:w="1077" w:type="dxa"/>
            <w:vAlign w:val="center"/>
          </w:tcPr>
          <w:p w14:paraId="7D601C69">
            <w:pPr>
              <w:pStyle w:val="17"/>
              <w:widowControl w:val="0"/>
              <w:suppressLineNumbers/>
              <w:bidi w:val="0"/>
              <w:jc w:val="left"/>
            </w:pPr>
            <w:r>
              <w:t>$141</w:t>
            </w:r>
          </w:p>
        </w:tc>
        <w:tc>
          <w:tcPr>
            <w:tcW w:w="1253" w:type="dxa"/>
            <w:vAlign w:val="center"/>
          </w:tcPr>
          <w:p w14:paraId="28B6B887">
            <w:pPr>
              <w:pStyle w:val="17"/>
              <w:widowControl w:val="0"/>
              <w:suppressLineNumbers/>
              <w:bidi w:val="0"/>
              <w:jc w:val="left"/>
            </w:pPr>
            <w:r>
              <w:t>3.9</w:t>
            </w:r>
          </w:p>
        </w:tc>
        <w:tc>
          <w:tcPr>
            <w:tcW w:w="1609" w:type="dxa"/>
            <w:vAlign w:val="center"/>
          </w:tcPr>
          <w:p w14:paraId="2B3FEBB9">
            <w:pPr>
              <w:pStyle w:val="17"/>
              <w:widowControl w:val="0"/>
              <w:suppressLineNumbers/>
              <w:bidi w:val="0"/>
              <w:jc w:val="left"/>
            </w:pPr>
            <w:r>
              <w:t>0.06</w:t>
            </w:r>
          </w:p>
        </w:tc>
      </w:tr>
      <w:tr w14:paraId="4F994D5C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999" w:type="dxa"/>
            <w:vAlign w:val="center"/>
          </w:tcPr>
          <w:p w14:paraId="30000737">
            <w:pPr>
              <w:pStyle w:val="17"/>
              <w:widowControl w:val="0"/>
              <w:suppressLineNumbers/>
              <w:bidi w:val="0"/>
              <w:jc w:val="left"/>
            </w:pPr>
            <w:r>
              <w:t>Supermarket Type3</w:t>
            </w:r>
          </w:p>
        </w:tc>
        <w:tc>
          <w:tcPr>
            <w:tcW w:w="1203" w:type="dxa"/>
            <w:vAlign w:val="center"/>
          </w:tcPr>
          <w:p w14:paraId="1FB5DEC7">
            <w:pPr>
              <w:pStyle w:val="17"/>
              <w:widowControl w:val="0"/>
              <w:suppressLineNumbers/>
              <w:bidi w:val="0"/>
              <w:jc w:val="left"/>
            </w:pPr>
            <w:r>
              <w:t>$130.71K</w:t>
            </w:r>
          </w:p>
        </w:tc>
        <w:tc>
          <w:tcPr>
            <w:tcW w:w="1498" w:type="dxa"/>
            <w:vAlign w:val="center"/>
          </w:tcPr>
          <w:p w14:paraId="51D64585">
            <w:pPr>
              <w:pStyle w:val="17"/>
              <w:widowControl w:val="0"/>
              <w:suppressLineNumbers/>
              <w:bidi w:val="0"/>
              <w:jc w:val="left"/>
            </w:pPr>
            <w:r>
              <w:t>734</w:t>
            </w:r>
          </w:p>
        </w:tc>
        <w:tc>
          <w:tcPr>
            <w:tcW w:w="1077" w:type="dxa"/>
            <w:vAlign w:val="center"/>
          </w:tcPr>
          <w:p w14:paraId="6D102611">
            <w:pPr>
              <w:pStyle w:val="17"/>
              <w:widowControl w:val="0"/>
              <w:suppressLineNumbers/>
              <w:bidi w:val="0"/>
              <w:jc w:val="left"/>
            </w:pPr>
            <w:r>
              <w:t>$140</w:t>
            </w:r>
          </w:p>
        </w:tc>
        <w:tc>
          <w:tcPr>
            <w:tcW w:w="1253" w:type="dxa"/>
            <w:vAlign w:val="center"/>
          </w:tcPr>
          <w:p w14:paraId="671B6870">
            <w:pPr>
              <w:pStyle w:val="17"/>
              <w:widowControl w:val="0"/>
              <w:suppressLineNumbers/>
              <w:bidi w:val="0"/>
              <w:jc w:val="left"/>
            </w:pPr>
            <w:r>
              <w:t>3.9</w:t>
            </w:r>
          </w:p>
        </w:tc>
        <w:tc>
          <w:tcPr>
            <w:tcW w:w="1609" w:type="dxa"/>
            <w:vAlign w:val="center"/>
          </w:tcPr>
          <w:p w14:paraId="201E6FE0">
            <w:pPr>
              <w:pStyle w:val="17"/>
              <w:widowControl w:val="0"/>
              <w:suppressLineNumbers/>
              <w:bidi w:val="0"/>
              <w:jc w:val="left"/>
            </w:pPr>
            <w:r>
              <w:t>0.06</w:t>
            </w:r>
          </w:p>
        </w:tc>
      </w:tr>
    </w:tbl>
    <w:p w14:paraId="3479AB85">
      <w:pPr>
        <w:pStyle w:val="4"/>
        <w:numPr>
          <w:ilvl w:val="0"/>
          <w:numId w:val="9"/>
        </w:numPr>
        <w:bidi w:val="0"/>
        <w:ind w:left="707" w:hanging="283"/>
        <w:jc w:val="left"/>
      </w:pPr>
      <w:r>
        <w:t xml:space="preserve">Insight: </w:t>
      </w:r>
      <w:r>
        <w:rPr>
          <w:rStyle w:val="12"/>
        </w:rPr>
        <w:t>Supermarket Type1 dominates sales</w:t>
      </w:r>
      <w:r>
        <w:t>. Grocery Stores and smaller supermarkets contribute less.</w:t>
      </w:r>
    </w:p>
    <w:p w14:paraId="233F1781">
      <w:pPr>
        <w:pStyle w:val="16"/>
        <w:bidi w:val="0"/>
        <w:jc w:val="left"/>
      </w:pPr>
    </w:p>
    <w:p w14:paraId="45CF0E39">
      <w:pPr>
        <w:pStyle w:val="5"/>
        <w:bidi w:val="0"/>
        <w:jc w:val="left"/>
      </w:pPr>
      <w:r>
        <w:t>5. Interactivity &amp; Features</w:t>
      </w:r>
    </w:p>
    <w:p w14:paraId="2A4A3E21">
      <w:pPr>
        <w:pStyle w:val="4"/>
        <w:numPr>
          <w:ilvl w:val="0"/>
          <w:numId w:val="10"/>
        </w:numPr>
        <w:bidi w:val="0"/>
        <w:ind w:left="707" w:hanging="283"/>
        <w:jc w:val="left"/>
      </w:pPr>
      <w:r>
        <w:rPr>
          <w:rStyle w:val="12"/>
        </w:rPr>
        <w:t>Slicers:</w:t>
      </w:r>
      <w:r>
        <w:t xml:space="preserve"> Allow filtering by outlet type, size, and product categories.</w:t>
      </w:r>
    </w:p>
    <w:p w14:paraId="03E23F04">
      <w:pPr>
        <w:pStyle w:val="4"/>
        <w:numPr>
          <w:ilvl w:val="0"/>
          <w:numId w:val="10"/>
        </w:numPr>
        <w:bidi w:val="0"/>
        <w:ind w:left="707" w:hanging="283"/>
        <w:jc w:val="left"/>
      </w:pPr>
      <w:r>
        <w:rPr>
          <w:rStyle w:val="12"/>
        </w:rPr>
        <w:t>Tabs (KPI Switching):</w:t>
      </w:r>
      <w:r>
        <w:t xml:space="preserve"> Users can switch between views: </w:t>
      </w:r>
      <w:r>
        <w:rPr>
          <w:rStyle w:val="10"/>
        </w:rPr>
        <w:t>Total Sales, Avg Sales, Num of Items, Avg Rating</w:t>
      </w:r>
      <w:r>
        <w:t>.</w:t>
      </w:r>
    </w:p>
    <w:p w14:paraId="7C06DB87">
      <w:pPr>
        <w:pStyle w:val="4"/>
        <w:numPr>
          <w:ilvl w:val="0"/>
          <w:numId w:val="10"/>
        </w:numPr>
        <w:bidi w:val="0"/>
        <w:ind w:left="707" w:hanging="283"/>
        <w:jc w:val="left"/>
      </w:pPr>
      <w:r>
        <w:rPr>
          <w:rStyle w:val="12"/>
        </w:rPr>
        <w:t>Dynamic Visuals:</w:t>
      </w:r>
      <w:r>
        <w:t xml:space="preserve"> All charts update based on slicer selection for deeper exploration.</w:t>
      </w:r>
    </w:p>
    <w:p w14:paraId="793A14F7">
      <w:pPr>
        <w:pStyle w:val="16"/>
        <w:bidi w:val="0"/>
        <w:jc w:val="left"/>
      </w:pPr>
    </w:p>
    <w:p w14:paraId="07D34C21">
      <w:pPr>
        <w:pStyle w:val="5"/>
        <w:bidi w:val="0"/>
        <w:jc w:val="left"/>
      </w:pPr>
      <w:r>
        <w:t>6. Key Insights from the Dashboard</w:t>
      </w:r>
    </w:p>
    <w:p w14:paraId="0BC2BD77">
      <w:pPr>
        <w:pStyle w:val="4"/>
        <w:numPr>
          <w:ilvl w:val="0"/>
          <w:numId w:val="11"/>
        </w:numPr>
        <w:bidi w:val="0"/>
        <w:ind w:left="707" w:hanging="283"/>
        <w:jc w:val="left"/>
      </w:pPr>
      <w:r>
        <w:rPr>
          <w:rStyle w:val="12"/>
        </w:rPr>
        <w:t>Total Sales</w:t>
      </w:r>
      <w:r>
        <w:t xml:space="preserve"> = $1.2M with </w:t>
      </w:r>
      <w:r>
        <w:rPr>
          <w:rStyle w:val="12"/>
        </w:rPr>
        <w:t>9K items sold</w:t>
      </w:r>
      <w:r>
        <w:t>, showing steady revenue.</w:t>
      </w:r>
    </w:p>
    <w:p w14:paraId="221ADDFF">
      <w:pPr>
        <w:pStyle w:val="4"/>
        <w:numPr>
          <w:ilvl w:val="0"/>
          <w:numId w:val="11"/>
        </w:numPr>
        <w:bidi w:val="0"/>
        <w:ind w:left="707" w:hanging="283"/>
        <w:jc w:val="left"/>
      </w:pPr>
      <w:r>
        <w:rPr>
          <w:rStyle w:val="12"/>
        </w:rPr>
        <w:t>Supermarket Type1</w:t>
      </w:r>
      <w:r>
        <w:t xml:space="preserve"> drives over </w:t>
      </w:r>
      <w:r>
        <w:rPr>
          <w:rStyle w:val="12"/>
        </w:rPr>
        <w:t>65% of sales</w:t>
      </w:r>
      <w:r>
        <w:t>, making it the most critical channel.</w:t>
      </w:r>
    </w:p>
    <w:p w14:paraId="0D50AE92">
      <w:pPr>
        <w:pStyle w:val="4"/>
        <w:numPr>
          <w:ilvl w:val="0"/>
          <w:numId w:val="11"/>
        </w:numPr>
        <w:bidi w:val="0"/>
        <w:ind w:left="707" w:hanging="283"/>
        <w:jc w:val="left"/>
      </w:pPr>
      <w:r>
        <w:rPr>
          <w:rStyle w:val="12"/>
        </w:rPr>
        <w:t>Regular Fat products</w:t>
      </w:r>
      <w:r>
        <w:t xml:space="preserve"> outsell </w:t>
      </w:r>
      <w:r>
        <w:rPr>
          <w:rStyle w:val="12"/>
        </w:rPr>
        <w:t>Low Fat</w:t>
      </w:r>
      <w:r>
        <w:t xml:space="preserve"> significantly (65% vs 35%).</w:t>
      </w:r>
    </w:p>
    <w:p w14:paraId="65743FDD">
      <w:pPr>
        <w:pStyle w:val="4"/>
        <w:numPr>
          <w:ilvl w:val="0"/>
          <w:numId w:val="11"/>
        </w:numPr>
        <w:bidi w:val="0"/>
        <w:ind w:left="707" w:hanging="283"/>
        <w:jc w:val="left"/>
      </w:pPr>
      <w:r>
        <w:rPr>
          <w:rStyle w:val="12"/>
        </w:rPr>
        <w:t>Tier 3 outlets outperform</w:t>
      </w:r>
      <w:r>
        <w:t xml:space="preserve"> Tier 1 and Tier 2, indicating stronger sales penetration.</w:t>
      </w:r>
    </w:p>
    <w:p w14:paraId="5E8FC414">
      <w:pPr>
        <w:pStyle w:val="4"/>
        <w:numPr>
          <w:ilvl w:val="0"/>
          <w:numId w:val="11"/>
        </w:numPr>
        <w:bidi w:val="0"/>
        <w:ind w:left="707" w:hanging="283"/>
        <w:jc w:val="left"/>
      </w:pPr>
      <w:r>
        <w:rPr>
          <w:rStyle w:val="12"/>
        </w:rPr>
        <w:t>Fruits, Snacks, and Household items</w:t>
      </w:r>
      <w:r>
        <w:t xml:space="preserve"> are the top-selling product categories.</w:t>
      </w:r>
    </w:p>
    <w:p w14:paraId="6EDE0CF3">
      <w:pPr>
        <w:pStyle w:val="4"/>
        <w:numPr>
          <w:ilvl w:val="0"/>
          <w:numId w:val="11"/>
        </w:numPr>
        <w:bidi w:val="0"/>
        <w:ind w:left="707" w:hanging="283"/>
        <w:jc w:val="left"/>
      </w:pPr>
      <w:r>
        <w:rPr>
          <w:rStyle w:val="12"/>
        </w:rPr>
        <w:t>Medium-sized outlets</w:t>
      </w:r>
      <w:r>
        <w:t xml:space="preserve"> generate the highest sales contribution compared to small and high.</w:t>
      </w:r>
    </w:p>
    <w:p w14:paraId="708E7D0C">
      <w:pPr>
        <w:pStyle w:val="16"/>
        <w:bidi w:val="0"/>
        <w:jc w:val="left"/>
      </w:pPr>
    </w:p>
    <w:p w14:paraId="13FEF526">
      <w:pPr>
        <w:pStyle w:val="5"/>
        <w:bidi w:val="0"/>
        <w:jc w:val="left"/>
      </w:pPr>
      <w:r>
        <w:t>7. Recommendations</w:t>
      </w:r>
    </w:p>
    <w:p w14:paraId="03404D35">
      <w:pPr>
        <w:pStyle w:val="4"/>
        <w:numPr>
          <w:ilvl w:val="0"/>
          <w:numId w:val="12"/>
        </w:numPr>
        <w:bidi w:val="0"/>
        <w:ind w:left="707" w:hanging="283"/>
        <w:jc w:val="left"/>
      </w:pPr>
      <w:r>
        <w:t xml:space="preserve">Increase focus on </w:t>
      </w:r>
      <w:r>
        <w:rPr>
          <w:rStyle w:val="12"/>
        </w:rPr>
        <w:t>Supermarket Type1</w:t>
      </w:r>
      <w:r>
        <w:t xml:space="preserve"> while improving sales strategies for other outlet types.</w:t>
      </w:r>
    </w:p>
    <w:p w14:paraId="262BA894">
      <w:pPr>
        <w:pStyle w:val="4"/>
        <w:numPr>
          <w:ilvl w:val="0"/>
          <w:numId w:val="12"/>
        </w:numPr>
        <w:bidi w:val="0"/>
        <w:ind w:left="707" w:hanging="283"/>
        <w:jc w:val="left"/>
      </w:pPr>
      <w:r>
        <w:t xml:space="preserve">Explore </w:t>
      </w:r>
      <w:r>
        <w:rPr>
          <w:rStyle w:val="12"/>
        </w:rPr>
        <w:t>low-fat product promotions</w:t>
      </w:r>
      <w:r>
        <w:t xml:space="preserve"> since demand exists but lags behind regular-fat items.</w:t>
      </w:r>
    </w:p>
    <w:p w14:paraId="0B3C09D0">
      <w:pPr>
        <w:pStyle w:val="4"/>
        <w:numPr>
          <w:ilvl w:val="0"/>
          <w:numId w:val="12"/>
        </w:numPr>
        <w:bidi w:val="0"/>
        <w:ind w:left="707" w:hanging="283"/>
        <w:jc w:val="left"/>
      </w:pPr>
      <w:r>
        <w:t xml:space="preserve">Strengthen distribution in </w:t>
      </w:r>
      <w:r>
        <w:rPr>
          <w:rStyle w:val="12"/>
        </w:rPr>
        <w:t>Tier 1 outlets</w:t>
      </w:r>
      <w:r>
        <w:t xml:space="preserve"> to balance revenue contribution.</w:t>
      </w:r>
    </w:p>
    <w:p w14:paraId="45CD317F">
      <w:pPr>
        <w:pStyle w:val="4"/>
        <w:numPr>
          <w:ilvl w:val="0"/>
          <w:numId w:val="12"/>
        </w:numPr>
        <w:bidi w:val="0"/>
        <w:ind w:left="707" w:hanging="283"/>
        <w:jc w:val="left"/>
      </w:pPr>
      <w:r>
        <w:t xml:space="preserve">Boost inventory for </w:t>
      </w:r>
      <w:r>
        <w:rPr>
          <w:rStyle w:val="12"/>
        </w:rPr>
        <w:t>Fruits &amp; Snacks</w:t>
      </w:r>
      <w:r>
        <w:t>, as they consistently drive sales.</w:t>
      </w:r>
    </w:p>
    <w:p w14:paraId="60B13D37">
      <w:pPr>
        <w:pStyle w:val="4"/>
        <w:numPr>
          <w:ilvl w:val="0"/>
          <w:numId w:val="12"/>
        </w:numPr>
        <w:bidi w:val="0"/>
        <w:ind w:left="707" w:hanging="283"/>
        <w:jc w:val="left"/>
      </w:pPr>
      <w:r>
        <w:t>Monitor post-2018 sales dip causes to maintain future growth.</w:t>
      </w:r>
    </w:p>
    <w:p w14:paraId="67B31FDB">
      <w:pPr>
        <w:pStyle w:val="4"/>
        <w:bidi w:val="0"/>
        <w:spacing w:before="0" w:after="140" w:line="276" w:lineRule="auto"/>
        <w:jc w:val="left"/>
      </w:pPr>
    </w:p>
    <w:p w14:paraId="638D9D8A">
      <w:pPr>
        <w:bidi w:val="0"/>
        <w:jc w:val="left"/>
      </w:pPr>
    </w:p>
    <w:sectPr>
      <w:pgSz w:w="12240" w:h="15840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panose1 w:val="02020603050405020304"/>
    <w:charset w:val="00"/>
    <w:family w:val="roman"/>
    <w:pitch w:val="default"/>
    <w:sig w:usb0="E0000AFF" w:usb1="500078FF" w:usb2="00000021" w:usb3="00000000" w:csb0="600001BF" w:csb1="DFF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Symbol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Symbol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Symbol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Symbol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Symbol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Symbol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Symbol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Symbol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tabs>
          <w:tab w:val="left" w:pos="707"/>
        </w:tabs>
        <w:ind w:left="707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4"/>
        </w:tabs>
        <w:ind w:left="1414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1"/>
        </w:tabs>
        <w:ind w:left="2121" w:hanging="283"/>
      </w:pPr>
    </w:lvl>
    <w:lvl w:ilvl="3" w:tentative="0">
      <w:start w:val="1"/>
      <w:numFmt w:val="decimal"/>
      <w:lvlText w:val="%4."/>
      <w:lvlJc w:val="left"/>
      <w:pPr>
        <w:tabs>
          <w:tab w:val="left" w:pos="2828"/>
        </w:tabs>
        <w:ind w:left="2828" w:hanging="283"/>
      </w:pPr>
    </w:lvl>
    <w:lvl w:ilvl="4" w:tentative="0">
      <w:start w:val="1"/>
      <w:numFmt w:val="decimal"/>
      <w:lvlText w:val="%5."/>
      <w:lvlJc w:val="left"/>
      <w:pPr>
        <w:tabs>
          <w:tab w:val="left" w:pos="3535"/>
        </w:tabs>
        <w:ind w:left="353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42"/>
        </w:tabs>
        <w:ind w:left="4242" w:hanging="283"/>
      </w:pPr>
    </w:lvl>
    <w:lvl w:ilvl="6" w:tentative="0">
      <w:start w:val="1"/>
      <w:numFmt w:val="decimal"/>
      <w:lvlText w:val="%7."/>
      <w:lvlJc w:val="left"/>
      <w:pPr>
        <w:tabs>
          <w:tab w:val="left" w:pos="4949"/>
        </w:tabs>
        <w:ind w:left="4949" w:hanging="283"/>
      </w:pPr>
    </w:lvl>
    <w:lvl w:ilvl="7" w:tentative="0">
      <w:start w:val="1"/>
      <w:numFmt w:val="decimal"/>
      <w:lvlText w:val="%8."/>
      <w:lvlJc w:val="left"/>
      <w:pPr>
        <w:tabs>
          <w:tab w:val="left" w:pos="5656"/>
        </w:tabs>
        <w:ind w:left="5656" w:hanging="283"/>
      </w:pPr>
    </w:lvl>
    <w:lvl w:ilvl="8" w:tentative="0">
      <w:start w:val="1"/>
      <w:numFmt w:val="decimal"/>
      <w:lvlText w:val="%9."/>
      <w:lvlJc w:val="left"/>
      <w:pPr>
        <w:tabs>
          <w:tab w:val="left" w:pos="6363"/>
        </w:tabs>
        <w:ind w:left="6363" w:hanging="283"/>
      </w:p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Symbol"/>
      </w:rPr>
    </w:lvl>
  </w:abstractNum>
  <w:abstractNum w:abstractNumId="10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Symbol"/>
      </w:rPr>
    </w:lvl>
  </w:abstractNum>
  <w:abstractNum w:abstractNumId="11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Symbol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9"/>
  <w:autoHyphenation/>
  <w:compat>
    <w:compatSetting w:name="compatibilityMode" w:uri="http://schemas.microsoft.com/office/word" w:val="15"/>
  </w:compat>
  <w:rsids>
    <w:rsidRoot w:val="00000000"/>
    <w:rsid w:val="1D7B31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SimSun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6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10">
    <w:name w:val="Emphasis"/>
    <w:qFormat/>
    <w:uiPriority w:val="0"/>
    <w:rPr>
      <w:i/>
      <w:iCs/>
    </w:rPr>
  </w:style>
  <w:style w:type="paragraph" w:styleId="11">
    <w:name w:val="List"/>
    <w:basedOn w:val="4"/>
    <w:qFormat/>
    <w:uiPriority w:val="0"/>
    <w:rPr>
      <w:rFonts w:cs="Lucida Sans"/>
    </w:rPr>
  </w:style>
  <w:style w:type="character" w:customStyle="1" w:styleId="12">
    <w:name w:val="Strong Emphasis"/>
    <w:qFormat/>
    <w:uiPriority w:val="0"/>
    <w:rPr>
      <w:b/>
      <w:bCs/>
    </w:rPr>
  </w:style>
  <w:style w:type="character" w:customStyle="1" w:styleId="13">
    <w:name w:val="Bullets"/>
    <w:qFormat/>
    <w:uiPriority w:val="0"/>
    <w:rPr>
      <w:rFonts w:ascii="OpenSymbol" w:hAnsi="OpenSymbol" w:eastAsia="OpenSymbol" w:cs="OpenSymbol"/>
    </w:rPr>
  </w:style>
  <w:style w:type="character" w:customStyle="1" w:styleId="14">
    <w:name w:val="Numbering Symbols"/>
    <w:qFormat/>
    <w:uiPriority w:val="0"/>
  </w:style>
  <w:style w:type="paragraph" w:customStyle="1" w:styleId="15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16">
    <w:name w:val="Horizontal Line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7">
    <w:name w:val="Table Contents"/>
    <w:basedOn w:val="1"/>
    <w:qFormat/>
    <w:uiPriority w:val="0"/>
    <w:pPr>
      <w:widowControl w:val="0"/>
      <w:suppressLineNumbers/>
    </w:pPr>
  </w:style>
  <w:style w:type="paragraph" w:customStyle="1" w:styleId="18">
    <w:name w:val="Table Heading"/>
    <w:basedOn w:val="17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702</Words>
  <Characters>3742</Characters>
  <Paragraphs>103</Paragraphs>
  <TotalTime>9</TotalTime>
  <ScaleCrop>false</ScaleCrop>
  <LinksUpToDate>false</LinksUpToDate>
  <CharactersWithSpaces>4292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2025-09-03T22:41:00Z</dcterms:created>
  <dc:creator>Love Yawsson</dc:creator>
  <cp:lastModifiedBy>Love Yawsson</cp:lastModifiedBy>
  <dcterms:modified xsi:type="dcterms:W3CDTF">2025-12-10T11:09:27Z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9B5CD2F6AD7E462691C95F441E1BEA5D_12</vt:lpwstr>
  </property>
</Properties>
</file>