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aps/>
          <w:color w:val="48C2CF"/>
          <w:sz w:val="28"/>
          <w:szCs w:val="28"/>
        </w:rPr>
        <w:t xml:space="preserve">SASAI WALLET &amp; REWARDS</w:t>
      </w:r>
    </w:p>
    <w:p>
      <w:pPr>
        <w:spacing w:after="240"/>
        <w:jc w:val="center"/>
      </w:pPr>
      <w:r>
        <w:rPr>
          <w:b/>
          <w:bCs/>
          <w:color w:val="144989"/>
          <w:sz w:val="56"/>
          <w:szCs w:val="56"/>
        </w:rPr>
        <w:t xml:space="preserve">Global Wallet Rewards Platforms</w:t>
      </w:r>
    </w:p>
    <w:p>
      <w:pPr>
        <w:spacing w:after="480"/>
        <w:jc w:val="center"/>
      </w:pPr>
      <w:r>
        <w:rPr>
          <w:color w:val="144989"/>
          <w:sz w:val="32"/>
          <w:szCs w:val="32"/>
        </w:rPr>
        <w:t xml:space="preserve">Deep Competitive Research vs the Sasai Platform</w:t>
      </w:r>
    </w:p>
    <w:p>
      <w:pPr>
        <w:spacing w:after="120"/>
        <w:jc w:val="center"/>
      </w:pPr>
      <w:r>
        <w:rPr>
          <w:i/>
          <w:iCs/>
          <w:color w:val="6B7280"/>
          <w:sz w:val="24"/>
          <w:szCs w:val="24"/>
        </w:rPr>
        <w:t xml:space="preserve">What they do better · what we do better · what to incorporate</w:t>
      </w:r>
    </w:p>
    <w:p>
      <w:pPr>
        <w:spacing w:before="2000"/>
        <w:jc w:val="center"/>
      </w:pPr>
      <w:r>
        <w:rPr>
          <w:color w:val="6B7280"/>
          <w:sz w:val="20"/>
          <w:szCs w:val="20"/>
        </w:rPr>
        <w:t xml:space="preserve">16 July 2026 · Internal — Sasai Fintech</w:t>
      </w:r>
    </w:p>
    <w:p>
      <w:pPr>
        <w:jc w:val="center"/>
      </w:pPr>
      <w:r>
        <w:rPr>
          <w:color w:val="6B7280"/>
          <w:sz w:val="18"/>
          <w:szCs w:val="18"/>
        </w:rPr>
        <w:t xml:space="preserve">152 research agents · 149 claims extracted · 65 adversarially verified · 2 refuted claims excluded · 7 corrected during verification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1. Executive summary</w:t>
      </w:r>
    </w:p>
    <w:p>
      <w:pPr>
        <w:spacing w:after="120" w:line="276"/>
      </w:pPr>
      <w:r>
        <w:rPr>
          <w:b/>
          <w:bCs/>
          <w:color w:val="144989"/>
        </w:rPr>
        <w:t xml:space="preserve">The market is moving away from what we are building — and towards what our engine can already express. </w:t>
      </w:r>
      <w:r>
        <w:rPr>
          <w:color w:val="1F2937"/>
        </w:rPr>
        <w:t xml:space="preserve">The dominant trend across leading wallets is instant, cash-denominated, behaviour-shaping rewards: Venmo Stash pays tiered cash back (1%/2%/5%) that escalates with auto-reload and direct-deposit behaviour; Cash App applies instant point-of-sale discounts with a one-active-offer scarcity loop; AlipayHK credits points in near-real time and lets them offset cash at checkout; and Tencent is shutting down its own accumulate-then-redeem coin in favour of instant action-triggered benefits. A pure accrue-then-redeem points catalog — Sasai’s current default posture — reads as slow against every one of them.</w:t>
      </w:r>
    </w:p>
    <w:p>
      <w:pPr>
        <w:spacing w:after="120" w:line="276"/>
      </w:pPr>
      <w:r>
        <w:rPr>
          <w:b/>
          <w:bCs/>
          <w:color w:val="144989"/>
        </w:rPr>
        <w:t xml:space="preserve">But nobody in the surveyed set owns Sasai’s actual asset: </w:t>
      </w:r>
      <w:r>
        <w:rPr>
          <w:color w:val="1F2937"/>
        </w:rPr>
        <w:t xml:space="preserve">a multi-tenant, governed, configurable rewards ENGINE. Venmo, Cash App, Revolut, Paytm, MTN and Airtel all hardcode their programs; the OEM wallets refuse to own the layer entirely; GCash distributes partner vouchers. Every mechanic surveyed in this report — behaviour tiers, channel multipliers, referral vesting, fee refunds, streak entitlements — decomposes into Sasai’s seven rule types plus config. The engine is the moat. The gaps are presentation (instant gratification), redemption breadth, and funding architecture.</w:t>
      </w:r>
    </w:p>
    <w:p>
      <w:pPr>
        <w:spacing w:after="120" w:line="276"/>
      </w:pPr>
      <w:r>
        <w:rPr>
          <w:b/>
          <w:bCs/>
          <w:color w:val="144989"/>
        </w:rPr>
        <w:t xml:space="preserve">Three uncomfortable findings we must not ignore. </w:t>
      </w:r>
      <w:r>
        <w:rPr>
          <w:color w:val="1F2937"/>
        </w:rPr>
        <w:t xml:space="preserve">(1) GSMA’s fraud typology names agent commission (arbitrage) fraud the most prevalent agent fraud scheme — split deposits, bracket top-ups, fake-account circulation — squarely targeting Sasai’s agent cash-in/commission design; it also warns static rule thresholds get learned and gamed. (2) Operator-funded points become balance-sheet liabilities that at least one African court says cannot be unilaterally expired (Safaricom: KSh 4.5bn liability; expiry blocked). (3) Samsung and the Nigerian cashback wars prove self-funded rewards at scale end in abrupt shutdowns; Paytm’s zero-MDR squeeze shows margin-funded rewards die when regulators zero the margin.</w:t>
      </w:r>
    </w:p>
    <w:p>
      <w:pPr>
        <w:spacing w:after="120" w:line="276"/>
      </w:pPr>
      <w:r>
        <w:rPr>
          <w:b/>
          <w:bCs/>
          <w:color w:val="144989"/>
        </w:rPr>
        <w:t xml:space="preserve">Three validations. </w:t>
      </w:r>
      <w:r>
        <w:rPr>
          <w:color w:val="1F2937"/>
        </w:rPr>
        <w:t xml:space="preserve">(1) GSMA names maker-checker approval workflows — explicitly extended to “changes in policies, products and services” — a key preventive control: our config governance is documented industry best practice and none of the consumer wallets exposes anything like it. (2) Square’s Books service independently validates our append-only, reversal-as-new-entry ledger at ~20TB scale. (3) Africa has no dominant coalition loyalty network — and a multi-tenant rules engine with a shared points ledger is architecturally exactly the substrate a coalition requires. That is the strategic prize.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2. Methodology &amp; evidence standards</w:t>
      </w:r>
    </w:p>
    <w:p>
      <w:pPr>
        <w:spacing w:after="120" w:line="276"/>
      </w:pPr>
      <w:r>
        <w:rPr>
          <w:color w:val="1F2937"/>
        </w:rPr>
        <w:t xml:space="preserve">This report was produced by a two-pass, multi-agent research harness with adversarial verification: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Pass 1 (deep research): </w:t>
      </w:r>
      <w:r>
        <w:rPr>
          <w:color w:val="1F2937"/>
        </w:rPr>
        <w:t xml:space="preserve">5 search angles → 22 sources fetched → 109 falsifiable claims extracted → each key claim adversarially verified by three independent agents instructed to REFUTE it (a claim dies on 2/3 refutations). 23 claims survived; 2 were refuted and are excluded (but disclosed in §10). Findings from this pass are marked [3-vote].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Pass 2 (gap fill): </w:t>
      </w:r>
      <w:r>
        <w:rPr>
          <w:color w:val="1F2937"/>
        </w:rPr>
        <w:t xml:space="preserve">8 targeted agents covered providers the first pass missed (Revolut, Paytm, WeChat Pay, OEM wallets, MTN/Airtel, OPay/PalmPay, the diaspora set, rewards economics); every claim received one adversarial fact-check. Findings are marked [1-vote]; claims the checker corrected are marked [corrected] and appear here in corrected form only.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First-party sources (provider T&amp;Cs, help pages, engineering blogs, regulator/GSMA documents, SEC filings) were preferred. Marketing pages are treated as reliable for mechanics and positioning, not effectiveness.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All Sasai comparisons are our own analytic framing anchored to the platform’s documented invariants (append-only ledger, balance = SUM of entries, post_transaction balance guard, 7 rule types, maker-checker governance) — not third-party assessments of Sasai.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3. The Sasai baseline (what we are comparing against)</w:t>
      </w:r>
    </w:p>
    <w:p>
      <w:pPr>
        <w:spacing w:after="120" w:line="276"/>
      </w:pPr>
      <w:r>
        <w:rPr>
          <w:color w:val="1F2937"/>
        </w:rPr>
        <w:t xml:space="preserve">The platform under development is a multi-tenant wallet + rule-based rewards engine for the African diaspora ecosystem: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Ledger: </w:t>
      </w:r>
      <w:r>
        <w:rPr>
          <w:color w:val="1F2937"/>
        </w:rPr>
        <w:t xml:space="preserve">append-only double-entry; balance = SUM(ledger_entries); reversals are new entries; balance limits enforced under a wallet row-lock at the single post_transaction choke point.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Events: </w:t>
      </w:r>
      <w:r>
        <w:rPr>
          <w:color w:val="1F2937"/>
        </w:rPr>
        <w:t xml:space="preserve">Kafka ingestion, idempotent consumers, per-user event ordering.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Rules engine: </w:t>
      </w:r>
      <w:r>
        <w:rPr>
          <w:color w:val="1F2937"/>
        </w:rPr>
        <w:t xml:space="preserve">seven configurable rule types — milestone, streak, first-time, value-based, composite, campaign, referral — with per-user progress tracking.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Governance: </w:t>
      </w:r>
      <w:r>
        <w:rPr>
          <w:color w:val="1F2937"/>
        </w:rPr>
        <w:t xml:space="preserve">maker-checker (four-eyes) approval on pricing, commission, tax and limit configs, with full version history, side-by-side compare, and withdraw/revise flows.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Money ops: </w:t>
      </w:r>
      <w:r>
        <w:rPr>
          <w:color w:val="1F2937"/>
        </w:rPr>
        <w:t xml:space="preserve">agent cash-in with commission and split tax collection; named bank mirrors; customer-facing transaction references; rolling send/receive caps in a limits service.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Rewards: </w:t>
      </w:r>
      <w:r>
        <w:rPr>
          <w:color w:val="1F2937"/>
        </w:rPr>
        <w:t xml:space="preserve">points accounts + redemption catalog (closed loop); PIN/OTP user auth; 7-year immutable audit trail.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4. Global consumer wallets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4.1  Venmo / PayPal (United States)  [3-vote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Venmo Stash (Nov 2025) pays tiered cash back on the Venmo Debit Mastercard — 1% base for spending the balance, 2% when auto-reload is on, 5% with monthly direct deposits — settled monthly as cash into the balance, capped at $100/month. No points, no catalog.</w:t>
      </w:r>
      <w:r>
        <w:rPr>
          <w:color w:val="6B7280"/>
          <w:sz w:val="16"/>
          <w:szCs w:val="16"/>
        </w:rPr>
        <w:t xml:space="preserve">  (newsroom.paypal-corp.com)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Stash is explicitly positioned against points programs: “Traditional rewards programs make customers work for points they may never use. Venmo Stash flips that model.”</w:t>
      </w:r>
      <w:r>
        <w:rPr>
          <w:color w:val="6B7280"/>
          <w:sz w:val="16"/>
          <w:szCs w:val="16"/>
        </w:rPr>
        <w:t xml:space="preserve">  (newsroom.paypal-corp.com)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Customers self-select curated “brand bundles” of retailers/restaurants where the up-to-5% applies (swappable every 30 days) — a merchant-funded, user-personalised offer layer.</w:t>
      </w:r>
      <w:r>
        <w:rPr>
          <w:color w:val="6B7280"/>
          <w:sz w:val="16"/>
          <w:szCs w:val="16"/>
        </w:rPr>
        <w:t xml:space="preserve">  (venmo.com/stash-rewards)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PayPal Rewards runs a cash-pegged points program (100 points = $1; checkout, gift cards, donations) and holds new points “pending” for up to 90 days, with clawback on refunds/chargebacks and removal of fraudulently earned points. From Aug 2026 cash-out redemption is removed (points become store-credit-like).</w:t>
      </w:r>
      <w:r>
        <w:rPr>
          <w:color w:val="6B7280"/>
          <w:sz w:val="16"/>
          <w:szCs w:val="16"/>
        </w:rPr>
        <w:t xml:space="preserve">  (paypal.com help + Program Agreement)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Zero-friction gratification: cash lands in the balance with no redemption step — Sasai’s accrue-then-redeem catalog feels slow by comparison.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Rewards engineered to shape deposit/balance-holding behaviour (auto-reload, direct deposit), not just spend — a monetisable behaviour ladder.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PayPal’s 90-day pending hold + refund clawback is a mature, litigation-tested rewards-abuse control.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configurability: one hardcoded program, single tenant, no rule variety — Sasai’s 7 rule types express Stash’s entire mechanic as config.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Narrow earn surface (debit-card spend at bundle merchants only); no referral, streak, or milestone mechanics.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points ledger at all — nothing to audit, nothing for partners to build on.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Behaviour-conditioned earn tiers (value-based + composite rules keyed on “auto-fund enabled” / “monthly remittance received”) — easy. Pending-points hold + reversal-triggered clawback — the single most adoptable fraud control for Sasai’s points ledger. Brand bundles — effortful (merchant-funded offer inventory).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4.2  Cash App / Block (United States)  [3-vote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Card rewards (“Offers”, ex-Boosts) are instant discounts at the point of sale when paying with the Cash App Card — no points, no later redemption.</w:t>
      </w:r>
      <w:r>
        <w:rPr>
          <w:color w:val="6B7280"/>
          <w:sz w:val="16"/>
          <w:szCs w:val="16"/>
        </w:rPr>
        <w:t xml:space="preserve">  (cash.app/help)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Only ONE offer can be active on the card at a time; users may swap freely — a deliberate scarcity mechanic that drives repeat app opens.</w:t>
      </w:r>
      <w:r>
        <w:rPr>
          <w:color w:val="6B7280"/>
          <w:sz w:val="16"/>
          <w:szCs w:val="16"/>
        </w:rPr>
        <w:t xml:space="preserve">  (cash.app/help)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Architecture (2018 engineering blog): every payment decomposes into two per-party “movement” rows (sender leg, recipient leg) with the operator in the middle — built for horizontal sharding by customer, later underpinning Vitess-sharded MySQL.</w:t>
      </w:r>
      <w:r>
        <w:rPr>
          <w:color w:val="6B7280"/>
          <w:sz w:val="16"/>
          <w:szCs w:val="16"/>
        </w:rPr>
        <w:t xml:space="preserve">  (developer.squareup.com)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Instant gratification with a dead-simple mental model — discount at the till.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The single-active-slot mechanic converts rewards into a recurring engagement loop.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Proven per-party ledger-leg sharding pattern at enormous scale.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cross-merchant currency, no tiers, no configurable rules, single tenant.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The operator-in-the-middle settlement Cash App had to build is exactly Sasai’s existing pool/system-account pattern — Sasai gets it “for free” from double-entry.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“Active offer slot” variant of Sasai’s campaign rule with an instant ledger-posted discount — easy. The movements model reassures that Sasai’s ledger legs are a latent sharding key if volume ever demands partitioning.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4.3  AlipayHK — A. Point (Hong Kong)  [3-vote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Flat universal earn: 1 point per HK$1 spent, valid across HK, mainland China, Macao and overseas — no tiers.</w:t>
      </w:r>
      <w:r>
        <w:rPr>
          <w:color w:val="6B7280"/>
          <w:sz w:val="16"/>
          <w:szCs w:val="16"/>
        </w:rPr>
        <w:t xml:space="preserve">  (alipayhk.com)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Near-real-time crediting on standard transactions (“instant earn, instant burn”; promotional points can take up to 21 working days — the engine is event-driven/asynchronous, not literally synchronous).</w:t>
      </w:r>
      <w:r>
        <w:rPr>
          <w:color w:val="6B7280"/>
          <w:sz w:val="16"/>
          <w:szCs w:val="16"/>
        </w:rPr>
        <w:t xml:space="preserve">  (alipayhk.com)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Time-limited quest-style “point tasks” multiply earn up to 10× on selected offers — campaign rules layered on the base value rule.</w:t>
      </w:r>
      <w:r>
        <w:rPr>
          <w:color w:val="6B7280"/>
          <w:sz w:val="16"/>
          <w:szCs w:val="16"/>
        </w:rPr>
        <w:t xml:space="preserve">  (alipayhk.com)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Redemption is embedded in the payment flow: points offset cash at checkout (1,000 pts = HKD 1, combinable with cash) alongside a voucher catalog (retail, dining, travel, tickets) at ~100 pts = HKD 1 — catalog burn is ~10× better value than checkout offset, steering users to merchant-funded vouchers.</w:t>
      </w:r>
      <w:r>
        <w:rPr>
          <w:color w:val="6B7280"/>
          <w:sz w:val="16"/>
          <w:szCs w:val="16"/>
        </w:rPr>
        <w:t xml:space="preserve">  (alipayhk.com)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The benchmark for redemption UX: points usable at the moment of payment, no separate catalog visit.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Real-time earn feedback tightens the behaviour loop.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The dual redemption rate (checkout vs catalog) is a clever margin lever.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Single-tenant, hardcoded base rate; the 10× “tasks” are the only rule-like flexibility — Sasai’s campaign rule type covers this natively.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governance story exposed; no multi-tenant substrate.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Point tasks = Sasai campaign rules (easy — already built). Near-real-time crediting is achievable on Sasai’s Kafka pipeline (easy-moderate). Checkout offset needs deep payment-flow integration (hard). Dual redemption pricing in the catalog — easy margin lever.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4.4  WeChat Pay / Tencent (China)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WeChat Pay Score is a trust/credit score (identity, payment behaviour, usage) unlocking deposit-free and pay-after-use services — it is NOT a loyalty currency, is opt-in, is not part of the government social-credit system, and partner merchants set their own thresholds.</w:t>
      </w:r>
      <w:r>
        <w:rPr>
          <w:color w:val="6B7280"/>
          <w:sz w:val="16"/>
          <w:szCs w:val="16"/>
        </w:rPr>
        <w:t xml:space="preserve">  (pay.weixin.qq.com; annielab.org)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The loyalty stack combines merchant-funded coupon rails (商家券, surfaced in WeChat-owned traffic scenes) with a platform-run payment-rewards program whose redemption medium is coupons — there is no transferable platform points currency.</w:t>
      </w:r>
      <w:r>
        <w:rPr>
          <w:color w:val="6B7280"/>
          <w:sz w:val="16"/>
          <w:szCs w:val="16"/>
        </w:rPr>
        <w:t xml:space="preserve">  (pay.weixin.qq.com · corrected during verification)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Its closest earn-and-burn mechanic — “gold coins” (≥1 yuan purchases earn coins, weekly-capped, expiring every Sunday) — is being discontinued: earning ended 11 May 2026, full shutdown 31 Dec 2026, replaced by instant, action-triggered fee-waiver vouchers.</w:t>
      </w:r>
      <w:r>
        <w:rPr>
          <w:color w:val="6B7280"/>
          <w:sz w:val="16"/>
          <w:szCs w:val="16"/>
        </w:rPr>
        <w:t xml:space="preserve">  (sohu.com; finclip.com)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Coupon distribution rails at colossal scale with reward cost fully externalised to merchants.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Weekly caps + hard expiry as first-class liability controls.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Tenant-set thresholds on a shared platform score — a governance pattern that matches Sasai’s per-tenant config philosophy.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Even Tencent abandoned the generic accumulate-then-redeem coin in favour of instant action-triggered benefits — a cautionary signal for pure points strategies.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open points ledger; nothing auditable or partner-configurable.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Keep rule-triggered instant benefits (first-time, milestone) at parity with the points path — Sasai already has both. Weekly caps/expiry as governed rule config — easy. Merchant-funded voucher inventory with per-voucher liability tracking in the ledger — moderate. Never mix a future trust/risk tier into the rewards ledger — keep the constructs separate as WeChat does.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4.5  GCash (Philippines)  [3-vote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A+ Rewards, GCash’s headline rewards product, is coupon/offer distribution — claimable merchant vouchers, gamified prize draws, time-limited Flash Deals — with vouchers sourced from Ant Group’s global partner network. No points accrual, no cashback rate, no tiers, no structured points ledger was found.</w:t>
      </w:r>
      <w:r>
        <w:rPr>
          <w:color w:val="6B7280"/>
          <w:sz w:val="16"/>
          <w:szCs w:val="16"/>
        </w:rPr>
        <w:t xml:space="preserve">  (gcash.com)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Verification refuted the stronger framing that GCash outsources its rewards engine to an Alipay+ Mini App (0–3 vote) — do not repeat it.</w:t>
      </w:r>
      <w:r>
        <w:rPr>
          <w:color w:val="6B7280"/>
          <w:sz w:val="16"/>
          <w:szCs w:val="16"/>
        </w:rPr>
        <w:t xml:space="preserve">  (refuted claim)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Proof that a lightweight partner-voucher model can be a wallet’s entire headline rewards offering — minimal liability, minimal engineering.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Strictly less sophisticated than Sasai: no earn rules, no points, no redemption economics to tune.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A partner-voucher distribution channel bolted onto Sasai’s redemption catalog — moderate effort, and it can be revenue-positive (partners fund the inventory).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4.6  Revolut — RevPoints (Europe)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Launched 18 Jun 2024 as the first pan-European debit-card loyalty programme — deliberately no credit card required.</w:t>
      </w:r>
      <w:r>
        <w:rPr>
          <w:color w:val="6B7280"/>
          <w:sz w:val="16"/>
          <w:szCs w:val="16"/>
        </w:rPr>
        <w:t xml:space="preserve">  (electronicpaymentsinternational.com)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Earn is gated by paid plan tier: Standard/Plus 1 pt per £10, Premium 1 per £4, Metal 1 per £2, Ultra 1 per £1 — a 10× spread used to sell subscriptions.</w:t>
      </w:r>
      <w:r>
        <w:rPr>
          <w:color w:val="6B7280"/>
          <w:sz w:val="16"/>
          <w:szCs w:val="16"/>
        </w:rPr>
        <w:t xml:space="preserve">  (help.revolut.com)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Redemption: transfers into 30+ airline programmes at up to 1:1 (BA, Flying Blue…), Stays discounts, Experiences, gift cards — but never cash, and redemptions are irreversible.</w:t>
      </w:r>
      <w:r>
        <w:rPr>
          <w:color w:val="6B7280"/>
          <w:sz w:val="16"/>
          <w:szCs w:val="16"/>
        </w:rPr>
        <w:t xml:space="preserve">  (help.revolut.com)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Official terms: points expire 3 years after they are earned (per-earn-event expiry); account closure forfeits the balance; purchased points are redeemed before earned points. (An earlier “FIFO-by-expiry” detail circulating in guides is NOT in the terms — corrected.)</w:t>
      </w:r>
      <w:r>
        <w:rPr>
          <w:color w:val="6B7280"/>
          <w:sz w:val="16"/>
          <w:szCs w:val="16"/>
        </w:rPr>
        <w:t xml:space="preserve">  (revolut.com/legal/RevPoints · corrected during verification)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Additional earn events: savings round-ups (~50 pts per £1 rounded), double points on Stays, in-app challenges, plan-upgrade bonuses (1,500–10,000 pts for £2,000 spend in 3 months).</w:t>
      </w:r>
      <w:r>
        <w:rPr>
          <w:color w:val="6B7280"/>
          <w:sz w:val="16"/>
          <w:szCs w:val="16"/>
        </w:rPr>
        <w:t xml:space="preserve">  (becleverwithyourcash.com)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Aspirational redemption value (airline miles at 1:1) gives points a perceived value Sasai’s catalog does not yet match.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Earn-rate-by-plan is a proven subscription-monetisation lever.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Hardcoded tier logic vs Sasai’s generic rule engine — every RevPoints earn event (round-ups, challenges, upgrade bonuses) maps 1:1 onto Sasai’s existing rule types.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Irreversible, no-cash redemptions — Sasai’s append-only ledger supports clean reversals; refundable redemptions are a differentiator Revolut structurally avoids.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Tier multipliers per user type — easy (config, no subscription product needed). CRITICAL SCHEMA WARNING: per-earn-event expiry requires lot-level point tracking; Sasai’s points account holds a single balance today. If points expiry is ever wanted, earn-lot granularity must be designed into the ledger EARLY — it cannot be retrofitted cheaply.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4.7  Paytm (India)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Post-transaction “scratch cards” after eligible UPI/bill/retail payments reveal variable rewards — cashback, points, vouchers, or nothing — with expiry on unclaimed cards; cashback pays out in ~24h.</w:t>
      </w:r>
      <w:r>
        <w:rPr>
          <w:color w:val="6B7280"/>
          <w:sz w:val="16"/>
          <w:szCs w:val="16"/>
        </w:rPr>
        <w:t xml:space="preserve">  (paytm.com)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Paytm Cashback Points redeem at roughly 1,000 pts = ₹10 (0.01 ₹/pt); base points don’t expire, promotional points do (dual expiry policy).</w:t>
      </w:r>
      <w:r>
        <w:rPr>
          <w:color w:val="6B7280"/>
          <w:sz w:val="16"/>
          <w:szCs w:val="16"/>
        </w:rPr>
        <w:t xml:space="preserve">  (paytm.com (help, updated Mar 2026))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Paid membership (Paytm First) was replaced by free spend-based tiers (Classic / Pro / Pro Max: 1–2 pts per ₹100) — evidence that paid loyalty subscriptions underperformed in a low-ARPU wallet market.</w:t>
      </w:r>
      <w:r>
        <w:rPr>
          <w:color w:val="6B7280"/>
          <w:sz w:val="16"/>
          <w:szCs w:val="16"/>
        </w:rPr>
        <w:t xml:space="preserve">  (news9live.com)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Its offers engine explicitly supports brand-funded, merchant-funded, and co-funded deals — Paytm is the verification/application layer, not the funder.</w:t>
      </w:r>
      <w:r>
        <w:rPr>
          <w:color w:val="6B7280"/>
          <w:sz w:val="16"/>
          <w:szCs w:val="16"/>
        </w:rPr>
        <w:t xml:space="preserve">  (paytmpayments.com/docs)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Zero-MDR on UPI P2M (since 2020) means no per-transaction merchant fee funds cashback; government incentives cover ~11% of real costs, and in Mar 2026 a parliamentary committee recommended reintroducing MDR on large merchants.</w:t>
      </w:r>
      <w:r>
        <w:rPr>
          <w:color w:val="6B7280"/>
          <w:sz w:val="16"/>
          <w:szCs w:val="16"/>
        </w:rPr>
        <w:t xml:space="preserve">  (inc42.com)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Scratch-card variable-reward presentation is a cheap, massively validated engagement mechanic (and unclaimed-reward expiry subsidises cost through breakage).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The three-way funding model (brand/merchant/co-funded) shifts reward cost off Paytm’s P&amp;L.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Earn rates are razor-thin (~0.01–0.02% of spend) because the funding margin doesn’t exist — a structural weakness Sasai does not share: agent cash-in commission + tax handling give Sasai a real per-transaction margin.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Deterministic rule variety is poor; everything hangs off campaigns and scratch cards.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Probabilistic scratch-card PRESENTATION on top of deterministic rule outcomes (+ expiry of unclaimed rewards) — moderate, mostly mobile UI. Funding-source dimension on rewards (brand/merchant/co-funded with settlement legs in the double-entry ledger) — moderate, high strategic value. The zero-MDR story is the standing warning: never fund rewards purely from a margin a regulator can zero.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4.8  Google Wallet · Apple Wallet/Pay · Samsung Wallet (OEM wallets)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Google Wallet operates no rewards engine: it is a container where third parties issue loyalty passes via the Loyalty Cards API; Google supplies distribution, balance display, notifications and Smart Tap redemption. Its 2024–26 investment is contextual auto-surfacing (Nearby Passes geofence notifications, auto-linked passes — I/O 2025).</w:t>
      </w:r>
      <w:r>
        <w:rPr>
          <w:color w:val="6B7280"/>
          <w:sz w:val="16"/>
          <w:szCs w:val="16"/>
        </w:rPr>
        <w:t xml:space="preserve">  (developers.google.com)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Apple Wallet carries no rewards engine; the Apple-adjacent mechanic is Apple Card Daily Cash (3% Apple/select merchants, 2% any Apple Pay purchase, 1% physical card) — flat, non-configurable, US-only, and issuer-dependent (Goldman Sachs → JPMorgan Chase announced Jan 2026, ~2-year transition).</w:t>
      </w:r>
      <w:r>
        <w:rPr>
          <w:color w:val="6B7280"/>
          <w:sz w:val="16"/>
          <w:szCs w:val="16"/>
        </w:rPr>
        <w:t xml:space="preserve">  (apple.com; cnbc.com)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Samsung discontinued Samsung Pay Rewards points/tiers for US Pay transactions on 31 Dec 2020 and never restored them — points now accrue only on Samsung’s own commerce.</w:t>
      </w:r>
      <w:r>
        <w:rPr>
          <w:color w:val="6B7280"/>
          <w:sz w:val="16"/>
          <w:szCs w:val="16"/>
        </w:rPr>
        <w:t xml:space="preserve">  (sammobile.com)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Google’s contextual surfacing (geofenced pass/offer notifications) is a genuinely superior last-mile UX layer.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Apple proves a higher rate on the wallet rail (2% Apple Pay vs 1% card) is a powerful wallet-adoption lever.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None of the three operates a configurable rewards engine — the layer Sasai owns is exactly the layer they refuse to own.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Samsung’s shutdown is the cautionary tale: self-funded pay-per-tap points at OEM scale proved economically unsustainable. Sasai’s tenant/merchant-funded governance model puts cost on the party capturing the value.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Wallet-rail rate bonus (pay more for in-wallet transactions) — easy value-based rule. Event-triggered/geofenced offer surfacing on top of Kafka events — moderate, Phase-2 mobile. Consider issuing Sasai reward vouchers as Google Wallet passes for distribution — moderate.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5. Africa &amp; the diaspora corridor (Sasai’s home turf)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5.1  M-Pesa / Safaricom — with Huawei as platform vendor (Kenya)  [3-vote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Huawei designed and built the second-generation M-Pesa platform (took over from IBM in 2017; throughput roughly doubled ~450→900 TPS), and M-Pesa’s 2025 cloud-native “Fintech 2.0” core runs on Huawei Cloud. Huawei’s mobile-money stack underlies operator wallets across Sasai’s target geographies — but its rewards/rule-engine internals are NOT publicly documented.</w:t>
      </w:r>
      <w:r>
        <w:rPr>
          <w:color w:val="6B7280"/>
          <w:sz w:val="16"/>
          <w:szCs w:val="16"/>
        </w:rPr>
        <w:t xml:space="preserve">  (carrier.huawei.com; TechCabal)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Bonga Points redemption is effectively open-loop: points spend as payment at ANY Lipa na M-PESA Buy Goods merchant and select Paybills (KPLC, DSTV…) countrywide at 1 pt = KES 0.20 — pay-with-points across the entire merchant acceptance network.</w:t>
      </w:r>
      <w:r>
        <w:rPr>
          <w:color w:val="6B7280"/>
          <w:sz w:val="16"/>
          <w:szCs w:val="16"/>
        </w:rPr>
        <w:t xml:space="preserve">  (safaricom.co.ke)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Kenyan courts blocked Safaricom’s points-expiry policy (Nov 2024, upheld Jul 2025) — awarded points were ruled the customer’s property. Unredeemed-points liability had reached KSh 4.5 billion by Mar 2022.</w:t>
      </w:r>
      <w:r>
        <w:rPr>
          <w:color w:val="6B7280"/>
          <w:sz w:val="16"/>
          <w:szCs w:val="16"/>
        </w:rPr>
        <w:t xml:space="preserve">  (businessdailyafrica.com)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Verification refuted the claim that Bonga earns only on telco spend (0–3) — Bonga’s earn-side rules remain uncharacterised in this report.</w:t>
      </w:r>
      <w:r>
        <w:rPr>
          <w:color w:val="6B7280"/>
          <w:sz w:val="16"/>
          <w:szCs w:val="16"/>
        </w:rPr>
        <w:t xml:space="preserve">  (refuted claim)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Open-loop redemption at the whole merchant network is the killer redemption feature in African markets — a superset of Sasai’s catalog.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Huawei-grade carrier platform scale (900+ TPS G2, cloud-native 2.0).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The expiry litigation shows operator-funded points become an uncontrollable balance-sheet liability without early, jurisdiction-aware expiry design.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 public evidence of a configurable rules engine or config governance comparable to Sasai’s.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Treat points-expiry as a compliance-configurable, jurisdiction-scoped setting under maker-checker governance from day one (the court ruling is the precedent). Pay-with-points at merchants requires an acceptance rail — hard, but the highest-value redemption play on the continent.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5.2  MTN MoMo &amp; Airtel Money (multi-market Africa)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MTN Uganda “Kikola Sense” (2023): points only on MoMoPay merchant payments ≥ UGX 5,000 — 1 pt via USSD vs 2 pts via app (a deliberate 2× app-migration multiplier); 10 pts auto-convert to UGX 10,000 cashback; P2P/agent/remittance/utility flows earn nothing.</w:t>
      </w:r>
      <w:r>
        <w:rPr>
          <w:color w:val="6B7280"/>
          <w:sz w:val="16"/>
          <w:szCs w:val="16"/>
        </w:rPr>
        <w:t xml:space="preserve">  (mtn.co.ug)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MTN Ghana runs an always-on MTN Rewards program blending telco + MoMo activity into one points balance (*550#), redeemable for airtime/data/vendor discounts — and points are transferable to another MTN Ghana customer.</w:t>
      </w:r>
      <w:r>
        <w:rPr>
          <w:color w:val="6B7280"/>
          <w:sz w:val="16"/>
          <w:szCs w:val="16"/>
        </w:rPr>
        <w:t xml:space="preserve">  (mtn.com.gh)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Airtel Money leans on time-boxed lotteries, not rules: Uganda’s “Vroomula Amajja” (2024) distributed UGX 1.5bn+ via draws (4,050 cash winners, motorbikes, a RAV4) including 585 agents rewarded for transaction-volume growth.</w:t>
      </w:r>
      <w:r>
        <w:rPr>
          <w:color w:val="6B7280"/>
          <w:sz w:val="16"/>
          <w:szCs w:val="16"/>
        </w:rPr>
        <w:t xml:space="preserve">  (independent.co.ug)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MoMo PSB Nigeria “Refer &amp; Win” (2025): instant 100MB per activated referral + weekly draws (₦5,000/month for 50 years grand prizes) — with agents, merchants and vendors explicitly EXCLUDED from participating.</w:t>
      </w:r>
      <w:r>
        <w:rPr>
          <w:color w:val="6B7280"/>
          <w:sz w:val="16"/>
          <w:szCs w:val="16"/>
        </w:rPr>
        <w:t xml:space="preserve">  (brandtimes.com.ng)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Airtel Kenya “Rudishiwa” (standing since Dec 2023): refunds transaction fees as airtime (50% ongoing, 100% during promos / for Smarta Bundle subscribers) — a competitive retention program, and notably Airtel has NO published always-on loyalty engine in Kenya.</w:t>
      </w:r>
      <w:r>
        <w:rPr>
          <w:color w:val="6B7280"/>
          <w:sz w:val="16"/>
          <w:szCs w:val="16"/>
        </w:rPr>
        <w:t xml:space="preserve">  (thekenyatimes.com · corrected during verification)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Channel-differentiated earn (2× app vs USSD) is a proven, cheap migration lever.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Agent volume-growth incentives layered on top of base commission (Airtel’s 585 agents) target the exact actor Sasai monetises.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MTN Ghana’s single blended balance across telco + wallet is a strong simplicity play.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Almost everything is a hard-coded, time-boxed campaign or a raffle — no deterministic, auditable rule engine. Sasai expresses every one of these campaigns as governed config.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Lottery mechanics are opaque and unauditable; Sasai has no raffle primitive (deliberately — determinism is auditable).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Points transferability (MTN Ghana) creates fraud/AML surface few of these programs appear to control.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Channel multipliers, min-amount thresholds, transaction-type exclusions, user-type exclusions (agents/merchants) — ALL already expressible in Sasai’s rule types; the MoMo PSB agent-exclusion maps to Sasai’s user-type eligibility (ties into the 5-user-types initiative). Agent volume-based bonus rules on top of base commission — easy and directly relevant. Fee-refund campaigns (Rudishiwa) — a value-based rule crediting the fee back; hours, not weeks. Peer points transfer — moderate and a deliberate risk decision.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5.3  OPay &amp; PalmPay (Nigeria)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OPay runs live betting-deposit cashback (1–2% at partner platforms) hard-capped at ₦1,000/user/day; its referral promos are campaign-based and time-varying (widely-circulated ₦1,200/₦800 figures live only on affiliate blogs — unverified).</w:t>
      </w:r>
      <w:r>
        <w:rPr>
          <w:color w:val="6B7280"/>
          <w:sz w:val="16"/>
          <w:szCs w:val="16"/>
        </w:rPr>
        <w:t xml:space="preserve">  (mkt.opayweb.com · corrected during verification)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PalmPay’s official referral pays ₦250 per successful referral but requires FIVE completed referrals before withdrawal eligibility (₦2,000 minimum) — an anti-abuse vesting pattern; bill-payment cashback throttles to the first five bills per month.</w:t>
      </w:r>
      <w:r>
        <w:rPr>
          <w:color w:val="6B7280"/>
          <w:sz w:val="16"/>
          <w:szCs w:val="16"/>
        </w:rPr>
        <w:t xml:space="preserve">  (PalmPay (Medium, 2024))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PalmPoints: 1 pt = ₦1, cashback issued as points, NOT convertible to wallet cash — closed-loop store credit redeemable against airtime/data/bills and a “Coin Mall”.</w:t>
      </w:r>
      <w:r>
        <w:rPr>
          <w:color w:val="6B7280"/>
          <w:sz w:val="16"/>
          <w:szCs w:val="16"/>
        </w:rPr>
        <w:t xml:space="preserve">  (PalmPay (official) · corrected during verification)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The “cashback war” was a capital-burn land grab (OPay criticised for burning ~$570M raised on incentives); free transfers ended abruptly on 19 Jun 2023 (₦10 after the 3rd daily transfer), PalmPay following.</w:t>
      </w:r>
      <w:r>
        <w:rPr>
          <w:color w:val="6B7280"/>
          <w:sz w:val="16"/>
          <w:szCs w:val="16"/>
        </w:rPr>
        <w:t xml:space="preserve">  (theeconomictimes.com.ng)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Aggressive, fast-moving promo mechanics with hard daily caps — operationally decisive.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PalmPay’s referral vesting (5 referrals before withdrawal) and first-N-per-month throttles are field-tested anti-abuse patterns.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Promos are hardcoded landing pages, unwound by emergency repricing when capital ran out — Sasai’s maker-checker governance + campaign-scoped rules make incentive spend capped, versioned and reversible by design.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PalmPay’s opaque points balances generate constant user disputes; Sasai’s append-only SUM-of-entries ledger is auditable by construction.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Referral vesting thresholds and deposit-gated bonuses — easy additions to Sasai’s referral/first-time rules. Per-user daily/period caps on rule payouts — easy (limits service). Closed-loop points (no cash-out) — Sasai’s existing catalog model already implements this; keep it.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5.4  Diaspora remittance set: Chipper Cash · Mukuru · Wave · Sendwave (most strategically relevant)  [1-vote verified]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they run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Chipper Cash (post-downsizing, Feb 2026): referral survives but narrowed to a product-anchored $5 bonus for referring a Nigerian user who creates AND funds a USD virtual card — and payouts are manually reviewed by staff.</w:t>
      </w:r>
      <w:r>
        <w:rPr>
          <w:color w:val="6B7280"/>
          <w:sz w:val="16"/>
          <w:szCs w:val="16"/>
        </w:rPr>
        <w:t xml:space="preserve">  (support.chippercash.com)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Mukuru’s loyalty is not points at all: each calendar month following an international remittance of R700+ earns embedded zero-cost funeral insurance cover up to R15,000 (Guardrisk-underwritten) — plus a refer-and-earn paying R100 airtime, upgraded to R100 card cash for Mukuru Card holders.</w:t>
      </w:r>
      <w:r>
        <w:rPr>
          <w:color w:val="6B7280"/>
          <w:sz w:val="16"/>
          <w:szCs w:val="16"/>
        </w:rPr>
        <w:t xml:space="preserve">  (mukuru.com; africa-newsroom.com)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Wave is price-led (free deposits/withdrawals/bill pay, flat 1% transfers) with NO standing loyalty program — only episodic in-app “Cadeaux” scratch-card promos and referral campaigns (up to 5,000 FCFA).</w:t>
      </w:r>
      <w:r>
        <w:rPr>
          <w:color w:val="6B7280"/>
          <w:sz w:val="16"/>
          <w:szCs w:val="16"/>
        </w:rPr>
        <w:t xml:space="preserve">  (wave.com · corrected during verification)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Sendwave (Zepz) runs a wallet-linked cashback program for US senders to Ghana/Nigeria/Tanzania/Uganda — deliberately variable and unguaranteed rates, closed-loop credits (future transfers only, never cash), transfers ≤ $3.99 excluded.</w:t>
      </w:r>
      <w:r>
        <w:rPr>
          <w:color w:val="6B7280"/>
          <w:sz w:val="16"/>
          <w:szCs w:val="16"/>
        </w:rPr>
        <w:t xml:space="preserve">  (sendwave.com T&amp;Cs)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Better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Mukuru’s earned-entitlement model (insurance cover as a loyalty benefit) is brilliantly matched to diaspora needs — emotionally resonant, cheap per-user, and hard to game.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Sendwave validates variable-rate, closed-loop cashback as the regulatorily-light rewards shape for remittances.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 </w:t>
      </w:r>
      <w:r>
        <w:rPr>
          <w:color w:val="1F2937"/>
        </w:rPr>
        <w:t xml:space="preserve">Wave proves a rewards-free price-led strategy can win a market — the null hypothesis Sasai must beat.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Worse than Sasai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Chipper’s manual payout review is a fraud-control workaround — Sasai beats it structurally (referral rule + idempotent ingestion + append-only ledger automate qualification; maker-checker governs the config, not each payout).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 </w:t>
      </w:r>
      <w:r>
        <w:rPr>
          <w:color w:val="1F2937"/>
        </w:rPr>
        <w:t xml:space="preserve">None has a configurable engine, tiers, streaks, or a real catalog; mechanics are one-off campaigns.</w:t>
      </w:r>
    </w:p>
    <w:p>
      <w:pPr>
        <w:pStyle w:val="Heading3"/>
        <w:spacing w:after="80" w:before="200"/>
      </w:pPr>
      <w:r>
        <w:rPr>
          <w:b/>
          <w:bCs/>
          <w:color w:val="0E7490"/>
        </w:rPr>
        <w:t xml:space="preserve">What to take from this</w:t>
      </w:r>
    </w:p>
    <w:p>
      <w:pPr>
        <w:spacing w:after="120" w:line="276"/>
      </w:pPr>
      <w:r>
        <w:rPr>
          <w:i/>
          <w:iCs/>
          <w:color w:val="1F2937"/>
        </w:rPr>
        <w:t xml:space="preserve">Earned entitlements in the catalog (insurance/utility partner benefits granted by streak + value rules à la Mukuru) — moderate, HIGH strategic fit for diaspora corridors. Payout-type tiering by segment (airtime vs wallet cash à la Mukuru’s card upgrade) — easy. Variable-rate closed-loop remittance cashback (Sendwave shape) — easy campaign rule. The Wave benchmark: every rewards feature must demonstrably beat an equivalent fee cut in retention/CAC terms.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6. Architecture benchmarks: our ledger against theirs  [3-vote verified]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6.1  Square “Books” — immutable double-entry at ~20TB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Square’s internal Books service (engineering blog, 2019) is an immutable double-entry accounting database: errors are corrected by writing new offsetting entries, never by updating rows — exactly Sasai’s reversal-as-new-entry invariant, vindicated at ~20TB on Cloud Spanner.</w:t>
      </w:r>
      <w:r>
        <w:rPr>
          <w:color w:val="6B7280"/>
          <w:sz w:val="16"/>
          <w:szCs w:val="16"/>
        </w:rPr>
        <w:t xml:space="preserve">  (developer.squareup.com)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The divergence: Books CACHES the running balance on each book entry, so a balance read (e.g., merchant payout calculation) is a single-row lookup — no aggregation. Sasai derives balance = SUM(ledger_entries) on demand.</w:t>
      </w:r>
      <w:r>
        <w:rPr>
          <w:color w:val="6B7280"/>
          <w:sz w:val="16"/>
          <w:szCs w:val="16"/>
        </w:rPr>
        <w:t xml:space="preserve">  (developer.squareup.com)</w:t>
      </w:r>
    </w:p>
    <w:p>
      <w:pPr>
        <w:spacing w:after="120" w:line="276"/>
      </w:pPr>
      <w:r>
        <w:rPr>
          <w:b/>
          <w:bCs/>
          <w:color w:val="144989"/>
        </w:rPr>
        <w:t xml:space="preserve">Implication: </w:t>
      </w:r>
      <w:r>
        <w:rPr>
          <w:color w:val="1F2937"/>
        </w:rPr>
        <w:t xml:space="preserve">our append-only design is the industry-proven one; the materialized-balance pattern is the known scaling lever when SUM() becomes a hot path. It interacts directly with the post_transaction FOR UPDATE balance guard (Books’ per-account monotonic version counter is the concurrency analogue), so it is an “adopt deliberately at scale” item — not now, but designed-for.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6.2  Cash App “movements” — ledger legs as the sharding key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Cash App’s 2018 remodel decomposed every payment into two per-party movement rows (sender leg, recipient leg; operator in the middle) — motivated by horizontal shardability, later underpinning its Vitess-sharded MySQL fleet.</w:t>
      </w:r>
      <w:r>
        <w:rPr>
          <w:color w:val="6B7280"/>
          <w:sz w:val="16"/>
          <w:szCs w:val="16"/>
        </w:rPr>
        <w:t xml:space="preserve">  (developer.squareup.com)</w:t>
      </w:r>
    </w:p>
    <w:p>
      <w:pPr>
        <w:spacing w:after="120" w:line="276"/>
      </w:pPr>
      <w:r>
        <w:rPr>
          <w:b/>
          <w:bCs/>
          <w:color w:val="144989"/>
        </w:rPr>
        <w:t xml:space="preserve">Implication: </w:t>
      </w:r>
      <w:r>
        <w:rPr>
          <w:color w:val="1F2937"/>
        </w:rPr>
        <w:t xml:space="preserve">Sasai’s double-entry legs already provide the per-party structure Cash App had to retrofit — a latent tenant/user-level sharding key — and the operator-in-the-middle settlement matches our pool/system-account pattern (deliberately cap-exempt in the balance guard). No action needed; the pattern confirms the design.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7. Governance &amp; fraud: the GSMA findings  [3-vote verified]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7.1  Maker-checker is documented best practice — and a market differentiator</w:t>
      </w:r>
    </w:p>
    <w:p>
      <w:pPr>
        <w:spacing w:after="120" w:line="276"/>
      </w:pPr>
      <w:r>
        <w:rPr>
          <w:color w:val="1F2937"/>
        </w:rPr>
        <w:t xml:space="preserve">GSMA’s 2024 mobile-money fraud report names maker-checker approval workflows — “changes in policies, products and services should also go through approval processes” — a key system-enforced preventive control, and blames weak maker-checker approval for a fictitious-float insider-fraud case study. None of the consumer wallets surveyed exposes anything comparable. For the operator/tenant-facing market, Sasai’s config governance (versioned proposals, side-by-side compare, four-eyes approval) is a sales asset, not plumbing.</w:t>
      </w:r>
      <w:r>
        <w:rPr>
          <w:color w:val="6B7280"/>
          <w:sz w:val="16"/>
          <w:szCs w:val="16"/>
        </w:rPr>
        <w:t xml:space="preserve">  (gsma.com, 57-page primary PDF)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7.2  Agent commission fraud targets exactly our design</w:t>
      </w:r>
    </w:p>
    <w:p>
      <w:pPr>
        <w:spacing w:after="120" w:line="276"/>
      </w:pPr>
      <w:r>
        <w:rPr>
          <w:color w:val="1F2937"/>
        </w:rPr>
        <w:t xml:space="preserve">Commission (arbitrage) fraud is the most prevalent fraud scheme among agents (84% survey-assessed prevalence): splitting deposits/withdrawals to harvest per-transaction commissions, topping transactions up into higher commission brackets, and circulating funds through fake accounts to harvest withdrawal commissions. This lands squarely on Sasai’s agent cash-in + tiered commission model.</w:t>
      </w:r>
      <w:r>
        <w:rPr>
          <w:color w:val="6B7280"/>
          <w:sz w:val="16"/>
          <w:szCs w:val="16"/>
        </w:rPr>
        <w:t xml:space="preserve">  (gsma.com)</w:t>
      </w:r>
    </w:p>
    <w:p>
      <w:pPr>
        <w:spacing w:after="120" w:line="276"/>
      </w:pPr>
      <w:r>
        <w:rPr>
          <w:b/>
          <w:bCs/>
          <w:color w:val="B91C1C"/>
        </w:rPr>
        <w:t xml:space="preserve">Required response (not optional): </w:t>
      </w:r>
      <w:r>
        <w:rPr>
          <w:color w:val="1F2937"/>
        </w:rPr>
        <w:t xml:space="preserve">commission-specific fraud rules as first-class controls — split-deposit detection windows, same-party circulation graph checks, commission-bracket-edge clustering analysis — beyond generic velocity limits.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7.3  Static rules get learned and gamed</w:t>
      </w:r>
    </w:p>
    <w:p>
      <w:pPr>
        <w:spacing w:after="120" w:line="276"/>
      </w:pPr>
      <w:r>
        <w:rPr>
          <w:color w:val="1F2937"/>
        </w:rPr>
        <w:t xml:space="preserve">GSMA documents agents learning detection thresholds and adapting just below them across multiple tills — alert volumes fall and analysts misread it as success. Only ~8% of surveyed practitioners use AI/ML in fraud management; 55% rate their systems “not so effective”. The configurability that creates this risk is what our maker-checker governance is designed to manage — but we should plan for threshold rotation, anomaly detection on rule-boundary clustering, and an eventual ML augmentation path.</w:t>
      </w:r>
      <w:r>
        <w:rPr>
          <w:color w:val="6B7280"/>
          <w:sz w:val="16"/>
          <w:szCs w:val="16"/>
        </w:rPr>
        <w:t xml:space="preserve">  (gsma.com; survey n≈52, perception-based)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8. Who actually funds rewards  [1-vote verified]</w:t>
      </w:r>
    </w:p>
    <w:p>
      <w:pPr>
        <w:spacing w:after="120" w:line="276"/>
      </w:pPr>
      <w:r>
        <w:rPr>
          <w:color w:val="1F2937"/>
        </w:rPr>
        <w:t xml:space="preserve">The single most consequential design question. Four funding models, with numbers: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600"/>
      </w:tblGrid>
      <w:tr>
        <w:trPr>
          <w:tblHeader/>
        </w:trPr>
        <w:tc>
          <w:tcPr>
            <w:tcW w:type="dxa" w:w="18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42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36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Lesson for Sasai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Interchange-funded (issuer)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US regulated debit capped at $0.21 + 0.05% (2024 avg $0.23/txn = 0.47%) vs $0.51 (1.21%) for exempt small issuers — covered issuers have almost no debit margin for cashback. (federalreserve.gov)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Do not design rewards that assume interchange; it may not exist at all in African corridors.</w:t>
            </w:r>
          </w:p>
        </w:tc>
      </w:tr>
      <w:tr>
        <w:tc>
          <w:tcPr>
            <w:tcW w:type="dxa" w:w="1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Merchant-funded card-linked offers</w:t>
            </w:r>
          </w:p>
        </w:tc>
        <w:tc>
          <w:tcPr>
            <w:tcW w:type="dxa" w:w="4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Cardlytics FY2024: $443.8M billed to marketers; ~37% ($165.5M) paid to consumers as incentives; $127.8M partner share. Kard rate cards: QSR 5–15%, retail 5–10%, grocery 2–5%, travel up to 20%. (SEC 10-K; getkard.com)</w:t>
            </w:r>
          </w:p>
        </w:tc>
        <w:tc>
          <w:tcPr>
            <w:tcW w:type="dxa" w:w="3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Roughly a third of merchant ad spend reaches consumers, a comparable slice pays the wallet. Sasai’s engine can run this marketplace itself and keep both the platform margin and the distributor share.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Operator-funded loyalty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Safaricom Bonga: KSh 4.5bn unredeemed liability by Mar 2022; Kenyan High Court blocked expiry (2024, reaffirmed 2025) — points ruled customer property. Vodacom killed spend-only Talking Points (2020) for behavioural VodaBucks. (businessdailyafrica.com; letstalkloyalty.com)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Operator-funded points are a growing liability that at least one jurisdiction won’t let you expire. Expiry must be a jurisdiction-scoped, governed config from day one; behavioural (non-spend) rules age better than flat spend accrual.</w:t>
            </w:r>
          </w:p>
        </w:tc>
      </w:tr>
      <w:tr>
        <w:tc>
          <w:tcPr>
            <w:tcW w:type="dxa" w:w="1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Margin-funded (transaction fees)</w:t>
            </w:r>
          </w:p>
        </w:tc>
        <w:tc>
          <w:tcPr>
            <w:tcW w:type="dxa" w:w="4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Paytm under UPI zero-MDR: no per-transaction margin; government incentives cover ~11% of costs; parliamentary committee recommends reintroducing MDR (Mar 2026). Nigerian cashback war: OPay burned ~$570M raised, then repriced abruptly. (inc42.com; theeconomictimes.com.ng)</w:t>
            </w:r>
          </w:p>
        </w:tc>
        <w:tc>
          <w:tcPr>
            <w:tcW w:type="dxa" w:w="3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Sasai’s agent cash-in commission + tax rails are a real margin Paytm lacks — a genuine funding advantage. But regulator risk says: diversify into merchant/tenant-funded inventory early.</w:t>
            </w:r>
          </w:p>
        </w:tc>
      </w:tr>
    </w:tbl>
    <w:p>
      <w:pPr>
        <w:spacing w:after="120" w:line="276"/>
      </w:pPr>
      <w:r>
        <w:rPr>
          <w:color w:val="1F2937"/>
        </w:rPr>
        <w:t xml:space="preserve"/>
      </w:r>
    </w:p>
    <w:p>
      <w:pPr>
        <w:spacing w:after="120" w:line="276"/>
      </w:pPr>
      <w:r>
        <w:rPr>
          <w:b/>
          <w:bCs/>
          <w:color w:val="144989"/>
        </w:rPr>
        <w:t xml:space="preserve">Bottom line: </w:t>
      </w:r>
      <w:r>
        <w:rPr>
          <w:color w:val="1F2937"/>
        </w:rPr>
        <w:t xml:space="preserve">the funding-source dimension belongs IN the rewards engine — every reward should carry who funds it (platform / tenant / merchant / brand / co-funded), with settlement legs in the double-entry ledger. Paytm and WeChat already externalise cost this way; Samsung and OPay show what happens when you don’t.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9. Incorporation roadmap</w:t>
      </w:r>
    </w:p>
    <w:p>
      <w:pPr>
        <w:spacing w:after="120" w:line="276"/>
      </w:pPr>
      <w:r>
        <w:rPr>
          <w:color w:val="1F2937"/>
        </w:rPr>
        <w:t xml:space="preserve">Every item maps to existing Sasai machinery. “Easy” = expressible in current rule types + config, days-to-weeks. “Moderate” = new module or schema surface, weeks. “Hard” = new rails/partnerships or deep integration, months.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9.1  Easy — do these first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600"/>
      </w:tblGrid>
      <w:tr>
        <w:trPr>
          <w:tblHeader/>
        </w:trPr>
        <w:tc>
          <w:tcPr>
            <w:tcW w:type="dxa" w:w="28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22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Inspired by</w:t>
            </w:r>
          </w:p>
        </w:tc>
        <w:tc>
          <w:tcPr>
            <w:tcW w:type="dxa" w:w="46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lands in Sasai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Behaviour-conditioned earn tiers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Venmo Stash 1/2/5%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Composite + value-based rules keyed on behaviours (auto-fund enabled, monthly remittance received, direct-deposit-like events).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Campaign multiplier “point tasks” (up to 10×)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AlipayHK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Existing campaign rule type; time-boxed multiplier on base value rule.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Channel multiplier (2× app vs USSD)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MTN Uganda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Value-based rule parameterised by channel; drives app migration.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Single-active-offer slot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Cash App Offers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Campaign-rule variant + user offer selection; instant ledger-posted discount.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Referral vesting &amp; deposit gates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PalmPay (5-referral vesting), OPay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Referral/first-time rules gated on qualifying cash-in; payout to points account (closed loop) by construction.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First-N-per-month throttles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PalmPay bill cashback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Composite rule + monthly progress counter (user_rule_progress already tracks this).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Per-user reward caps (daily/period)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OPay ₦1,000/day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Limits-service caps applied to rule payouts.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Fee-refund campaigns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Airtel Rudishiwa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Value-based rule crediting the fee leg back; auditable mass remediation for free.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User-type rule eligibility (exclude agents/merchants)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MoMo PSB Refer &amp; Win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Rule eligibility by user type — ties directly into the 5-user-types initiative.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Wallet-rail rate bonus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Apple Pay 2% vs 1%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Value-based rule paying more for in-wallet transactions.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Variable-rate closed-loop remittance cashback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Sendwave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Campaign rule; validates the points-catalog (no cash-out) posture — lighter e-money surface.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Payout-type tiering by segment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Mukuru (airtime → card cash)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Reward-type selection per user segment via tenant config.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Dual redemption pricing (checkout vs catalog value)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AlipayHK 10× spread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Catalog pricing config; steers users to merchant-funded inventory.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44989"/>
        </w:rPr>
        <w:t xml:space="preserve">9.2  Moderate — schedule deliberately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600"/>
      </w:tblGrid>
      <w:tr>
        <w:trPr>
          <w:tblHeader/>
        </w:trPr>
        <w:tc>
          <w:tcPr>
            <w:tcW w:type="dxa" w:w="28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22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Inspired by</w:t>
            </w:r>
          </w:p>
        </w:tc>
        <w:tc>
          <w:tcPr>
            <w:tcW w:type="dxa" w:w="46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takes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Pending-points hold + refund clawback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PayPal (90-day)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Points state machine (pending → available) + reversal-triggered clawback entries. The single most adoptable fraud control; touches the points ledger schema.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Funding-source dimension on rewards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Paytm, WeChat, Cardlytics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Reward carries funder (platform/tenant/merchant/brand/co-funded); settlement legs in the ledger; per-funder liability reporting. Turns the engine from cost center into marketplace.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Commission-fraud rule pack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GSMA typology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Split-deposit windows, same-party circulation graphs, bracket-edge clustering on agent commission events. Not optional given §7.2.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Points expiry with lot-level tracking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Revolut 3-year; Bonga litigation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Earn-lot granularity in the points ledger + jurisdiction-scoped expiry config under maker-checker. DECIDE THE SCHEMA EARLY — retrofitting lots is expensive.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Scratch-card presentation + unclaimed expiry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Paytm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Probabilistic presentation over deterministic rule outcomes; claim-state + expiry; mostly mobile UI.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Earned entitlements in catalog (insurance/utility)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Mukuru funeral cover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Streak + value rules granting partner entitlements; partner integration per benefit. Highest diaspora resonance.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Partner/merchant voucher inventory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GCash, WeChat coupons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Voucher liability tracking per funder in the ledger; distribution via catalog.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Contextual offer surfacing</w:t>
            </w:r>
          </w:p>
        </w:tc>
        <w:tc>
          <w:tcPr>
            <w:tcW w:type="dxa" w:w="2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Google Nearby Passes</w:t>
            </w:r>
          </w:p>
        </w:tc>
        <w:tc>
          <w:tcPr>
            <w:tcW w:type="dxa" w:w="4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Kafka-event-triggered (later geofenced) push notifications; Phase-2 mobile.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Peer points transfer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MTN Ghana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New transaction type through post_transaction; deliberate fraud/AML decision, not just a feature.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44989"/>
        </w:rPr>
        <w:t xml:space="preserve">9.3  Hard — strategic bets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26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Inspired by</w:t>
            </w:r>
          </w:p>
        </w:tc>
        <w:tc>
          <w:tcPr>
            <w:tcW w:type="dxa" w:w="4200"/>
            <w:shd w:fill="14498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is hard / why it may be worth it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Pay-with-points at the merchant network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Safaricom Bonga (1 pt = KES 0.20 at any Lipa na M-PESA merchant)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Requires a merchant acceptance rail. The killer redemption feature in African markets, where catalog merchandise has weak pull.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Checkout points-offset in the payment flow</w:t>
            </w:r>
          </w:p>
        </w:tc>
        <w:tc>
          <w:tcPr>
            <w:tcW w:type="dxa" w:w="2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AlipayHK</w:t>
            </w:r>
          </w:p>
        </w:tc>
        <w:tc>
          <w:tcPr>
            <w:tcW w:type="dxa" w:w="4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Deep payment-flow integration; combinable cash+points settlement.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Merchant-funded offer marketplace (revenue line)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Cardlytics/Kard economics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Sales + inventory + matching at scale; but ~2/3 of merchant spend stays with platform+distributor — Sasai can be both.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Materialized ledger balances</w:t>
            </w:r>
          </w:p>
        </w:tc>
        <w:tc>
          <w:tcPr>
            <w:tcW w:type="dxa" w:w="2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Square Books</w:t>
            </w:r>
          </w:p>
        </w:tc>
        <w:tc>
          <w:tcPr>
            <w:tcW w:type="dxa" w:w="4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Cached balance column with monotonic per-account versioning; interacts with the FOR UPDATE balance guard. Adopt only when SUM() becomes a measured hot path.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ML-augmented fraud detection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GSMA (8% adoption)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Data volume + models + ops; start with anomaly detection on rule-boundary clustering (§7.3), grow from there.</w:t>
            </w:r>
          </w:p>
        </w:tc>
      </w:tr>
      <w:tr>
        <w:tc>
          <w:tcPr>
            <w:tcW w:type="dxa" w:w="28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Coalition loyalty network play</w:t>
            </w:r>
          </w:p>
        </w:tc>
        <w:tc>
          <w:tcPr>
            <w:tcW w:type="dxa" w:w="26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Africa market gap</w:t>
            </w:r>
          </w:p>
        </w:tc>
        <w:tc>
          <w:tcPr>
            <w:tcW w:type="dxa" w:w="4200"/>
            <w:shd w:fill="F0F7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Business development as much as engineering — but the multi-tenant engine + shared points ledger is architecturally the substrate no African competitor has (§10).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10. The strategic opening — and the honest scorecard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10.1  Africa’s missing coalition network  [3-vote verified, medium confidence]</w:t>
      </w:r>
    </w:p>
    <w:p>
      <w:pPr>
        <w:spacing w:after="120" w:line="276"/>
      </w:pPr>
      <w:r>
        <w:rPr>
          <w:color w:val="1F2937"/>
        </w:rPr>
        <w:t xml:space="preserve">Unlike Europe (Payback/Nectar-style coalitions), Africa has no dominant coalition loyalty network: the market is fragmented and led by individual fintech platforms; the nearest analogues (Vitality, eBucks) are anchor-owned bank/insurer ecosystems, and the first pan-African coalition attempt (Points Africa) is still pre-scale as of mid-2026. A neutral, multi-tenant, rule-configurable rewards engine with a shared, governed points ledger is architecturally exactly what a coalition requires. Nobody surveyed here has it. We are building it.</w:t>
      </w:r>
      <w:r>
        <w:rPr>
          <w:color w:val="6B7280"/>
          <w:sz w:val="16"/>
          <w:szCs w:val="16"/>
        </w:rPr>
        <w:t xml:space="preserve">  (globenewswire.com market intelligence; The Wise Marketer)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10.2  Where competitors beat us today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</w:t>
      </w:r>
      <w:r>
        <w:rPr>
          <w:b/>
          <w:bCs/>
          <w:color w:val="144989"/>
        </w:rPr>
        <w:t xml:space="preserve">Instant gratification: </w:t>
      </w:r>
      <w:r>
        <w:rPr>
          <w:color w:val="1F2937"/>
        </w:rPr>
        <w:t xml:space="preserve">cash-native, at-the-till or in-balance rewards (Venmo, Cash App, AlipayHK) vs our accrue-then-redeem catalog.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</w:t>
      </w:r>
      <w:r>
        <w:rPr>
          <w:b/>
          <w:bCs/>
          <w:color w:val="144989"/>
        </w:rPr>
        <w:t xml:space="preserve">Redemption breadth &amp; perceived value: </w:t>
      </w:r>
      <w:r>
        <w:rPr>
          <w:color w:val="1F2937"/>
        </w:rPr>
        <w:t xml:space="preserve">Bonga’s open-loop merchant redemption; Revolut’s airline transfers; AlipayHK’s checkout offset.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</w:t>
      </w:r>
      <w:r>
        <w:rPr>
          <w:b/>
          <w:bCs/>
          <w:color w:val="144989"/>
        </w:rPr>
        <w:t xml:space="preserve">Funding architecture: </w:t>
      </w:r>
      <w:r>
        <w:rPr>
          <w:color w:val="1F2937"/>
        </w:rPr>
        <w:t xml:space="preserve">Paytm/WeChat/Cardlytics shift reward cost to merchants and brands; our engine still assumes platform/tenant funding.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</w:t>
      </w:r>
      <w:r>
        <w:rPr>
          <w:b/>
          <w:bCs/>
          <w:color w:val="144989"/>
        </w:rPr>
        <w:t xml:space="preserve">Presentation &amp; engagement polish: </w:t>
      </w:r>
      <w:r>
        <w:rPr>
          <w:color w:val="1F2937"/>
        </w:rPr>
        <w:t xml:space="preserve">scratch cards, offer slots, geofenced surfacing — the layer between rule outcome and user delight.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5803D"/>
        </w:rPr>
        <w:t xml:space="preserve">▲ </w:t>
      </w:r>
      <w:r>
        <w:rPr>
          <w:b/>
          <w:bCs/>
          <w:color w:val="144989"/>
        </w:rPr>
        <w:t xml:space="preserve">Scale-proven ledger optimisations: </w:t>
      </w:r>
      <w:r>
        <w:rPr>
          <w:color w:val="1F2937"/>
        </w:rPr>
        <w:t xml:space="preserve">materialized balances (Square), sharded movement legs (Cash App).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10.3  Where we beat everyone surveyed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</w:t>
      </w:r>
      <w:r>
        <w:rPr>
          <w:b/>
          <w:bCs/>
          <w:color w:val="144989"/>
        </w:rPr>
        <w:t xml:space="preserve">The engine itself: </w:t>
      </w:r>
      <w:r>
        <w:rPr>
          <w:color w:val="1F2937"/>
        </w:rPr>
        <w:t xml:space="preserve">seven configurable rule types, multi-tenant, with progress tracking — every competitor mechanic in this report decomposes into our config; none of them can express ours.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</w:t>
      </w:r>
      <w:r>
        <w:rPr>
          <w:b/>
          <w:bCs/>
          <w:color w:val="144989"/>
        </w:rPr>
        <w:t xml:space="preserve">Governance: </w:t>
      </w:r>
      <w:r>
        <w:rPr>
          <w:color w:val="1F2937"/>
        </w:rPr>
        <w:t xml:space="preserve">maker-checker config approval with version history is GSMA-documented best practice; no surveyed consumer wallet exposes it. It is a sellable differentiator to operators and regulators.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</w:t>
      </w:r>
      <w:r>
        <w:rPr>
          <w:b/>
          <w:bCs/>
          <w:color w:val="144989"/>
        </w:rPr>
        <w:t xml:space="preserve">Auditability: </w:t>
      </w:r>
      <w:r>
        <w:rPr>
          <w:color w:val="1F2937"/>
        </w:rPr>
        <w:t xml:space="preserve">append-only SUM-of-entries ledger with reversal-as-new-entry (vs Revolut’s irreversible redemptions and PalmPay’s opaque, disputed balances).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</w:t>
      </w:r>
      <w:r>
        <w:rPr>
          <w:b/>
          <w:bCs/>
          <w:color w:val="144989"/>
        </w:rPr>
        <w:t xml:space="preserve">Funding position: </w:t>
      </w:r>
      <w:r>
        <w:rPr>
          <w:color w:val="1F2937"/>
        </w:rPr>
        <w:t xml:space="preserve">real per-transaction margin from agent commission + tax rails — the margin zero-MDR Paytm lacks and the OEM wallets never had.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B91C1C"/>
        </w:rPr>
        <w:t xml:space="preserve">▼ </w:t>
      </w:r>
      <w:r>
        <w:rPr>
          <w:b/>
          <w:bCs/>
          <w:color w:val="144989"/>
        </w:rPr>
        <w:t xml:space="preserve">Regulatory shape: </w:t>
      </w:r>
      <w:r>
        <w:rPr>
          <w:color w:val="1F2937"/>
        </w:rPr>
        <w:t xml:space="preserve">closed-loop points + catalog (validated by Sendwave/PalmPay) carries a lighter e-money surface than cash-equivalent rewards.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11. Caveats, refuted claims &amp; evidence gaps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11.1  Refuted claims — excluded from this report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“GCash outsources its rewards engine to an Alipay+ Rewards Mini App” — refuted 0–3.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</w:rPr>
        <w:t xml:space="preserve">“Bonga Points earn only on telco spend with no M-PESA-activity earning” — refuted 0–3. Bonga’s earn-side rules therefore remain uncharacterised here.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11.2  Known gaps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Huawei internals: </w:t>
      </w:r>
      <w:r>
        <w:rPr>
          <w:color w:val="1F2937"/>
        </w:rPr>
        <w:t xml:space="preserve">nothing public survived verification on the Mobile Money platform’s ledger/rules/multi-tenancy internals — the platform we most directly compete with. Vendor documentation, RFPs, or operator case studies are the likely route.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Funding splits: </w:t>
      </w:r>
      <w:r>
        <w:rPr>
          <w:color w:val="1F2937"/>
        </w:rPr>
        <w:t xml:space="preserve">no verified claim quantifies interchange/merchant funding proportions for any single wallet program (Cardlytics/Kard are marketplace benchmarks, not wallet-specific).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Time sensitivity: </w:t>
      </w:r>
      <w:r>
        <w:rPr>
          <w:color w:val="1F2937"/>
        </w:rPr>
        <w:t xml:space="preserve">PayPal removes cash-out redemption 1 Aug 2026; Venmo Stash mechanics expanded Apr–May 2026 and may change; WeChat’s gold-coin shutdown completes 31 Dec 2026; the Apple/Chase issuer transition runs ~2 years from Jan 2026.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144989"/>
        </w:rPr>
        <w:t xml:space="preserve">Source quality: </w:t>
      </w:r>
      <w:r>
        <w:rPr>
          <w:color w:val="1F2937"/>
        </w:rPr>
        <w:t xml:space="preserve">Venmo/AlipayHK positioning claims rest on first-party marketing pages (fine for mechanics, not effectiveness); Cash App help pages were bot-blocked and verified via indexed snippets + official posts; Square/Cash App architecture posts are 2018–2019 designs “as documented then”; GSMA fraud rankings are perception-based survey data (n≈52; the 8% AI/ML figure ≈ 4 respondents); pass-2 findings carry a single adversarial check, not three.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44989"/>
        </w:rPr>
        <w:t xml:space="preserve">12. Principal sources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Primary (provider/regulator/filing)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newsroom.paypal-corp.com — Venmo Stash launch (10 Nov 2025); venmo.com/stash-rewards; help.venmo.com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paypal.com — PayPal Rewards help + Program Agreement; program-update notice (Aug 2026 change)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cash.app/help — Offers/Boosts mechanics; official X announcement (rename)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alipayhk.com — A. Point programme + FAQ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gcash.com / help.gcash.com — A+ Rewards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revolut.com/legal/RevPoints + help.revolut.com — RevPoints terms, earn/redeem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paytm.com + paytmpayments.com/docs — scratch cards, cashback points, offer funding models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pay.weixin.qq.com — Pay Score; merchant coupons; sohu.com — gold-coin shutdown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developers.google.com / developers.googleblog.com — Wallet Loyalty API, I/O 2025; apple.com — Apple Card; cnbc.com — Chase issuer deal (Jan 2026)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carrier.huawei.com — M-Pesa G2 case study; safaricom.co.ke — Bonga; businessdailyafrica.com — Bonga liability &amp; court rulings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mtn.co.ug / mtn.com.gh / brandtimes.com.ng — MTN campaigns; independent.co.ug / thekenyatimes.com — Airtel campaigns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mkt.opayweb.com — OPay cashback; PalmPay official Medium/Facebook — referral, PalmPoints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support.chippercash.com; mukuru.com + africa-newsroom.com; wave.com; sendwave.com T&amp;Cs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developer.squareup.com — Books (2019), Remodeling Cash App Payments (2018), Sharding Cash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gsma.com — Mobile Money Fraud Typologies and Mitigation Strategies (May 2024, 57pp)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federalreserve.gov — Regulation II average debit interchange; sec.gov — Cardlytics 10-K FY2024</w:t>
      </w:r>
    </w:p>
    <w:p>
      <w:pPr>
        <w:pStyle w:val="Heading2"/>
        <w:spacing w:after="120" w:before="280"/>
      </w:pPr>
      <w:r>
        <w:rPr>
          <w:b/>
          <w:bCs/>
          <w:color w:val="144989"/>
        </w:rPr>
        <w:t xml:space="preserve">Secondary / trade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electronicpaymentsinternational.com; becleverwithyourcash.com; revpointsguide.com; wise.com (RevPoints reviews)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inc42.com — UPI MDR parliamentary recommendation (Mar 2026); news9live.com — Paytm tiers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annielab.org — Pay Score fact-check; finclip.com — gold coins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theeconomictimes.com.ng — OPay/PalmPay cashback war; sammobile.com — Samsung Pay Rewards shutdown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globenewswire.com — Africa Loyalty Programs Market Intelligence 2025–2029; The Wise Marketer — Points Africa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color w:val="1F2937"/>
          <w:sz w:val="18"/>
          <w:szCs w:val="18"/>
        </w:rPr>
        <w:t xml:space="preserve">getkard.com — CLO rate cards; letstalkloyalty.com / answersafrica.com — Vodacom VodaBucks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4498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4498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2026-07-16T10:30:35.374Z</dcterms:created>
  <dcterms:modified xsi:type="dcterms:W3CDTF">2026-07-16T10:30:35.375Z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