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BRMS — Business Rules Management System</w:t>
      </w:r>
    </w:p>
    <w:p>
      <w:pPr>
        <w:pStyle w:val="Subtitle"/>
      </w:pPr>
      <w:r>
        <w:t xml:space="preserve">Technical Architecture &amp; User Guide</w:t>
      </w:r>
    </w:p>
    <w:p>
      <w:pPr>
        <w:pStyle w:val="Author"/>
      </w:pPr>
      <w:r>
        <w:t xml:space="preserve">VegaPay Technology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introduction"/>
    <w:p>
      <w:pPr>
        <w:pStyle w:val="Heading1"/>
      </w:pPr>
      <w:r>
        <w:t xml:space="preserve">1. Introduction</w:t>
      </w:r>
    </w:p>
    <w:bookmarkStart w:id="9" w:name="what-is-brms"/>
    <w:p>
      <w:pPr>
        <w:pStyle w:val="Heading2"/>
      </w:pPr>
      <w:r>
        <w:t xml:space="preserve">1.1 What Is BRMS?</w:t>
      </w:r>
    </w:p>
    <w:p>
      <w:pPr>
        <w:pStyle w:val="FirstParagraph"/>
      </w:pPr>
      <w:r>
        <w:t xml:space="preserve">BRMS (Business Rules Management System) is a full-stack web application that lets teams build, manage, and execute complex business logic as</w:t>
      </w:r>
      <w:r>
        <w:t xml:space="preserve"> </w:t>
      </w:r>
      <w:r>
        <w:rPr>
          <w:b/>
          <w:bCs/>
        </w:rPr>
        <w:t xml:space="preserve">visual decision graphs</w:t>
      </w:r>
      <w:r>
        <w:t xml:space="preserve"> </w:t>
      </w:r>
      <w:r>
        <w:t xml:space="preserve">— without writing application code. Rules are modelled as directed acyclic graphs (DAGs) of typed nodes, each representing a distinct computation step such as a decision table, a JavaScript function, a boolean expression, or a conditional router.</w:t>
      </w:r>
    </w:p>
    <w:p>
      <w:pPr>
        <w:pStyle w:val="BodyText"/>
      </w:pPr>
      <w:r>
        <w:t xml:space="preserve">Typical use-cases at a fintech or lending company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decisioning</w:t>
      </w:r>
      <w:r>
        <w:t xml:space="preserve"> </w:t>
      </w:r>
      <w:r>
        <w:t xml:space="preserve">— approve / reject / refer based on bureau scores, income, and exposure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 assignment</w:t>
      </w:r>
      <w:r>
        <w:t xml:space="preserve"> </w:t>
      </w:r>
      <w:r>
        <w:t xml:space="preserve">— compute a credit or overdraft limit from multiple risk signals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 scoring</w:t>
      </w:r>
      <w:r>
        <w:t xml:space="preserve"> </w:t>
      </w:r>
      <w:r>
        <w:t xml:space="preserve">— combine signals from multiple checks and produce a risk rating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checks</w:t>
      </w:r>
      <w:r>
        <w:t xml:space="preserve"> </w:t>
      </w:r>
      <w:r>
        <w:t xml:space="preserve">— evaluate product or feature eligibility against customer attributes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enforcement</w:t>
      </w:r>
      <w:r>
        <w:t xml:space="preserve"> </w:t>
      </w:r>
      <w:r>
        <w:t xml:space="preserve">— encode and version underwriting policies without engineering intervention</w:t>
      </w:r>
    </w:p>
    <w:bookmarkEnd w:id="9"/>
    <w:bookmarkStart w:id="10" w:name="key-design-goals"/>
    <w:p>
      <w:pPr>
        <w:pStyle w:val="Heading2"/>
      </w:pPr>
      <w:r>
        <w:t xml:space="preserve">1.2 Key Design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How It Is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No-code rule authoring</w:t>
            </w:r>
          </w:p>
        </w:tc>
        <w:tc>
          <w:tcPr/>
          <w:p>
            <w:pPr>
              <w:pStyle w:val="Compact"/>
            </w:pPr>
            <w:r>
              <w:t xml:space="preserve">Drag-and-drop visual graph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Safe, sandboxed execution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vm</w:t>
            </w:r>
            <w:r>
              <w:t xml:space="preserve"> </w:t>
            </w:r>
            <w:r>
              <w:t xml:space="preserve">module for all JS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Versioned, persistent rules</w:t>
            </w:r>
          </w:p>
        </w:tc>
        <w:tc>
          <w:tcPr/>
          <w:p>
            <w:pPr>
              <w:pStyle w:val="Compact"/>
            </w:pPr>
            <w:r>
              <w:t xml:space="preserve">PostgreSQL with JSONB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Test-before-publish workflow</w:t>
            </w:r>
          </w:p>
        </w:tc>
        <w:tc>
          <w:tcPr/>
          <w:p>
            <w:pPr>
              <w:pStyle w:val="Compact"/>
            </w:pPr>
            <w:r>
              <w:t xml:space="preserve">Built-in simulator with trace and node highlighting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GoRules JDM import/export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Zero-downtime iteration</w:t>
            </w:r>
          </w:p>
        </w:tc>
        <w:tc>
          <w:tcPr/>
          <w:p>
            <w:pPr>
              <w:pStyle w:val="Compact"/>
            </w:pPr>
            <w:r>
              <w:t xml:space="preserve">Draft / Published status lifecycle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9" w:name="technology-stack"/>
    <w:p>
      <w:pPr>
        <w:pStyle w:val="Heading1"/>
      </w:pPr>
      <w:r>
        <w:t xml:space="preserve">2. Technology Stack</w:t>
      </w:r>
    </w:p>
    <w:bookmarkStart w:id="17" w:name="frontend"/>
    <w:p>
      <w:pPr>
        <w:pStyle w:val="Heading2"/>
      </w:pPr>
      <w:r>
        <w:t xml:space="preserve">2.1 Frontend</w:t>
      </w:r>
    </w:p>
    <w:bookmarkStart w:id="12" w:name="react-18-typescript"/>
    <w:p>
      <w:pPr>
        <w:pStyle w:val="Heading3"/>
      </w:pPr>
      <w:r>
        <w:t xml:space="preserve">React 18 + TypeScript</w:t>
      </w:r>
    </w:p>
    <w:p>
      <w:pPr>
        <w:pStyle w:val="FirstParagraph"/>
      </w:pPr>
      <w:r>
        <w:t xml:space="preserve">The entire UI is written in React 18 with strict TypeScript. React’s component model maps naturally to the graph canvas — each node type is an independent React component that receives its data as props and emits changes upward.</w:t>
      </w:r>
    </w:p>
    <w:p>
      <w:pPr>
        <w:pStyle w:val="BodyText"/>
      </w:pPr>
      <w:r>
        <w:t xml:space="preserve">TypeScript enforces shape contracts across the codebase (see</w:t>
      </w:r>
      <w:r>
        <w:t xml:space="preserve"> </w:t>
      </w:r>
      <w:r>
        <w:rPr>
          <w:rStyle w:val="VerbatimChar"/>
        </w:rPr>
        <w:t xml:space="preserve">frontend/src/types.ts</w:t>
      </w:r>
      <w:r>
        <w:t xml:space="preserve">). Every node data type —</w:t>
      </w:r>
      <w:r>
        <w:t xml:space="preserve"> </w:t>
      </w:r>
      <w:r>
        <w:rPr>
          <w:rStyle w:val="VerbatimChar"/>
        </w:rPr>
        <w:t xml:space="preserve">DecisionTableData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SwitchData</w:t>
      </w:r>
      <w:r>
        <w:t xml:space="preserve">, etc. — is explicitly typed, preventing the class of runtime crashes that come from loosely-typed node data.</w:t>
      </w:r>
    </w:p>
    <w:bookmarkEnd w:id="12"/>
    <w:bookmarkStart w:id="13" w:name="vite"/>
    <w:p>
      <w:pPr>
        <w:pStyle w:val="Heading3"/>
      </w:pPr>
      <w:r>
        <w:t xml:space="preserve">Vite</w:t>
      </w:r>
    </w:p>
    <w:p>
      <w:pPr>
        <w:pStyle w:val="FirstParagraph"/>
      </w:pPr>
      <w:r>
        <w:t xml:space="preserve">Vite is the build tool and dev server. It uses native ES modules during development (no bundling step, sub-100 ms hot module replacement) and Rollup for production builds. The production build outputs to</w:t>
      </w:r>
      <w:r>
        <w:t xml:space="preserve"> </w:t>
      </w:r>
      <w:r>
        <w:rPr>
          <w:rStyle w:val="VerbatimChar"/>
        </w:rPr>
        <w:t xml:space="preserve">frontend/dist/</w:t>
      </w:r>
      <w:r>
        <w:t xml:space="preserve">, which Express serves as static files in production.</w:t>
      </w:r>
    </w:p>
    <w:bookmarkEnd w:id="13"/>
    <w:bookmarkStart w:id="14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t xml:space="preserve">Tailwind provides utility classes for all styling. No custom CSS files exist in the project. The design system uses Tailwind’s</w:t>
      </w:r>
      <w:r>
        <w:t xml:space="preserve"> </w:t>
      </w:r>
      <w:r>
        <w:rPr>
          <w:rStyle w:val="VerbatimChar"/>
        </w:rPr>
        <w:t xml:space="preserve">slate</w:t>
      </w:r>
      <w:r>
        <w:t xml:space="preserve"> </w:t>
      </w:r>
      <w:r>
        <w:t xml:space="preserve">palette for neutrals, with</w:t>
      </w:r>
      <w:r>
        <w:t xml:space="preserve"> </w:t>
      </w:r>
      <w:r>
        <w:rPr>
          <w:rStyle w:val="VerbatimChar"/>
        </w:rPr>
        <w:t xml:space="preserve">brand-500</w:t>
      </w:r>
      <w:r>
        <w:t xml:space="preserve"> </w:t>
      </w:r>
      <w:r>
        <w:t xml:space="preserve">(</w:t>
      </w:r>
      <w:r>
        <w:rPr>
          <w:rStyle w:val="VerbatimChar"/>
        </w:rPr>
        <w:t xml:space="preserve">#4f6ef7</w:t>
      </w:r>
      <w:r>
        <w:t xml:space="preserve">) as the accent colour (defined in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).</w:t>
      </w:r>
    </w:p>
    <w:bookmarkEnd w:id="14"/>
    <w:bookmarkStart w:id="15" w:name="xyflowreact-reactflow-v12"/>
    <w:p>
      <w:pPr>
        <w:pStyle w:val="Heading3"/>
      </w:pPr>
      <w:r>
        <w:t xml:space="preserve">@xyflow/react</w:t>
      </w:r>
      <w:r>
        <w:t xml:space="preserve"> </w:t>
      </w:r>
      <w:r>
        <w:t xml:space="preserve">(ReactFlow v12)</w:t>
      </w:r>
    </w:p>
    <w:p>
      <w:pPr>
        <w:pStyle w:val="FirstParagraph"/>
      </w:pPr>
      <w:r>
        <w:t xml:space="preserve">ReactFlow provides the interactive graph canvas. It manages:</w:t>
      </w:r>
      <w:r>
        <w:t xml:space="preserve"> </w:t>
      </w:r>
      <w:r>
        <w:t xml:space="preserve">- Node positions and drag behaviour</w:t>
      </w:r>
      <w:r>
        <w:t xml:space="preserve"> </w:t>
      </w:r>
      <w:r>
        <w:t xml:space="preserve">- Edge drawing and connection validation</w:t>
      </w:r>
      <w:r>
        <w:t xml:space="preserve"> </w:t>
      </w:r>
      <w:r>
        <w:t xml:space="preserve">- Zoom, pan, and minimap</w:t>
      </w:r>
      <w:r>
        <w:t xml:space="preserve"> </w:t>
      </w:r>
      <w:r>
        <w:t xml:space="preserve">- Custom node and edge renderers</w:t>
      </w:r>
    </w:p>
    <w:p>
      <w:pPr>
        <w:pStyle w:val="BodyText"/>
      </w:pPr>
      <w:r>
        <w:t xml:space="preserve">Each node type is registered as a custom node component. ReactFlow’s</w:t>
      </w:r>
      <w:r>
        <w:t xml:space="preserve"> </w:t>
      </w:r>
      <w:r>
        <w:rPr>
          <w:rStyle w:val="VerbatimChar"/>
        </w:rPr>
        <w:t xml:space="preserve">useNodesState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useEdgesState</w:t>
      </w:r>
      <w:r>
        <w:t xml:space="preserve"> </w:t>
      </w:r>
      <w:r>
        <w:t xml:space="preserve">hooks hold the live graph state; changes flow into the debounced auto-save loop.</w:t>
      </w:r>
    </w:p>
    <w:bookmarkEnd w:id="15"/>
    <w:bookmarkStart w:id="16" w:name="monaco-editorreact"/>
    <w:p>
      <w:pPr>
        <w:pStyle w:val="Heading3"/>
      </w:pPr>
      <w:r>
        <w:t xml:space="preserve">@monaco-editor/react</w:t>
      </w:r>
    </w:p>
    <w:p>
      <w:pPr>
        <w:pStyle w:val="FirstParagraph"/>
      </w:pPr>
      <w:r>
        <w:t xml:space="preserve">Monaco Editor (the same engine as VS Code) is embedded inside Function node editors. It provides syntax highlighting, auto-completion, and error markers for the JavaScript code that users write in function nodes.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backend"/>
    <w:p>
      <w:pPr>
        <w:pStyle w:val="Heading2"/>
      </w:pPr>
      <w:r>
        <w:t xml:space="preserve">2.2 Backend</w:t>
      </w:r>
    </w:p>
    <w:bookmarkStart w:id="18" w:name="node.js-express"/>
    <w:p>
      <w:pPr>
        <w:pStyle w:val="Heading3"/>
      </w:pPr>
      <w:r>
        <w:t xml:space="preserve">Node.js + Express</w:t>
      </w:r>
    </w:p>
    <w:p>
      <w:pPr>
        <w:pStyle w:val="FirstParagraph"/>
      </w:pPr>
      <w:r>
        <w:t xml:space="preserve">The backend is a single Express application (</w:t>
      </w:r>
      <w:r>
        <w:rPr>
          <w:rStyle w:val="VerbatimChar"/>
        </w:rPr>
        <w:t xml:space="preserve">backend/server.js</w:t>
      </w:r>
      <w:r>
        <w:t xml:space="preserve">). It:</w:t>
      </w:r>
      <w:r>
        <w:t xml:space="preserve"> </w:t>
      </w:r>
      <w:r>
        <w:t xml:space="preserve">- Serves the REST API on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- Serves the built React frontend as static files in production</w:t>
      </w:r>
      <w:r>
        <w:t xml:space="preserve"> </w:t>
      </w:r>
      <w:r>
        <w:t xml:space="preserve">- Handles GoRules JDM format conversion on import</w:t>
      </w:r>
    </w:p>
    <w:p>
      <w:pPr>
        <w:pStyle w:val="BodyText"/>
      </w:pPr>
      <w:r>
        <w:t xml:space="preserve">Express was chosen for its minimal surface area. There are no ORM layers, no middleware frameworks — just straightforward route handlers with async/await.</w:t>
      </w:r>
    </w:p>
    <w:bookmarkEnd w:id="18"/>
    <w:bookmarkStart w:id="19" w:name="rule-execution-engine-backendengine.js"/>
    <w:p>
      <w:pPr>
        <w:pStyle w:val="Heading3"/>
      </w:pPr>
      <w:r>
        <w:t xml:space="preserve">Rule Execution Engine (</w:t>
      </w:r>
      <w:r>
        <w:rPr>
          <w:rStyle w:val="VerbatimChar"/>
        </w:rPr>
        <w:t xml:space="preserve">backend/engine.js</w:t>
      </w:r>
      <w:r>
        <w:t xml:space="preserve">)</w:t>
      </w:r>
    </w:p>
    <w:p>
      <w:pPr>
        <w:pStyle w:val="FirstParagraph"/>
      </w:pPr>
      <w:r>
        <w:t xml:space="preserve">The engine is a pure Node.js module with no external dependencies. It receives a ruleset object and an input object, executes the DAG, and returns</w:t>
      </w:r>
      <w:r>
        <w:t xml:space="preserve"> </w:t>
      </w:r>
      <w:r>
        <w:rPr>
          <w:rStyle w:val="VerbatimChar"/>
        </w:rPr>
        <w:t xml:space="preserve">{ output, context, trace }</w:t>
      </w:r>
      <w:r>
        <w:t xml:space="preserve">. The implementation is covered in full in Section 4.</w:t>
      </w:r>
    </w:p>
    <w:bookmarkEnd w:id="19"/>
    <w:bookmarkStart w:id="20" w:name="node.js-vm-module"/>
    <w:p>
      <w:pPr>
        <w:pStyle w:val="Heading3"/>
      </w:pPr>
      <w:r>
        <w:t xml:space="preserve">Node.js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t xml:space="preserve">Module</w:t>
      </w:r>
    </w:p>
    <w:p>
      <w:pPr>
        <w:pStyle w:val="FirstParagraph"/>
      </w:pPr>
      <w:r>
        <w:t xml:space="preserve">All user-provided JavaScript (Function nodes, Expression nodes, Switch branch conditions) is executed inside a</w:t>
      </w:r>
      <w:r>
        <w:t xml:space="preserve"> </w:t>
      </w:r>
      <w:r>
        <w:rPr>
          <w:rStyle w:val="VerbatimChar"/>
        </w:rPr>
        <w:t xml:space="preserve">vm.Script</w:t>
      </w:r>
      <w:r>
        <w:t xml:space="preserve"> </w:t>
      </w:r>
      <w:r>
        <w:t xml:space="preserve">sandbox. The sandbox is given a controlled set of globals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parseInt</w:t>
      </w:r>
      <w:r>
        <w:t xml:space="preserve">, etc.) and a deep copy of the execution context. It has no access to the file system, network, or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. This prevents malicious or buggy rule code from affecting the server process.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atabase"/>
    <w:p>
      <w:pPr>
        <w:pStyle w:val="Heading2"/>
      </w:pPr>
      <w:r>
        <w:t xml:space="preserve">2.3 Database</w:t>
      </w:r>
    </w:p>
    <w:bookmarkStart w:id="22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Rulesets are stored in a single PostgreSQL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rulesets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entire ruleset — metadata, node graph, and all edge connections — is stored as a single JSONB document per row. This design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migrations required</w:t>
      </w:r>
      <w:r>
        <w:t xml:space="preserve"> </w:t>
      </w:r>
      <w:r>
        <w:t xml:space="preserve">as the graph schema evolves — JSONB is schemaless within the column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upserts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 … ON CONFLICT DO UPDATE SET data = $2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Efficient reads</w:t>
      </w:r>
      <w:r>
        <w:t xml:space="preserve"> </w:t>
      </w:r>
      <w:r>
        <w:t xml:space="preserve">— fetching a single ruleset is a single-row lookup by primary key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npm package provides the database connection via a connection pool (</w:t>
      </w:r>
      <w:r>
        <w:rPr>
          <w:rStyle w:val="VerbatimChar"/>
        </w:rPr>
        <w:t xml:space="preserve">Pool</w:t>
      </w:r>
      <w:r>
        <w:t xml:space="preserve">). The connection string is taken from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variable.</w:t>
      </w:r>
    </w:p>
    <w:bookmarkEnd w:id="22"/>
    <w:bookmarkStart w:id="23" w:name="railway-postgresql"/>
    <w:p>
      <w:pPr>
        <w:pStyle w:val="Heading3"/>
      </w:pPr>
      <w:r>
        <w:t xml:space="preserve">Railway PostgreSQL</w:t>
      </w:r>
    </w:p>
    <w:p>
      <w:pPr>
        <w:pStyle w:val="FirstParagraph"/>
      </w:pPr>
      <w:r>
        <w:t xml:space="preserve">In production, Railway provisions a managed PostgreSQL 15 instance with a dedicated persistent volume. Unlike Railway’s ephemeral filesystem (which gets wiped on every redeploy), the volume survives all deployments, restarts, and service updates.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frastructure-deployment"/>
    <w:p>
      <w:pPr>
        <w:pStyle w:val="Heading2"/>
      </w:pPr>
      <w:r>
        <w:t xml:space="preserve">2.4 Infrastructure &amp; Deployment</w:t>
      </w:r>
    </w:p>
    <w:bookmarkStart w:id="25" w:name="railway"/>
    <w:p>
      <w:pPr>
        <w:pStyle w:val="Heading3"/>
      </w:pPr>
      <w:r>
        <w:t xml:space="preserve">Railway</w:t>
      </w:r>
    </w:p>
    <w:p>
      <w:pPr>
        <w:pStyle w:val="FirstParagraph"/>
      </w:pPr>
      <w:r>
        <w:t xml:space="preserve">Railway is the cloud hosting platform. The project contains two Railway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brms</w:t>
            </w:r>
          </w:p>
        </w:tc>
        <w:tc>
          <w:tcPr/>
          <w:p>
            <w:pPr>
              <w:pStyle w:val="Compact"/>
            </w:pPr>
            <w:r>
              <w:t xml:space="preserve">Node.js Express app (frontend +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Postgres-wPYD</w:t>
            </w:r>
          </w:p>
        </w:tc>
        <w:tc>
          <w:tcPr/>
          <w:p>
            <w:pPr>
              <w:pStyle w:val="Compact"/>
            </w:pPr>
            <w:r>
              <w:t xml:space="preserve">Managed PostgreSQL 15 with persistent volume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brms</w:t>
      </w:r>
      <w:r>
        <w:t xml:space="preserve"> </w:t>
      </w:r>
      <w:r>
        <w:t xml:space="preserve">service is a</w:t>
      </w:r>
      <w:r>
        <w:t xml:space="preserve"> </w:t>
      </w:r>
      <w:r>
        <w:rPr>
          <w:b/>
          <w:bCs/>
        </w:rPr>
        <w:t xml:space="preserve">reference variable</w:t>
      </w:r>
      <w:r>
        <w:t xml:space="preserve"> </w:t>
      </w:r>
      <w:r>
        <w:t xml:space="preserve">that points to the Postgres service’s connection string — Railway resolves it at deploy time. This means no secrets are hardcoded.</w:t>
      </w:r>
    </w:p>
    <w:bookmarkEnd w:id="25"/>
    <w:bookmarkStart w:id="26" w:name="build-and-deploy-process"/>
    <w:p>
      <w:pPr>
        <w:pStyle w:val="Heading3"/>
      </w:pPr>
      <w:r>
        <w:t xml:space="preserve">Build and Deploy Process</w:t>
      </w:r>
    </w:p>
    <w:p>
      <w:pPr>
        <w:numPr>
          <w:ilvl w:val="0"/>
          <w:numId w:val="1003"/>
        </w:numPr>
      </w:pPr>
      <w:r>
        <w:t xml:space="preserve">Developer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GitHub.</w:t>
      </w:r>
    </w:p>
    <w:p>
      <w:pPr>
        <w:numPr>
          <w:ilvl w:val="0"/>
          <w:numId w:val="1003"/>
        </w:numPr>
      </w:pPr>
      <w:r>
        <w:t xml:space="preserve">Railway detects the push and triggers a build using the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build script: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backend &amp;&amp; npm install &amp;&amp; cd ../frontend &amp;&amp; npm install &amp;&amp; npm run build</w:t>
      </w:r>
    </w:p>
    <w:p>
      <w:pPr>
        <w:numPr>
          <w:ilvl w:val="0"/>
          <w:numId w:val="1003"/>
        </w:numPr>
      </w:pPr>
      <w:r>
        <w:t xml:space="preserve">The frontend is compiled to</w:t>
      </w:r>
      <w:r>
        <w:t xml:space="preserve"> </w:t>
      </w:r>
      <w:r>
        <w:rPr>
          <w:rStyle w:val="VerbatimChar"/>
        </w:rPr>
        <w:t xml:space="preserve">frontend/dist/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Railway starts the server:</w:t>
      </w:r>
      <w:r>
        <w:t xml:space="preserve"> </w:t>
      </w:r>
      <w:r>
        <w:rPr>
          <w:rStyle w:val="VerbatimChar"/>
        </w:rPr>
        <w:t xml:space="preserve">cd backend &amp;&amp; node server.js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Express serves both the API and the static frontend on the same port.</w:t>
      </w:r>
    </w:p>
    <w:bookmarkEnd w:id="26"/>
    <w:bookmarkStart w:id="27" w:name="zero-downtime-deploys"/>
    <w:p>
      <w:pPr>
        <w:pStyle w:val="Heading3"/>
      </w:pPr>
      <w:r>
        <w:t xml:space="preserve">Zero-Downtime Deploys</w:t>
      </w:r>
    </w:p>
    <w:p>
      <w:pPr>
        <w:pStyle w:val="FirstParagraph"/>
      </w:pPr>
      <w:r>
        <w:t xml:space="preserve">Railway drains existing connections before switching to the new deployment. The PostgreSQL service is independent of the app service, so database state is never affected by app redeploys.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application-architecture"/>
    <w:p>
      <w:pPr>
        <w:pStyle w:val="Heading1"/>
      </w:pPr>
      <w:r>
        <w:t xml:space="preserve">3. Application Architecture</w:t>
      </w:r>
    </w:p>
    <w:bookmarkStart w:id="30" w:name="high-level-data-flow"/>
    <w:p>
      <w:pPr>
        <w:pStyle w:val="Heading2"/>
      </w:pPr>
      <w:r>
        <w:t xml:space="preserve">3.1 High-Level Data Flow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HTTP/JSON REST  (fetch via api.ts)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Express  (/api/*)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CRUD routes ──────────► PostgreSQL  (pg Pool, JSONB)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/simulate ────────────► engine.js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 topologicalSort()</w:t>
      </w:r>
      <w:r>
        <w:br/>
      </w:r>
      <w:r>
        <w:rPr>
          <w:rStyle w:val="VerbatimChar"/>
        </w:rPr>
        <w:t xml:space="preserve">                                ├─ executeDecisionTable()</w:t>
      </w:r>
      <w:r>
        <w:br/>
      </w:r>
      <w:r>
        <w:rPr>
          <w:rStyle w:val="VerbatimChar"/>
        </w:rPr>
        <w:t xml:space="preserve">                                ├─ executeFunction()    ──► vm.Script sandbox</w:t>
      </w:r>
      <w:r>
        <w:br/>
      </w:r>
      <w:r>
        <w:rPr>
          <w:rStyle w:val="VerbatimChar"/>
        </w:rPr>
        <w:t xml:space="preserve">                                ├─ executeExpression()  ──► vm.Script sandbox</w:t>
      </w:r>
      <w:r>
        <w:br/>
      </w:r>
      <w:r>
        <w:rPr>
          <w:rStyle w:val="VerbatimChar"/>
        </w:rPr>
        <w:t xml:space="preserve">                                ├─ executeSwitch()      ──► vm.Script sandbox</w:t>
      </w:r>
      <w:r>
        <w:br/>
      </w:r>
      <w:r>
        <w:rPr>
          <w:rStyle w:val="VerbatimChar"/>
        </w:rPr>
        <w:t xml:space="preserve">                                └─ returns { output, context, trace }</w:t>
      </w:r>
    </w:p>
    <w:bookmarkEnd w:id="30"/>
    <w:bookmarkStart w:id="31" w:name="frontend-component-hierarchy"/>
    <w:p>
      <w:pPr>
        <w:pStyle w:val="Heading2"/>
      </w:pPr>
      <w:r>
        <w:t xml:space="preserve">3.2 Frontend Component Hierarchy</w:t>
      </w:r>
    </w:p>
    <w:p>
      <w:pPr>
        <w:pStyle w:val="SourceCode"/>
      </w:pPr>
      <w:r>
        <w:rPr>
          <w:rStyle w:val="VerbatimChar"/>
        </w:rPr>
        <w:t xml:space="preserve">App.tsx (ErrorBoundary + Router)</w:t>
      </w:r>
      <w:r>
        <w:br/>
      </w:r>
      <w:r>
        <w:rPr>
          <w:rStyle w:val="VerbatimChar"/>
        </w:rPr>
        <w:t xml:space="preserve">├── Dashboard.tsx</w:t>
      </w:r>
      <w:r>
        <w:br/>
      </w:r>
      <w:r>
        <w:rPr>
          <w:rStyle w:val="VerbatimChar"/>
        </w:rPr>
        <w:t xml:space="preserve">│   ├── Ruleset cards (list)</w:t>
      </w:r>
      <w:r>
        <w:br/>
      </w:r>
      <w:r>
        <w:rPr>
          <w:rStyle w:val="VerbatimChar"/>
        </w:rPr>
        <w:t xml:space="preserve">│   ├── Create / Import / Export controls</w:t>
      </w:r>
      <w:r>
        <w:br/>
      </w:r>
      <w:r>
        <w:rPr>
          <w:rStyle w:val="VerbatimChar"/>
        </w:rPr>
        <w:t xml:space="preserve">│   └── Search filter</w:t>
      </w:r>
      <w:r>
        <w:br/>
      </w:r>
      <w:r>
        <w:rPr>
          <w:rStyle w:val="VerbatimChar"/>
        </w:rPr>
        <w:t xml:space="preserve">└── GraphEditor.tsx</w:t>
      </w:r>
      <w:r>
        <w:br/>
      </w:r>
      <w:r>
        <w:rPr>
          <w:rStyle w:val="VerbatimChar"/>
        </w:rPr>
        <w:t xml:space="preserve">    ├── ReactFlow canvas</w:t>
      </w:r>
      <w:r>
        <w:br/>
      </w:r>
      <w:r>
        <w:rPr>
          <w:rStyle w:val="VerbatimChar"/>
        </w:rPr>
        <w:t xml:space="preserve">    │   ├── RequestNode</w:t>
      </w:r>
      <w:r>
        <w:br/>
      </w:r>
      <w:r>
        <w:rPr>
          <w:rStyle w:val="VerbatimChar"/>
        </w:rPr>
        <w:t xml:space="preserve">    │   ├── ResponseNode</w:t>
      </w:r>
      <w:r>
        <w:br/>
      </w:r>
      <w:r>
        <w:rPr>
          <w:rStyle w:val="VerbatimChar"/>
        </w:rPr>
        <w:t xml:space="preserve">    │   ├── DecisionTableNode</w:t>
      </w:r>
      <w:r>
        <w:br/>
      </w:r>
      <w:r>
        <w:rPr>
          <w:rStyle w:val="VerbatimChar"/>
        </w:rPr>
        <w:t xml:space="preserve">    │   ├── FunctionNode</w:t>
      </w:r>
      <w:r>
        <w:br/>
      </w:r>
      <w:r>
        <w:rPr>
          <w:rStyle w:val="VerbatimChar"/>
        </w:rPr>
        <w:t xml:space="preserve">    │   ├── ExpressionNode</w:t>
      </w:r>
      <w:r>
        <w:br/>
      </w:r>
      <w:r>
        <w:rPr>
          <w:rStyle w:val="VerbatimChar"/>
        </w:rPr>
        <w:t xml:space="preserve">    │   └── SwitchNode</w:t>
      </w:r>
      <w:r>
        <w:br/>
      </w:r>
      <w:r>
        <w:rPr>
          <w:rStyle w:val="VerbatimChar"/>
        </w:rPr>
        <w:t xml:space="preserve">    ├── Node editor panel (right)</w:t>
      </w:r>
      <w:r>
        <w:br/>
      </w:r>
      <w:r>
        <w:rPr>
          <w:rStyle w:val="VerbatimChar"/>
        </w:rPr>
        <w:t xml:space="preserve">    │   ├── DecisionTableEditor</w:t>
      </w:r>
      <w:r>
        <w:br/>
      </w:r>
      <w:r>
        <w:rPr>
          <w:rStyle w:val="VerbatimChar"/>
        </w:rPr>
        <w:t xml:space="preserve">    │   ├── FunctionEditor</w:t>
      </w:r>
      <w:r>
        <w:br/>
      </w:r>
      <w:r>
        <w:rPr>
          <w:rStyle w:val="VerbatimChar"/>
        </w:rPr>
        <w:t xml:space="preserve">    │   ├── ExpressionEditor</w:t>
      </w:r>
      <w:r>
        <w:br/>
      </w:r>
      <w:r>
        <w:rPr>
          <w:rStyle w:val="VerbatimChar"/>
        </w:rPr>
        <w:t xml:space="preserve">    │   ├── SwitchEditor</w:t>
      </w:r>
      <w:r>
        <w:br/>
      </w:r>
      <w:r>
        <w:rPr>
          <w:rStyle w:val="VerbatimChar"/>
        </w:rPr>
        <w:t xml:space="preserve">    │   └── RequestEditor / ResponseEditor</w:t>
      </w:r>
      <w:r>
        <w:br/>
      </w:r>
      <w:r>
        <w:rPr>
          <w:rStyle w:val="VerbatimChar"/>
        </w:rPr>
        <w:t xml:space="preserve">    └── Simulator panel (bottom)</w:t>
      </w:r>
      <w:r>
        <w:br/>
      </w:r>
      <w:r>
        <w:rPr>
          <w:rStyle w:val="VerbatimChar"/>
        </w:rPr>
        <w:t xml:space="preserve">        └── Simulator.tsx</w:t>
      </w:r>
      <w:r>
        <w:br/>
      </w:r>
      <w:r>
        <w:rPr>
          <w:rStyle w:val="VerbatimChar"/>
        </w:rPr>
        <w:t xml:space="preserve">            ├── Monaco Editor (input JSON)</w:t>
      </w:r>
      <w:r>
        <w:br/>
      </w:r>
      <w:r>
        <w:rPr>
          <w:rStyle w:val="VerbatimChar"/>
        </w:rPr>
        <w:t xml:space="preserve">            ├── Output tab</w:t>
      </w:r>
      <w:r>
        <w:br/>
      </w:r>
      <w:r>
        <w:rPr>
          <w:rStyle w:val="VerbatimChar"/>
        </w:rPr>
        <w:t xml:space="preserve">            ├── Trace tab</w:t>
      </w:r>
      <w:r>
        <w:br/>
      </w:r>
      <w:r>
        <w:rPr>
          <w:rStyle w:val="VerbatimChar"/>
        </w:rPr>
        <w:t xml:space="preserve">            └── Context tab</w:t>
      </w:r>
    </w:p>
    <w:bookmarkEnd w:id="31"/>
    <w:bookmarkStart w:id="32" w:name="auto-save-mechanism"/>
    <w:p>
      <w:pPr>
        <w:pStyle w:val="Heading2"/>
      </w:pPr>
      <w:r>
        <w:t xml:space="preserve">3.3 Auto-Save Mechanism</w:t>
      </w:r>
    </w:p>
    <w:p>
      <w:pPr>
        <w:pStyle w:val="FirstParagraph"/>
      </w:pPr>
      <w:r>
        <w:t xml:space="preserve">Every change to the graph (node moved, edge added, editor content changed) calls</w:t>
      </w:r>
      <w:r>
        <w:t xml:space="preserve"> </w:t>
      </w:r>
      <w:r>
        <w:rPr>
          <w:rStyle w:val="VerbatimChar"/>
        </w:rPr>
        <w:t xml:space="preserve">scheduleSave()</w:t>
      </w:r>
      <w:r>
        <w:t xml:space="preserve">, which sets a 1500 ms debounce timer. When the timer fires,</w:t>
      </w:r>
      <w:r>
        <w:t xml:space="preserve"> </w:t>
      </w:r>
      <w:r>
        <w:rPr>
          <w:rStyle w:val="VerbatimChar"/>
        </w:rPr>
        <w:t xml:space="preserve">doSave()</w:t>
      </w:r>
      <w:r>
        <w:t xml:space="preserve"> </w:t>
      </w:r>
      <w:r>
        <w:t xml:space="preserve">sends a</w:t>
      </w:r>
      <w:r>
        <w:t xml:space="preserve"> </w:t>
      </w:r>
      <w:r>
        <w:rPr>
          <w:rStyle w:val="VerbatimChar"/>
        </w:rPr>
        <w:t xml:space="preserve">PUT /api/rulesets/:id</w:t>
      </w:r>
      <w:r>
        <w:t xml:space="preserve"> </w:t>
      </w:r>
      <w:r>
        <w:t xml:space="preserve">request with the current nodes and edges serialised from the ReactFlow state. A</w:t>
      </w:r>
      <w:r>
        <w:t xml:space="preserve"> </w:t>
      </w:r>
      <w:r>
        <w:t xml:space="preserve">“Saved / Unsaved”</w:t>
      </w:r>
      <w:r>
        <w:t xml:space="preserve"> </w:t>
      </w:r>
      <w:r>
        <w:t xml:space="preserve">indicator in the toolbar reflects the pending state.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nodesRef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edgesRef</w:t>
      </w:r>
      <w:r>
        <w:t xml:space="preserve"> </w:t>
      </w:r>
      <w:r>
        <w:t xml:space="preserve">pattern ensures the debounced callback always captures the latest state even across multiple React re-renders within the debounce window.</w:t>
      </w:r>
    </w:p>
    <w:bookmarkEnd w:id="32"/>
    <w:bookmarkStart w:id="33" w:name="ruleset-lifecycle"/>
    <w:p>
      <w:pPr>
        <w:pStyle w:val="Heading2"/>
      </w:pPr>
      <w:r>
        <w:t xml:space="preserve">3.4 Ruleset Lifecycle</w:t>
      </w:r>
    </w:p>
    <w:p>
      <w:pPr>
        <w:pStyle w:val="SourceCode"/>
      </w:pPr>
      <w:r>
        <w:rPr>
          <w:rStyle w:val="VerbatimChar"/>
        </w:rPr>
        <w:t xml:space="preserve">Draft ──[Publish]──► Published</w:t>
      </w:r>
      <w:r>
        <w:br/>
      </w:r>
      <w:r>
        <w:rPr>
          <w:rStyle w:val="VerbatimChar"/>
        </w:rPr>
        <w:t xml:space="preserve">  ▲                      │</w:t>
      </w:r>
      <w:r>
        <w:br/>
      </w:r>
      <w:r>
        <w:rPr>
          <w:rStyle w:val="VerbatimChar"/>
        </w:rPr>
        <w:t xml:space="preserve">  └────[Duplicate]───────┘</w:t>
      </w:r>
      <w:r>
        <w:br/>
      </w:r>
      <w:r>
        <w:rPr>
          <w:rStyle w:val="VerbatimChar"/>
        </w:rPr>
        <w:t xml:space="preserve">         (new Draft)</w:t>
      </w:r>
    </w:p>
    <w:p>
      <w:pPr>
        <w:pStyle w:val="FirstParagraph"/>
      </w:pPr>
      <w:r>
        <w:t xml:space="preserve">Rulesets start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 Clicking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sets status to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 Duplicating a published ruleset creates a fresh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copy. There is no revert — if you need to modify a published ruleset, duplicate it, edit the copy, and republish.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rule-execution-engine"/>
    <w:p>
      <w:pPr>
        <w:pStyle w:val="Heading1"/>
      </w:pPr>
      <w:r>
        <w:t xml:space="preserve">4. Rule Execution Engine</w:t>
      </w:r>
    </w:p>
    <w:bookmarkStart w:id="35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The engine (</w:t>
      </w:r>
      <w:r>
        <w:rPr>
          <w:rStyle w:val="VerbatimChar"/>
        </w:rPr>
        <w:t xml:space="preserve">backend/engine.js</w:t>
      </w:r>
      <w:r>
        <w:t xml:space="preserve">) is a self-contained module. It takes a ruleset object (nodes + edges) and an input object, executes the graph, and returns a result. It has no I/O side effects and no external dependencies beyond Node.js built-ins.</w:t>
      </w:r>
    </w:p>
    <w:bookmarkEnd w:id="35"/>
    <w:bookmarkStart w:id="36" w:name="topological-sort"/>
    <w:p>
      <w:pPr>
        <w:pStyle w:val="Heading2"/>
      </w:pPr>
      <w:r>
        <w:t xml:space="preserve">4.2 Topological Sort</w:t>
      </w:r>
    </w:p>
    <w:p>
      <w:pPr>
        <w:pStyle w:val="FirstParagraph"/>
      </w:pPr>
      <w:r>
        <w:t xml:space="preserve">Rulesets are DAGs. Before execution, nodes are sorted topologically using</w:t>
      </w:r>
      <w:r>
        <w:t xml:space="preserve"> </w:t>
      </w:r>
      <w:r>
        <w:rPr>
          <w:b/>
          <w:bCs/>
        </w:rPr>
        <w:t xml:space="preserve">Kahn’s algorithm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Compute in-degree (number of incoming edges) for every node.</w:t>
      </w:r>
    </w:p>
    <w:p>
      <w:pPr>
        <w:pStyle w:val="Compact"/>
        <w:numPr>
          <w:ilvl w:val="0"/>
          <w:numId w:val="1004"/>
        </w:numPr>
      </w:pPr>
      <w:r>
        <w:t xml:space="preserve">Initialise a queue with all nodes of in-degree 0.</w:t>
      </w:r>
    </w:p>
    <w:p>
      <w:pPr>
        <w:pStyle w:val="Compact"/>
        <w:numPr>
          <w:ilvl w:val="0"/>
          <w:numId w:val="1004"/>
        </w:numPr>
      </w:pPr>
      <w:r>
        <w:t xml:space="preserve">Repeatedly dequeue a node, append it to the sorted list, and decrement the in-degree of its successors; enqueue any that reach in-degree 0.</w:t>
      </w:r>
    </w:p>
    <w:p>
      <w:pPr>
        <w:pStyle w:val="Compact"/>
        <w:numPr>
          <w:ilvl w:val="0"/>
          <w:numId w:val="1004"/>
        </w:numPr>
      </w:pPr>
      <w:r>
        <w:t xml:space="preserve">If the sorted list is shorter than the node list, a cycle exists — throw an error.</w:t>
      </w:r>
    </w:p>
    <w:p>
      <w:pPr>
        <w:pStyle w:val="FirstParagraph"/>
      </w:pPr>
      <w:r>
        <w:t xml:space="preserve">This guarantees that when a node executes, all its upstream dependencies have already run and written their values into the shared context.</w:t>
      </w:r>
    </w:p>
    <w:bookmarkEnd w:id="36"/>
    <w:bookmarkStart w:id="37" w:name="execution-context"/>
    <w:p>
      <w:pPr>
        <w:pStyle w:val="Heading2"/>
      </w:pPr>
      <w:r>
        <w:t xml:space="preserve">4.3 Execution Context</w:t>
      </w:r>
    </w:p>
    <w:p>
      <w:pPr>
        <w:pStyle w:val="FirstParagraph"/>
      </w:pPr>
      <w:r>
        <w:t xml:space="preserve">The context is a plain JavaScript object seeded from the request input: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(input))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Each node reads from and writes to this context using dot-notation field paths (e.g.,</w:t>
      </w:r>
      <w:r>
        <w:t xml:space="preserve"> </w:t>
      </w:r>
      <w:r>
        <w:rPr>
          <w:rStyle w:val="VerbatimChar"/>
        </w:rPr>
        <w:t xml:space="preserve">customer.creditScore</w:t>
      </w:r>
      <w:r>
        <w:t xml:space="preserve">). Helper functions</w:t>
      </w:r>
      <w:r>
        <w:t xml:space="preserve"> </w:t>
      </w:r>
      <w:r>
        <w:rPr>
          <w:rStyle w:val="VerbatimChar"/>
        </w:rPr>
        <w:t xml:space="preserve">getNestedValue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setNestedValue</w:t>
      </w:r>
      <w:r>
        <w:t xml:space="preserve"> </w:t>
      </w:r>
      <w:r>
        <w:t xml:space="preserve">traverse and mutate the object by splitting paths on</w:t>
      </w:r>
      <w:r>
        <w:t xml:space="preserve"> </w:t>
      </w:r>
      <w:r>
        <w:rPr>
          <w:rStyle w:val="VerbatimChar"/>
        </w:rPr>
        <w:t xml:space="preserve">.</w:t>
      </w:r>
      <w:r>
        <w:t xml:space="preserve">.</w:t>
      </w:r>
    </w:p>
    <w:bookmarkEnd w:id="37"/>
    <w:bookmarkStart w:id="43" w:name="node-execution"/>
    <w:p>
      <w:pPr>
        <w:pStyle w:val="Heading2"/>
      </w:pPr>
      <w:r>
        <w:t xml:space="preserve">4.4 Node Execution</w:t>
      </w:r>
    </w:p>
    <w:bookmarkStart w:id="38" w:name="decision-table"/>
    <w:p>
      <w:pPr>
        <w:pStyle w:val="Heading3"/>
      </w:pPr>
      <w:r>
        <w:t xml:space="preserve">Decision Table</w:t>
      </w:r>
    </w:p>
    <w:p>
      <w:pPr>
        <w:pStyle w:val="FirstParagraph"/>
      </w:pPr>
      <w:r>
        <w:t xml:space="preserve">For each row in the table, every input column’s condition is evaluated against the corresponding context field. The condition expression parser supports: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+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750</w:t>
            </w:r>
          </w:p>
        </w:tc>
        <w:tc>
          <w:tcPr/>
          <w:p>
            <w:pPr>
              <w:pStyle w:val="Compact"/>
            </w:pPr>
            <w:r>
              <w:t xml:space="preserve">Numeric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"prime"</w:t>
            </w:r>
          </w:p>
        </w:tc>
        <w:tc>
          <w:tcPr/>
          <w:p>
            <w:pPr>
              <w:pStyle w:val="Compact"/>
            </w:pPr>
            <w:r>
              <w:t xml:space="preserve">String equality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Boolean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is_empty</w:t>
            </w:r>
          </w:p>
        </w:tc>
        <w:tc>
          <w:tcPr/>
          <w:p>
            <w:pPr>
              <w:pStyle w:val="Compact"/>
            </w:pPr>
            <w:r>
              <w:t xml:space="preserve">Field is absent or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(blank)</w:t>
            </w:r>
          </w:p>
        </w:tc>
        <w:tc>
          <w:tcPr/>
          <w:p>
            <w:pPr>
              <w:pStyle w:val="Compact"/>
            </w:pPr>
            <w:r>
              <w:t xml:space="preserve">Always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customer.age &gt; 25</w:t>
            </w:r>
          </w:p>
        </w:tc>
        <w:tc>
          <w:tcPr/>
          <w:p>
            <w:pPr>
              <w:pStyle w:val="Compact"/>
            </w:pPr>
            <w:r>
              <w:t xml:space="preserve">Field path + operator + value</w:t>
            </w:r>
          </w:p>
        </w:tc>
      </w:tr>
    </w:tbl>
    <w:p>
      <w:pPr>
        <w:pStyle w:val="BodyText"/>
      </w:pPr>
      <w:r>
        <w:t xml:space="preserve">On a match, output column values are written back to the context via</w:t>
      </w:r>
      <w:r>
        <w:t xml:space="preserve"> </w:t>
      </w:r>
      <w:r>
        <w:rPr>
          <w:rStyle w:val="VerbatimChar"/>
        </w:rPr>
        <w:t xml:space="preserve">setNestedValue</w:t>
      </w:r>
      <w:r>
        <w:t xml:space="preserve">. The</w:t>
      </w:r>
      <w:r>
        <w:t xml:space="preserve"> </w:t>
      </w:r>
      <w:r>
        <w:rPr>
          <w:b/>
          <w:bCs/>
        </w:rPr>
        <w:t xml:space="preserve">hit policy</w:t>
      </w:r>
      <w:r>
        <w:t xml:space="preserve"> </w:t>
      </w:r>
      <w:r>
        <w:t xml:space="preserve">controls how many rows are processed: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stops after the first match;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 </w:t>
      </w:r>
      <w:r>
        <w:t xml:space="preserve">continue through all rows.</w:t>
      </w:r>
    </w:p>
    <w:bookmarkEnd w:id="38"/>
    <w:bookmarkStart w:id="39" w:name="function-node"/>
    <w:p>
      <w:pPr>
        <w:pStyle w:val="Heading3"/>
      </w:pPr>
      <w:r>
        <w:t xml:space="preserve">Function Node</w:t>
      </w:r>
    </w:p>
    <w:p>
      <w:pPr>
        <w:pStyle w:val="FirstParagraph"/>
      </w:pPr>
      <w:r>
        <w:t xml:space="preserve">User code is wrapped in a harness and run inside a</w:t>
      </w:r>
      <w:r>
        <w:t xml:space="preserve"> </w:t>
      </w:r>
      <w:r>
        <w:rPr>
          <w:rStyle w:val="VerbatimChar"/>
        </w:rPr>
        <w:t xml:space="preserve">vm.Script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deepCopy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__result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(sandbox)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(wrappedCode)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runInContext</w:t>
      </w:r>
      <w:r>
        <w:rPr>
          <w:rStyle w:val="NormalTok"/>
        </w:rPr>
        <w:t xml:space="preserve">(sandbox)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__result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deepMerge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receives the context as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and returns an object. That object is deep-merged back into the context. Console output is captured and surfaced in the simulator trace.</w:t>
      </w:r>
    </w:p>
    <w:bookmarkEnd w:id="39"/>
    <w:bookmarkStart w:id="40" w:name="expression-node"/>
    <w:p>
      <w:pPr>
        <w:pStyle w:val="Heading3"/>
      </w:pPr>
      <w:r>
        <w:t xml:space="preserve">Expression Node</w:t>
      </w:r>
    </w:p>
    <w:p>
      <w:pPr>
        <w:pStyle w:val="FirstParagraph"/>
      </w:pPr>
      <w:r>
        <w:t xml:space="preserve">A boolean expression is evaluated with the context available as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`__result = !!(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expression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runInContext</w:t>
      </w:r>
      <w:r>
        <w:rPr>
          <w:rStyle w:val="NormalTok"/>
        </w:rPr>
        <w:t xml:space="preserve">(sandbox)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trueValue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falseValue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setNestedValue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result and the written value appear in the simulator trace.</w:t>
      </w:r>
    </w:p>
    <w:bookmarkEnd w:id="40"/>
    <w:bookmarkStart w:id="41" w:name="switch-node"/>
    <w:p>
      <w:pPr>
        <w:pStyle w:val="Heading3"/>
      </w:pPr>
      <w:r>
        <w:t xml:space="preserve">Switch Node</w:t>
      </w:r>
    </w:p>
    <w:p>
      <w:pPr>
        <w:pStyle w:val="FirstParagraph"/>
      </w:pPr>
      <w:r>
        <w:t xml:space="preserve">Each branch expression is evaluated in the same sandboxed manner. Branches that do not match have their downstream nodes added to a</w:t>
      </w:r>
      <w:r>
        <w:t xml:space="preserve"> </w:t>
      </w:r>
      <w:r>
        <w:rPr>
          <w:rStyle w:val="VerbatimChar"/>
        </w:rPr>
        <w:t xml:space="preserve">skippedNodes</w:t>
      </w:r>
      <w:r>
        <w:t xml:space="preserve"> </w:t>
      </w:r>
      <w:r>
        <w:t xml:space="preserve">set. The execution loop skips any node whose ID is in this set, marking it as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in the trace. This implements conditional routing through the graph.</w:t>
      </w:r>
    </w:p>
    <w:bookmarkEnd w:id="41"/>
    <w:bookmarkStart w:id="42" w:name="response-node"/>
    <w:p>
      <w:pPr>
        <w:pStyle w:val="Heading3"/>
      </w:pPr>
      <w:r>
        <w:t xml:space="preserve">Response Node</w:t>
      </w:r>
    </w:p>
    <w:p>
      <w:pPr>
        <w:pStyle w:val="FirstParagraph"/>
      </w:pPr>
      <w:r>
        <w:t xml:space="preserve">The response node does not mutate the context. It reads</w:t>
      </w:r>
      <w:r>
        <w:t xml:space="preserve"> </w:t>
      </w:r>
      <w:r>
        <w:rPr>
          <w:rStyle w:val="VerbatimChar"/>
        </w:rPr>
        <w:t xml:space="preserve">outputFields</w:t>
      </w:r>
      <w:r>
        <w:t xml:space="preserve"> </w:t>
      </w:r>
      <w:r>
        <w:t xml:space="preserve">from its configuration and extracts those paths from the context to form the final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object. If no output fields are configured, the entire context is returned as output.</w:t>
      </w:r>
    </w:p>
    <w:bookmarkEnd w:id="42"/>
    <w:bookmarkEnd w:id="43"/>
    <w:bookmarkStart w:id="44" w:name="trace-output"/>
    <w:p>
      <w:pPr>
        <w:pStyle w:val="Heading2"/>
      </w:pPr>
      <w:r>
        <w:t xml:space="preserve">4.5 Trace Output</w:t>
      </w:r>
    </w:p>
    <w:p>
      <w:pPr>
        <w:pStyle w:val="FirstParagraph"/>
      </w:pPr>
      <w:r>
        <w:t xml:space="preserve">Every executed node produces a trace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Score 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simulator displays this trace as an expandable list, with matched rows, expression values, routed ports, console logs, and context snapshots visible per node.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api-reference"/>
    <w:p>
      <w:pPr>
        <w:pStyle w:val="Heading1"/>
      </w:pPr>
      <w:r>
        <w:t xml:space="preserve">5. API Reference</w:t>
      </w:r>
    </w:p>
    <w:p>
      <w:pPr>
        <w:pStyle w:val="FirstParagraph"/>
      </w:pPr>
      <w:r>
        <w:t xml:space="preserve">All endpoints are prefixed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Request and response bodies are JSON.</w:t>
      </w:r>
    </w:p>
    <w:bookmarkStart w:id="46" w:name="list-rulesets"/>
    <w:p>
      <w:pPr>
        <w:pStyle w:val="Heading2"/>
      </w:pPr>
      <w:r>
        <w:t xml:space="preserve">5.1 List Rulesets</w:t>
      </w:r>
    </w:p>
    <w:p>
      <w:pPr>
        <w:pStyle w:val="FirstParagraph"/>
      </w:pPr>
      <w:r>
        <w:rPr>
          <w:rStyle w:val="VerbatimChar"/>
          <w:b/>
          <w:bCs/>
        </w:rPr>
        <w:t xml:space="preserve">GET /api/rulesets</w:t>
      </w:r>
    </w:p>
    <w:p>
      <w:pPr>
        <w:pStyle w:val="BodyText"/>
      </w:pPr>
      <w:r>
        <w:t xml:space="preserve">Returns a summary array. Does not include node/edge data.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Limit 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"2026-01-02T00:00:00.000Z"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6"/>
    <w:bookmarkStart w:id="47" w:name="get-ruleset"/>
    <w:p>
      <w:pPr>
        <w:pStyle w:val="Heading2"/>
      </w:pPr>
      <w:r>
        <w:t xml:space="preserve">5.2 Get Ruleset</w:t>
      </w:r>
    </w:p>
    <w:p>
      <w:pPr>
        <w:pStyle w:val="FirstParagraph"/>
      </w:pPr>
      <w:r>
        <w:rPr>
          <w:rStyle w:val="VerbatimChar"/>
          <w:b/>
          <w:bCs/>
        </w:rPr>
        <w:t xml:space="preserve">GET /api/rulesets/:id</w:t>
      </w:r>
    </w:p>
    <w:p>
      <w:pPr>
        <w:pStyle w:val="BodyText"/>
      </w:pPr>
      <w:r>
        <w:t xml:space="preserve">Returns the full ruleset including all nodes and edges.</w:t>
      </w:r>
    </w:p>
    <w:bookmarkEnd w:id="47"/>
    <w:bookmarkStart w:id="48" w:name="create-ruleset"/>
    <w:p>
      <w:pPr>
        <w:pStyle w:val="Heading2"/>
      </w:pPr>
      <w:r>
        <w:t xml:space="preserve">5.3 Create Ruleset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/api/rulesets</w:t>
      </w:r>
    </w:p>
    <w:p>
      <w:pPr>
        <w:pStyle w:val="BodyText"/>
      </w:pPr>
      <w:r>
        <w:t xml:space="preserve">Body:</w:t>
      </w:r>
      <w:r>
        <w:t xml:space="preserve"> </w:t>
      </w:r>
      <w:r>
        <w:rPr>
          <w:rStyle w:val="VerbatimChar"/>
        </w:rPr>
        <w:t xml:space="preserve">{ "name": "...", "description": "..." }</w:t>
      </w:r>
    </w:p>
    <w:p>
      <w:pPr>
        <w:pStyle w:val="BodyText"/>
      </w:pPr>
      <w:r>
        <w:t xml:space="preserve">Creates a new draft ruleset with a default Request + Response node pair.</w:t>
      </w:r>
    </w:p>
    <w:bookmarkEnd w:id="48"/>
    <w:bookmarkStart w:id="49" w:name="update-ruleset"/>
    <w:p>
      <w:pPr>
        <w:pStyle w:val="Heading2"/>
      </w:pPr>
      <w:r>
        <w:t xml:space="preserve">5.4 Update Ruleset</w:t>
      </w:r>
    </w:p>
    <w:p>
      <w:pPr>
        <w:pStyle w:val="FirstParagraph"/>
      </w:pPr>
      <w:r>
        <w:rPr>
          <w:rStyle w:val="VerbatimChar"/>
          <w:b/>
          <w:bCs/>
        </w:rPr>
        <w:t xml:space="preserve">PUT /api/rulesets/:id</w:t>
      </w:r>
    </w:p>
    <w:p>
      <w:pPr>
        <w:pStyle w:val="BodyText"/>
      </w:pPr>
      <w:r>
        <w:t xml:space="preserve">Body: partial ruleset object. Merges into the existing record and updates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bookmarkEnd w:id="49"/>
    <w:bookmarkStart w:id="50" w:name="simulate"/>
    <w:p>
      <w:pPr>
        <w:pStyle w:val="Heading2"/>
      </w:pPr>
      <w:r>
        <w:t xml:space="preserve">5.5 Simulate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/api/rulesets/:id/simulate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import"/>
    <w:p>
      <w:pPr>
        <w:pStyle w:val="Heading2"/>
      </w:pPr>
      <w:r>
        <w:t xml:space="preserve">5.6 Import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/api/rulesets/import</w:t>
      </w:r>
    </w:p>
    <w:p>
      <w:pPr>
        <w:pStyle w:val="BodyText"/>
      </w:pPr>
      <w:r>
        <w:t xml:space="preserve">Accepts both native format (with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field) and GoRules JDM format (detected via</w:t>
      </w:r>
      <w:r>
        <w:t xml:space="preserve"> </w:t>
      </w:r>
      <w:r>
        <w:rPr>
          <w:rStyle w:val="VerbatimChar"/>
        </w:rPr>
        <w:t xml:space="preserve">contentType: "application/vnd.gorules.decision"</w:t>
      </w:r>
      <w:r>
        <w:t xml:space="preserve">). Returns the created ruleset.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data-formats"/>
    <w:p>
      <w:pPr>
        <w:pStyle w:val="Heading1"/>
      </w:pPr>
      <w:r>
        <w:t xml:space="preserve">6. Data Formats</w:t>
      </w:r>
    </w:p>
    <w:bookmarkStart w:id="55" w:name="native-ruleset-json"/>
    <w:p>
      <w:pPr>
        <w:pStyle w:val="Heading2"/>
      </w:pPr>
      <w:r>
        <w:t xml:space="preserve">6.1 Native Ruleset JSON</w:t>
      </w:r>
    </w:p>
    <w:p>
      <w:pPr>
        <w:pStyle w:val="FirstParagraph"/>
      </w:pPr>
      <w:r>
        <w:t xml:space="preserve">The canonical format used by the API and export: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Ruleset"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53" w:name="node-shape"/>
    <w:p>
      <w:pPr>
        <w:pStyle w:val="Heading3"/>
      </w:pPr>
      <w:r>
        <w:t xml:space="preserve">Node Shape</w:t>
      </w:r>
    </w:p>
    <w:p>
      <w:pPr>
        <w:pStyle w:val="FirstParagraph"/>
      </w:pPr>
      <w:r>
        <w:t xml:space="preserve">Every node shares a common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| response | decisionTable | function | expression | 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edge-shape"/>
    <w:p>
      <w:pPr>
        <w:pStyle w:val="Heading3"/>
      </w:pPr>
      <w:r>
        <w:t xml:space="preserve">Edge Shape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"branch-port-id-or-null"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sourceHandle</w:t>
      </w:r>
      <w:r>
        <w:t xml:space="preserve"> </w:t>
      </w:r>
      <w:r>
        <w:t xml:space="preserve">is only set on edges leaving a Switch node — it identifies which branch port the edge is attached to.</w:t>
      </w:r>
    </w:p>
    <w:bookmarkEnd w:id="54"/>
    <w:bookmarkEnd w:id="55"/>
    <w:bookmarkStart w:id="56" w:name="gorules-jdm-format"/>
    <w:p>
      <w:pPr>
        <w:pStyle w:val="Heading2"/>
      </w:pPr>
      <w:r>
        <w:t xml:space="preserve">6.2 GoRules JDM Format</w:t>
      </w:r>
    </w:p>
    <w:p>
      <w:pPr>
        <w:pStyle w:val="FirstParagraph"/>
      </w:pPr>
      <w:r>
        <w:t xml:space="preserve">GoRules files use</w:t>
      </w:r>
      <w:r>
        <w:t xml:space="preserve"> </w:t>
      </w:r>
      <w:r>
        <w:rPr>
          <w:rStyle w:val="VerbatimChar"/>
        </w:rPr>
        <w:t xml:space="preserve">"contentType": "application/vnd.gorules.decision"</w:t>
      </w:r>
      <w:r>
        <w:t xml:space="preserve"> </w:t>
      </w:r>
      <w:r>
        <w:t xml:space="preserve">and different type names and edge field names. The server’s</w:t>
      </w:r>
      <w:r>
        <w:t xml:space="preserve"> </w:t>
      </w:r>
      <w:r>
        <w:rPr>
          <w:rStyle w:val="VerbatimChar"/>
        </w:rPr>
        <w:t xml:space="preserve">convertFromGoRules()</w:t>
      </w:r>
      <w:r>
        <w:t xml:space="preserve"> </w:t>
      </w:r>
      <w:r>
        <w:t xml:space="preserve">function handles the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GoRules type</w:t>
            </w:r>
          </w:p>
        </w:tc>
        <w:tc>
          <w:tcPr/>
          <w:p>
            <w:pPr>
              <w:pStyle w:val="Compact"/>
            </w:pPr>
            <w:r>
              <w:t xml:space="preserve">BRMS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decisionTableNode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</w:tr>
    </w:tbl>
    <w:p>
      <w:pPr>
        <w:pStyle w:val="BodyText"/>
      </w:pPr>
      <w:r>
        <w:t xml:space="preserve">GoRules edges use</w:t>
      </w:r>
      <w:r>
        <w:t xml:space="preserve"> </w:t>
      </w:r>
      <w:r>
        <w:rPr>
          <w:rStyle w:val="VerbatimChar"/>
        </w:rPr>
        <w:t xml:space="preserve">sourceId</w:t>
      </w:r>
      <w:r>
        <w:t xml:space="preserve">/</w:t>
      </w:r>
      <w:r>
        <w:rPr>
          <w:rStyle w:val="VerbatimChar"/>
        </w:rPr>
        <w:t xml:space="preserve">targetId</w:t>
      </w:r>
      <w:r>
        <w:t xml:space="preserve">; BRMS uses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target</w:t>
      </w:r>
      <w:r>
        <w:t xml:space="preserve">. Switch nodes use</w:t>
      </w:r>
      <w:r>
        <w:t xml:space="preserve"> </w:t>
      </w:r>
      <w:r>
        <w:rPr>
          <w:rStyle w:val="VerbatimChar"/>
        </w:rPr>
        <w:t xml:space="preserve">content.statements[{id, condition, isDefault}]</w:t>
      </w:r>
      <w:r>
        <w:t xml:space="preserve">; BRMS uses</w:t>
      </w:r>
      <w:r>
        <w:t xml:space="preserve"> </w:t>
      </w:r>
      <w:r>
        <w:rPr>
          <w:rStyle w:val="VerbatimChar"/>
        </w:rPr>
        <w:t xml:space="preserve">data.branches[{id, label, expression, port, isElse}]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uilding-rulesets-in-json"/>
    <w:p>
      <w:pPr>
        <w:pStyle w:val="Heading1"/>
      </w:pPr>
      <w:r>
        <w:t xml:space="preserve">7. Building Rulesets in JSON</w:t>
      </w:r>
    </w:p>
    <w:p>
      <w:pPr>
        <w:pStyle w:val="FirstParagraph"/>
      </w:pPr>
      <w:r>
        <w:t xml:space="preserve">You can construct and upload rulesets directly as JSON files without using the visual editor. This is useful for bulk migration, version-controlled rules, or programmatic rule generation.</w:t>
      </w:r>
    </w:p>
    <w:bookmarkStart w:id="58" w:name="minimal-ruleset"/>
    <w:p>
      <w:pPr>
        <w:pStyle w:val="Heading2"/>
      </w:pPr>
      <w:r>
        <w:t xml:space="preserve">7.1 Minimal Ruleset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Credit 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Score Band"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"hitPolicy"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Score"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 750"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 600"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near-prime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subprime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multi-node-ruleset-with-switch"/>
    <w:p>
      <w:pPr>
        <w:pStyle w:val="Heading2"/>
      </w:pPr>
      <w:r>
        <w:t xml:space="preserve">7.2 Multi-Node Ruleset with Switch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"Tiered Limit Assignment"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by Band"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"hitPolicy"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"input.band === 'prime'"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"Else If"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"input.band === 'near-prime'"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"isElse"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"dt-prime"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"decisionTable"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Limits"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"hitPolicy"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 200000"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"dt-np"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"decisionTable"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"Near-Prime Limits"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"hitPolicy"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"dt-sub"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"decisionTable"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"Subprime Limits"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"hitPolicy"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"dt-prime"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"dt-np"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"dt-sub"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"sourceHandle"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"dt-prime"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"dt-np"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"dt-sub"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uploading"/>
    <w:p>
      <w:pPr>
        <w:pStyle w:val="Heading2"/>
      </w:pPr>
      <w:r>
        <w:t xml:space="preserve">7.3 Uploading</w:t>
      </w:r>
    </w:p>
    <w:p>
      <w:pPr>
        <w:pStyle w:val="FirstParagraph"/>
      </w:pPr>
      <w:r>
        <w:t xml:space="preserve">Go to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, click</w:t>
      </w:r>
      <w:r>
        <w:t xml:space="preserve"> </w:t>
      </w:r>
      <w:r>
        <w:rPr>
          <w:b/>
          <w:bCs/>
        </w:rPr>
        <w:t xml:space="preserve">Import</w:t>
      </w:r>
      <w:r>
        <w:t xml:space="preserve">, and select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file. The ruleset name is taken from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in the JSON (or from the filename if no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present). The ruleset will appear as 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card and can be opened in the visual editor immediately.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ecurity-considerations"/>
    <w:p>
      <w:pPr>
        <w:pStyle w:val="Heading1"/>
      </w:pPr>
      <w:r>
        <w:t xml:space="preserve">8.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code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vm.Script</w:t>
            </w:r>
            <w:r>
              <w:t xml:space="preserve"> </w:t>
            </w:r>
            <w:r>
              <w:t xml:space="preserve">sandbox with no file system or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globals</w:t>
            </w:r>
          </w:p>
        </w:tc>
        <w:tc>
          <w:tcPr/>
          <w:p>
            <w:pPr>
              <w:pStyle w:val="Compact"/>
            </w:pPr>
            <w:r>
              <w:t xml:space="preserve">Whitelist only: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isNaN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Deep copy of context passed into sandbox — mutations inside sandbox do not affect the live context object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Parameterised queries only (</w:t>
            </w:r>
            <w:r>
              <w:rPr>
                <w:rStyle w:val="VerbatimChar"/>
              </w:rPr>
              <w:t xml:space="preserve">$1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) — no string concatenation in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size</w:t>
            </w:r>
          </w:p>
        </w:tc>
        <w:tc>
          <w:tcPr/>
          <w:p>
            <w:pPr>
              <w:pStyle w:val="Compact"/>
            </w:pPr>
            <w:r>
              <w:t xml:space="preserve">Express body parser limited to 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Enabled globally — restrict to your domain in production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extending-brms"/>
    <w:p>
      <w:pPr>
        <w:pStyle w:val="Heading1"/>
      </w:pPr>
      <w:r>
        <w:t xml:space="preserve">9. Extending BRMS</w:t>
      </w:r>
    </w:p>
    <w:bookmarkStart w:id="63" w:name="adding-a-new-node-type"/>
    <w:p>
      <w:pPr>
        <w:pStyle w:val="Heading2"/>
      </w:pPr>
      <w:r>
        <w:t xml:space="preserve">9.1 Adding a New Node Type</w:t>
      </w:r>
    </w:p>
    <w:p>
      <w:pPr>
        <w:pStyle w:val="Compact"/>
        <w:numPr>
          <w:ilvl w:val="0"/>
          <w:numId w:val="1005"/>
        </w:numPr>
      </w:pPr>
      <w:r>
        <w:t xml:space="preserve">Define the data interface in</w:t>
      </w:r>
      <w:r>
        <w:t xml:space="preserve"> </w:t>
      </w:r>
      <w:r>
        <w:rPr>
          <w:rStyle w:val="VerbatimChar"/>
        </w:rPr>
        <w:t xml:space="preserve">frontend/src/types.ts</w:t>
      </w:r>
      <w:r>
        <w:t xml:space="preserve"> </w:t>
      </w:r>
      <w:r>
        <w:t xml:space="preserve">and add the type to</w:t>
      </w:r>
      <w:r>
        <w:t xml:space="preserve"> </w:t>
      </w:r>
      <w:r>
        <w:rPr>
          <w:rStyle w:val="VerbatimChar"/>
        </w:rPr>
        <w:t xml:space="preserve">NodeType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Create a node component in</w:t>
      </w:r>
      <w:r>
        <w:t xml:space="preserve"> </w:t>
      </w:r>
      <w:r>
        <w:rPr>
          <w:rStyle w:val="VerbatimChar"/>
        </w:rPr>
        <w:t xml:space="preserve">frontend/src/components/nodes/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Register the component in</w:t>
      </w:r>
      <w:r>
        <w:t xml:space="preserve"> </w:t>
      </w:r>
      <w:r>
        <w:rPr>
          <w:rStyle w:val="VerbatimChar"/>
        </w:rPr>
        <w:t xml:space="preserve">nodeTypes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GraphEditor.tsx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Create an editor component in</w:t>
      </w:r>
      <w:r>
        <w:t xml:space="preserve"> </w:t>
      </w:r>
      <w:r>
        <w:rPr>
          <w:rStyle w:val="VerbatimChar"/>
        </w:rPr>
        <w:t xml:space="preserve">frontend/src/components/editors/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the editor case to</w:t>
      </w:r>
      <w:r>
        <w:t xml:space="preserve"> </w:t>
      </w:r>
      <w:r>
        <w:rPr>
          <w:rStyle w:val="VerbatimChar"/>
        </w:rPr>
        <w:t xml:space="preserve">GraphEditor.tsx</w:t>
      </w:r>
      <w:r>
        <w:t xml:space="preserve">’s node editor panel.</w:t>
      </w:r>
    </w:p>
    <w:p>
      <w:pPr>
        <w:pStyle w:val="Compact"/>
        <w:numPr>
          <w:ilvl w:val="0"/>
          <w:numId w:val="1005"/>
        </w:numPr>
      </w:pPr>
      <w:r>
        <w:t xml:space="preserve">Add an execution handler in</w:t>
      </w:r>
      <w:r>
        <w:t xml:space="preserve"> </w:t>
      </w:r>
      <w:r>
        <w:rPr>
          <w:rStyle w:val="VerbatimChar"/>
        </w:rPr>
        <w:t xml:space="preserve">backend/engine.js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Update the GoRules converter in</w:t>
      </w:r>
      <w:r>
        <w:t xml:space="preserve"> </w:t>
      </w:r>
      <w:r>
        <w:rPr>
          <w:rStyle w:val="VerbatimChar"/>
        </w:rPr>
        <w:t xml:space="preserve">backend/server.js</w:t>
      </w:r>
      <w:r>
        <w:t xml:space="preserve"> </w:t>
      </w:r>
      <w:r>
        <w:t xml:space="preserve">if interoperability is needed.</w:t>
      </w:r>
    </w:p>
    <w:bookmarkEnd w:id="63"/>
    <w:bookmarkStart w:id="64" w:name="connecting-to-an-external-api"/>
    <w:p>
      <w:pPr>
        <w:pStyle w:val="Heading2"/>
      </w:pPr>
      <w:r>
        <w:t xml:space="preserve">9.2 Connecting to an External API</w:t>
      </w:r>
    </w:p>
    <w:p>
      <w:pPr>
        <w:pStyle w:val="FirstParagraph"/>
      </w:pPr>
      <w:r>
        <w:t xml:space="preserve">Add a new route to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or call an external service from within a Function node (note: the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t xml:space="preserve">sandbox does not have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— call external APIs from an Express route and pass results in through the simulate endpoint’s input).</w:t>
      </w:r>
    </w:p>
    <w:bookmarkEnd w:id="64"/>
    <w:bookmarkStart w:id="65" w:name="multi-tenancy"/>
    <w:p>
      <w:pPr>
        <w:pStyle w:val="Heading2"/>
      </w:pPr>
      <w:r>
        <w:t xml:space="preserve">9.3 Multi-Tenancy</w:t>
      </w:r>
    </w:p>
    <w:p>
      <w:pPr>
        <w:pStyle w:val="FirstParagraph"/>
      </w:pPr>
      <w:r>
        <w:t xml:space="preserve">The current schema has no tenant column. To support multiple tenants, add a</w:t>
      </w:r>
      <w:r>
        <w:t xml:space="preserve"> </w:t>
      </w:r>
      <w:r>
        <w:rPr>
          <w:rStyle w:val="VerbatimChar"/>
        </w:rPr>
        <w:t xml:space="preserve">tenant_id TEXT</w:t>
      </w:r>
      <w:r>
        <w:t xml:space="preserve"> </w:t>
      </w:r>
      <w:r>
        <w:t xml:space="preserve">column to the</w:t>
      </w:r>
      <w:r>
        <w:t xml:space="preserve"> </w:t>
      </w:r>
      <w:r>
        <w:rPr>
          <w:rStyle w:val="VerbatimChar"/>
        </w:rPr>
        <w:t xml:space="preserve">rulesets</w:t>
      </w:r>
      <w:r>
        <w:t xml:space="preserve"> </w:t>
      </w:r>
      <w:r>
        <w:t xml:space="preserve">table and filter all queries by it. Pass the tenant identifier via a request header or JWT claim.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BRMS — Business Rules Management System</dc:title>
  <dc:creator>VegaPay Technology</dc:creator>
  <cp:keywords/>
  <dcterms:created xsi:type="dcterms:W3CDTF">2026-05-09T17:37:40Z</dcterms:created>
  <dcterms:modified xsi:type="dcterms:W3CDTF">2026-05-09T17:37:40Z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Technical Architecture &amp; User Guide</vt:lpwstr>
  </property>
</Properties>
</file>