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E22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bookmarkStart w:id="0" w:name="_GoBack"/>
      <w:r w:rsidRPr="00194B02">
        <w:rPr>
          <w:rFonts w:ascii="Times New Roman" w:eastAsia="Times New Roman" w:hAnsi="Times New Roman" w:cs="Times New Roman"/>
          <w:b/>
          <w:bCs/>
          <w:color w:val="2D3B45"/>
        </w:rPr>
        <w:t>HIST 229: How South Asia Shaped the World</w:t>
      </w:r>
    </w:p>
    <w:p w14:paraId="5C49878D"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Fall 2018</w:t>
      </w:r>
    </w:p>
    <w:p w14:paraId="0BE216D9"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7B934883"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Instructor:       Dr. Ananya Chakravarti         </w:t>
      </w:r>
    </w:p>
    <w:p w14:paraId="5C51C6F2"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Office:             ICC 620</w:t>
      </w:r>
    </w:p>
    <w:p w14:paraId="484A0768"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Office hours:   F, 10:00-12:00, or by appointment. Extra hours will be scheduled in weeks where major assignments are due. </w:t>
      </w:r>
      <w:r w:rsidRPr="00194B02">
        <w:rPr>
          <w:rFonts w:ascii="Times New Roman" w:eastAsia="Times New Roman" w:hAnsi="Times New Roman" w:cs="Times New Roman"/>
          <w:b/>
          <w:bCs/>
          <w:color w:val="2D3B45"/>
        </w:rPr>
        <w:t>NOTE THAT ALL STUDENTS ARE REQUIRED TO MEET WITH THE INSTRUCTOR IN THE FIRST FOUR WEEKS OF CLASS TO BEGIN DISCUSSING FINAL PROJECTS</w:t>
      </w:r>
    </w:p>
    <w:p w14:paraId="5B0B0449"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Phone:             7-6061</w:t>
      </w:r>
    </w:p>
    <w:p w14:paraId="50B046C0"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Email:             ac1646@georgetown.edu</w:t>
      </w:r>
    </w:p>
    <w:p w14:paraId="1597129D"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Class:              TR, 11:00-12:15 am, ICC 107</w:t>
      </w:r>
    </w:p>
    <w:p w14:paraId="5FB1C2DC"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 </w:t>
      </w:r>
    </w:p>
    <w:p w14:paraId="418D6A1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Course description</w:t>
      </w:r>
      <w:r w:rsidRPr="00194B02">
        <w:rPr>
          <w:rFonts w:ascii="Times New Roman" w:eastAsia="Times New Roman" w:hAnsi="Times New Roman" w:cs="Times New Roman"/>
          <w:color w:val="2D3B45"/>
        </w:rPr>
        <w:t>:</w:t>
      </w:r>
    </w:p>
    <w:p w14:paraId="692C7522"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 </w:t>
      </w:r>
    </w:p>
    <w:p w14:paraId="699685B2"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HIST 229: How South Asia Shaped the World</w:t>
      </w:r>
    </w:p>
    <w:p w14:paraId="4E93F08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Fall 2018</w:t>
      </w:r>
    </w:p>
    <w:p w14:paraId="1C7F5658"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5C2025A4"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Instructor:       Dr. Ananya Chakravarti         </w:t>
      </w:r>
    </w:p>
    <w:p w14:paraId="5850DCD8"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Office:             ICC 620</w:t>
      </w:r>
    </w:p>
    <w:p w14:paraId="31352343"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Office hours:   F, 10:00-12:00, or by appointment. Extra hours will be scheduled in weeks where major assignments are due. </w:t>
      </w:r>
      <w:r w:rsidRPr="00194B02">
        <w:rPr>
          <w:rFonts w:ascii="Times New Roman" w:eastAsia="Times New Roman" w:hAnsi="Times New Roman" w:cs="Times New Roman"/>
          <w:b/>
          <w:bCs/>
          <w:color w:val="2D3B45"/>
        </w:rPr>
        <w:t>NOTE THAT ALL STUDENTS ARE REQUIRED TO MEET WITH ME IN THE FIRST FOUR WEEKS OF CLASS TO BEGIN DISCUSSING FINAL PROJECTS</w:t>
      </w:r>
    </w:p>
    <w:p w14:paraId="5E967E2E"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Phone:             7-6061</w:t>
      </w:r>
    </w:p>
    <w:p w14:paraId="4E73976E"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Email:             ac1646@georgetown.edu</w:t>
      </w:r>
    </w:p>
    <w:p w14:paraId="4385464E"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Class:              TR, 11:00-12:15 am, ICC 107</w:t>
      </w:r>
    </w:p>
    <w:p w14:paraId="6AE6F50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 </w:t>
      </w:r>
    </w:p>
    <w:p w14:paraId="3952ED74"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Course description</w:t>
      </w:r>
      <w:r w:rsidRPr="00194B02">
        <w:rPr>
          <w:rFonts w:ascii="Times New Roman" w:eastAsia="Times New Roman" w:hAnsi="Times New Roman" w:cs="Times New Roman"/>
          <w:color w:val="2D3B45"/>
        </w:rPr>
        <w:t>:</w:t>
      </w:r>
    </w:p>
    <w:p w14:paraId="3D6C41CC"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 </w:t>
      </w:r>
    </w:p>
    <w:p w14:paraId="7D2513F6"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lastRenderedPageBreak/>
        <w:t>This course will examine the long history of South Asia in a global context. In doing so, it will emphasize the networks and connections through which people, ideas and goods from the subcontinent have circulated globally from the ancient to the modern period. We will consider the development, circulation and appropriation of yoga from ancient India to the modern US. The second unit will trace the history of indigo dye, from its origins as a luxury product in the ancient world, to its role as a cash crop in the global colonial economy to the mass production and consumption of blue jeans. The third section will follow the circulation of South Asian indentured servants and the circulation of notions of racial and caste justice and civil rights between South Asia and the US.</w:t>
      </w:r>
    </w:p>
    <w:p w14:paraId="127BB0F1"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2E3FC8AC"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Course goals</w:t>
      </w:r>
    </w:p>
    <w:p w14:paraId="60022E06"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This course will introduce students to some major concepts in global history, through the lens of South Asia. Students will also learn how to research and write an academic essay and analyze primary sources.</w:t>
      </w:r>
    </w:p>
    <w:p w14:paraId="4EAC7738"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 </w:t>
      </w:r>
    </w:p>
    <w:p w14:paraId="49666D6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Classroom etiquette</w:t>
      </w:r>
    </w:p>
    <w:p w14:paraId="7980860C"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Cellphones must be turned off upon entering the classroom. </w:t>
      </w:r>
      <w:r w:rsidRPr="00194B02">
        <w:rPr>
          <w:rFonts w:ascii="Times New Roman" w:eastAsia="Times New Roman" w:hAnsi="Times New Roman" w:cs="Times New Roman"/>
          <w:b/>
          <w:bCs/>
          <w:color w:val="2D3B45"/>
        </w:rPr>
        <w:t>If a cellphone goes off in the middle of class, a pop quiz will be given to the whole class.</w:t>
      </w:r>
    </w:p>
    <w:p w14:paraId="52A374F1"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The use of laptops or any other electronic devices are strictly forbidden during class. (If you have disability-related needs requiring electronic aids for note-taking, please see the instructor.) Otherwise, all notes must be taken the old-fashioned way- with pen and paper.</w:t>
      </w:r>
    </w:p>
    <w:p w14:paraId="63CA21AF"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Students should bring a copy of class readings to all discussion sessions.</w:t>
      </w:r>
    </w:p>
    <w:p w14:paraId="5C7B1223"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7873A134"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Attendance policy:</w:t>
      </w:r>
    </w:p>
    <w:p w14:paraId="06FC359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Students must inform the instructor </w:t>
      </w:r>
      <w:r w:rsidRPr="00194B02">
        <w:rPr>
          <w:rFonts w:ascii="Times New Roman" w:eastAsia="Times New Roman" w:hAnsi="Times New Roman" w:cs="Times New Roman"/>
          <w:b/>
          <w:bCs/>
          <w:color w:val="2D3B45"/>
        </w:rPr>
        <w:t>during the first week of classes </w:t>
      </w:r>
      <w:r w:rsidRPr="00194B02">
        <w:rPr>
          <w:rFonts w:ascii="Times New Roman" w:eastAsia="Times New Roman" w:hAnsi="Times New Roman" w:cs="Times New Roman"/>
          <w:color w:val="2D3B45"/>
        </w:rPr>
        <w:t>about any planned absences during the course of the semester (for example, for religious observances or extra-curricular activities). Depending on the number of foreseeable absences, the student may be asked to withdraw from the course.</w:t>
      </w:r>
    </w:p>
    <w:p w14:paraId="14A09256"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Students may miss one discussion session with no penalty. Each further absence will result in the loss of half a grade. More than four absences will result in automatic failure.</w:t>
      </w:r>
    </w:p>
    <w:p w14:paraId="6F1AB4B9"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If students miss a discussion session for unavoidable medical or personal reasons, the absence may be excused by the instructor. Please contact the instructor as soon as possible and bring any relevant documentation (e.g. of illness) to the meeting. Even if absences are excused, students remain responsible for assigned work and will be provided with the opportunity to make up any missed work without penalty. </w:t>
      </w:r>
    </w:p>
    <w:p w14:paraId="6E9401FC"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xml:space="preserve">Students with documented and qualifying learning, physical and psychological disabilities should contact the Academic Resource Center (ARC).  Students registered with the ARC must </w:t>
      </w:r>
      <w:r w:rsidRPr="00194B02">
        <w:rPr>
          <w:rFonts w:ascii="Times New Roman" w:eastAsia="Times New Roman" w:hAnsi="Times New Roman" w:cs="Times New Roman"/>
          <w:color w:val="2D3B45"/>
        </w:rPr>
        <w:lastRenderedPageBreak/>
        <w:t>present the instructor with a letter from the ARC outlining the recommended accommodations at the beginning of the semester.</w:t>
      </w:r>
    </w:p>
    <w:p w14:paraId="3F1D063A"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Resources are available for all students, including those not registered with ARC, when they experience overwhelming life events or academic pressures. For more information, please see: </w:t>
      </w:r>
      <w:r w:rsidRPr="00194B02">
        <w:rPr>
          <w:rFonts w:ascii="Times New Roman" w:eastAsia="Times New Roman" w:hAnsi="Times New Roman" w:cs="Times New Roman"/>
          <w:color w:val="2D3B45"/>
          <w:u w:val="single"/>
        </w:rPr>
        <w:t>http://caps.georgetown.edu/</w:t>
      </w:r>
    </w:p>
    <w:p w14:paraId="5784A54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16C57634"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Grading</w:t>
      </w:r>
      <w:r w:rsidRPr="00194B02">
        <w:rPr>
          <w:rFonts w:ascii="Times New Roman" w:eastAsia="Times New Roman" w:hAnsi="Times New Roman" w:cs="Times New Roman"/>
          <w:color w:val="2D3B45"/>
        </w:rPr>
        <w:t>:</w:t>
      </w:r>
    </w:p>
    <w:p w14:paraId="30546176"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302BCB0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Participation </w:t>
      </w:r>
      <w:r w:rsidRPr="00194B02">
        <w:rPr>
          <w:rFonts w:ascii="Times New Roman" w:eastAsia="Times New Roman" w:hAnsi="Times New Roman" w:cs="Times New Roman"/>
          <w:color w:val="2D3B45"/>
        </w:rPr>
        <w:t>(30%): The success of this course will depend on students coming prepared to discussions sessions and participating actively in our shared conversation. Each week, beginning in the third week, students will lead the discussion by presenting a succinct summary of the readings and raising questions for the group based on those readings. Students must turn in a 1-2 page reading summary to circulate to the whole discussion group once during the semester. This will be done via rotation. In addition, students must present one primary source during class over the course of the semester.</w:t>
      </w:r>
    </w:p>
    <w:p w14:paraId="1B18993F"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19BBC73A"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One of the goals of this course is to help students hone their ability to write an academic research paper. The following assignments are aimed at helping students prepare for and write the final essay for this course.</w:t>
      </w:r>
    </w:p>
    <w:p w14:paraId="53D6BE88"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 </w:t>
      </w:r>
    </w:p>
    <w:p w14:paraId="705845AA"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Yoga mid-term </w:t>
      </w:r>
      <w:r w:rsidRPr="00194B02">
        <w:rPr>
          <w:rFonts w:ascii="Times New Roman" w:eastAsia="Times New Roman" w:hAnsi="Times New Roman" w:cs="Times New Roman"/>
          <w:color w:val="2D3B45"/>
        </w:rPr>
        <w:t>(15%)</w:t>
      </w:r>
    </w:p>
    <w:p w14:paraId="057577EF"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 </w:t>
      </w:r>
    </w:p>
    <w:p w14:paraId="0686B1F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Material object analysis assignment (20%)</w:t>
      </w:r>
      <w:r w:rsidRPr="00194B02">
        <w:rPr>
          <w:rFonts w:ascii="Times New Roman" w:eastAsia="Times New Roman" w:hAnsi="Times New Roman" w:cs="Times New Roman"/>
          <w:color w:val="2D3B45"/>
        </w:rPr>
        <w:t>: Students will be expected to write a 5-7 page reflection on Mohreshin Allahyari’s Material Speculation: ISIS, based on our course visit to the Gelardin Media Center.</w:t>
      </w:r>
    </w:p>
    <w:p w14:paraId="786615A9"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7F59F8CA"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Final essay</w:t>
      </w:r>
      <w:r w:rsidRPr="00194B02">
        <w:rPr>
          <w:rFonts w:ascii="Times New Roman" w:eastAsia="Times New Roman" w:hAnsi="Times New Roman" w:cs="Times New Roman"/>
          <w:color w:val="2D3B45"/>
        </w:rPr>
        <w:t> (35%): Students will be required to write a 12-15 page research paper (not including the bibliography) on one of two possible areas:</w:t>
      </w:r>
    </w:p>
    <w:p w14:paraId="39AA5C16" w14:textId="77777777" w:rsidR="00194B02" w:rsidRPr="00194B02" w:rsidRDefault="00194B02" w:rsidP="00194B02">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194B02">
        <w:rPr>
          <w:rFonts w:ascii="Times New Roman" w:eastAsia="Times New Roman" w:hAnsi="Times New Roman" w:cs="Times New Roman"/>
          <w:color w:val="2D3B45"/>
        </w:rPr>
        <w:t>The paper can examine the global circulation of a diasporic peoples or person related to South Asia. It is strongly encouraged that students start researching their topics early in the course. All papers must be original and present a clear argument with supporting evidence. The bibliography should include at least one academic monograph.</w:t>
      </w:r>
    </w:p>
    <w:p w14:paraId="579B97D3" w14:textId="77777777" w:rsidR="00194B02" w:rsidRPr="00194B02" w:rsidRDefault="00194B02" w:rsidP="00194B02">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194B02">
        <w:rPr>
          <w:rFonts w:ascii="Times New Roman" w:eastAsia="Times New Roman" w:hAnsi="Times New Roman" w:cs="Times New Roman"/>
          <w:color w:val="2D3B45"/>
        </w:rPr>
        <w:t>Students will be expected to visit the Freer-Sackler Museum and choose an object of South Asian origin. Students will then write an analysis of the provenance and circulation history of the object. What is the historical context in which the object was created? How did it come to be in DC? What meaning did it have in its original context and how has that changed in DC?</w:t>
      </w:r>
    </w:p>
    <w:p w14:paraId="071C5FB5"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lastRenderedPageBreak/>
        <w:t>Students are required to meet with the instructor in advance for approval of the paper topic early in the semester. Students are strongly encouraged to submit a detailed, written outline for the paper, indicating their thesis and the evidence used in its support, in advance of this meeting with the instructor. </w:t>
      </w:r>
    </w:p>
    <w:p w14:paraId="6690655D"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4C8D8CF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ALTERNATIVELY, students may instead write a creative historical narrative. For this assignment, the student can write a fictional story (8-10 pages) that demonstrates the idea of global circulation in history.  The story must be accompanied by a short commentary (4-5 pages), explaining the historical background upon which it is based.  The story itself should be extensively footnoted to demonstrate the research the student has done in writing the story and to show how it is based in historical fact. Again, the bibliography must include at least one academic monograph.</w:t>
      </w:r>
    </w:p>
    <w:p w14:paraId="6D665E1C"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0B354BB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Late submission will result in the loss of one grade for each day the assignment is late.</w:t>
      </w:r>
    </w:p>
    <w:p w14:paraId="16A6628E"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081FA879"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All written work for the course must be double-spaced, paginated, in 12-point Times New Roman type, with one-inch margins on all four sides, and with your name, name of the class and the date, single-spaced and in the upper left-hand corner of the first page. The title of the paper or assignment must be presented in bold 12-point font on the first page. Footnotes must be in 10-point font and single-spaced; do not use endnotes or in-line, parenthetical citations.</w:t>
      </w:r>
    </w:p>
    <w:p w14:paraId="418ED6FD" w14:textId="77777777" w:rsidR="00194B02" w:rsidRPr="00194B02" w:rsidRDefault="00194B02" w:rsidP="00194B02">
      <w:pPr>
        <w:shd w:val="clear" w:color="auto" w:fill="FFFFFF"/>
        <w:rPr>
          <w:rFonts w:ascii="Times New Roman" w:eastAsia="Times New Roman" w:hAnsi="Times New Roman" w:cs="Times New Roman"/>
          <w:color w:val="2D3B45"/>
        </w:rPr>
      </w:pPr>
      <w:r w:rsidRPr="00194B02">
        <w:rPr>
          <w:rFonts w:ascii="Times New Roman" w:eastAsia="Times New Roman" w:hAnsi="Times New Roman" w:cs="Times New Roman"/>
          <w:color w:val="2D3B45"/>
        </w:rPr>
        <w:t>Please use the Chicago style for all citations: </w:t>
      </w:r>
      <w:hyperlink r:id="rId5" w:tgtFrame="_blank" w:history="1">
        <w:r w:rsidRPr="00194B02">
          <w:rPr>
            <w:rFonts w:ascii="Times New Roman" w:eastAsia="Times New Roman" w:hAnsi="Times New Roman" w:cs="Times New Roman"/>
            <w:color w:val="0000FF"/>
            <w:u w:val="single"/>
          </w:rPr>
          <w:t>http://www.chicagomanualofstyle.org/tools_citationguide.html</w:t>
        </w:r>
        <w:r w:rsidRPr="00194B02">
          <w:rPr>
            <w:rFonts w:ascii="Times New Roman" w:eastAsia="Times New Roman" w:hAnsi="Times New Roman" w:cs="Times New Roman"/>
            <w:color w:val="0000FF"/>
            <w:u w:val="single"/>
            <w:bdr w:val="none" w:sz="0" w:space="0" w:color="auto" w:frame="1"/>
          </w:rPr>
          <w:t> (Links to an external site.)Links to an external site.</w:t>
        </w:r>
      </w:hyperlink>
    </w:p>
    <w:p w14:paraId="1FDA881F"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 </w:t>
      </w:r>
    </w:p>
    <w:p w14:paraId="1DA4C96E"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Please familiarize yourself with the provisions of the honor code.</w:t>
      </w:r>
    </w:p>
    <w:p w14:paraId="55D05554"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NOTE: DO NOT CONSIDER GRADES IN CANVAS DEFINITIVE</w:t>
      </w:r>
    </w:p>
    <w:p w14:paraId="34666596"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Required books:</w:t>
      </w:r>
    </w:p>
    <w:p w14:paraId="5753FED0"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Gaiutra Bahadur, </w:t>
      </w:r>
      <w:r w:rsidRPr="00194B02">
        <w:rPr>
          <w:rFonts w:ascii="Times New Roman" w:eastAsia="Times New Roman" w:hAnsi="Times New Roman" w:cs="Times New Roman"/>
          <w:i/>
          <w:iCs/>
          <w:color w:val="2D3B45"/>
        </w:rPr>
        <w:t>Coolie Woman: The Odyssey of Indenture</w:t>
      </w:r>
      <w:r w:rsidRPr="00194B02">
        <w:rPr>
          <w:rFonts w:ascii="Times New Roman" w:eastAsia="Times New Roman" w:hAnsi="Times New Roman" w:cs="Times New Roman"/>
          <w:color w:val="2D3B45"/>
        </w:rPr>
        <w:t>, University of Chicago Press, 2013</w:t>
      </w:r>
    </w:p>
    <w:p w14:paraId="4C634ACD"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18398121"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Online Resources for South Asia:</w:t>
      </w:r>
    </w:p>
    <w:p w14:paraId="711B7C9E" w14:textId="77777777" w:rsidR="00194B02" w:rsidRPr="00194B02" w:rsidRDefault="00194B02" w:rsidP="00194B02">
      <w:pPr>
        <w:shd w:val="clear" w:color="auto" w:fill="FFFFFF"/>
        <w:rPr>
          <w:rFonts w:ascii="Times New Roman" w:eastAsia="Times New Roman" w:hAnsi="Times New Roman" w:cs="Times New Roman"/>
          <w:color w:val="2D3B45"/>
        </w:rPr>
      </w:pPr>
      <w:r w:rsidRPr="00194B02">
        <w:rPr>
          <w:rFonts w:ascii="Times New Roman" w:eastAsia="Times New Roman" w:hAnsi="Times New Roman" w:cs="Times New Roman"/>
          <w:color w:val="2D3B45"/>
        </w:rPr>
        <w:t>General list of online resources: </w:t>
      </w:r>
      <w:hyperlink r:id="rId6" w:tgtFrame="_blank" w:history="1">
        <w:r w:rsidRPr="00194B02">
          <w:rPr>
            <w:rFonts w:ascii="Times New Roman" w:eastAsia="Times New Roman" w:hAnsi="Times New Roman" w:cs="Times New Roman"/>
            <w:color w:val="0000FF"/>
            <w:u w:val="single"/>
          </w:rPr>
          <w:t>http://www.columbia.edu/itc/mealac/pritchett/00generallinks/southasia_general.html</w:t>
        </w:r>
        <w:r w:rsidRPr="00194B02">
          <w:rPr>
            <w:rFonts w:ascii="Times New Roman" w:eastAsia="Times New Roman" w:hAnsi="Times New Roman" w:cs="Times New Roman"/>
            <w:color w:val="0000FF"/>
            <w:u w:val="single"/>
            <w:bdr w:val="none" w:sz="0" w:space="0" w:color="auto" w:frame="1"/>
          </w:rPr>
          <w:t> (Links to an external site.)Links to an external site.</w:t>
        </w:r>
      </w:hyperlink>
    </w:p>
    <w:p w14:paraId="4688AAFD"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041493D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A collection of modern maps of South Asia</w:t>
      </w:r>
    </w:p>
    <w:p w14:paraId="2478501C" w14:textId="77777777" w:rsidR="00194B02" w:rsidRPr="00194B02" w:rsidRDefault="00194B02" w:rsidP="00194B02">
      <w:pPr>
        <w:shd w:val="clear" w:color="auto" w:fill="FFFFFF"/>
        <w:rPr>
          <w:rFonts w:ascii="Times New Roman" w:eastAsia="Times New Roman" w:hAnsi="Times New Roman" w:cs="Times New Roman"/>
          <w:color w:val="2D3B45"/>
        </w:rPr>
      </w:pPr>
      <w:hyperlink r:id="rId7" w:tgtFrame="_blank" w:history="1">
        <w:r w:rsidRPr="00194B02">
          <w:rPr>
            <w:rFonts w:ascii="Times New Roman" w:eastAsia="Times New Roman" w:hAnsi="Times New Roman" w:cs="Times New Roman"/>
            <w:color w:val="0000FF"/>
            <w:u w:val="single"/>
          </w:rPr>
          <w:t>http://www.columbia.edu/itc/mealac/pritchett/00maplinks/modern/modern_index.html</w:t>
        </w:r>
        <w:r w:rsidRPr="00194B02">
          <w:rPr>
            <w:rFonts w:ascii="Times New Roman" w:eastAsia="Times New Roman" w:hAnsi="Times New Roman" w:cs="Times New Roman"/>
            <w:color w:val="0000FF"/>
            <w:u w:val="single"/>
            <w:bdr w:val="none" w:sz="0" w:space="0" w:color="auto" w:frame="1"/>
          </w:rPr>
          <w:t> (Links to an external site.)Links to an external site.</w:t>
        </w:r>
      </w:hyperlink>
    </w:p>
    <w:p w14:paraId="36A61412"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 </w:t>
      </w:r>
    </w:p>
    <w:p w14:paraId="1C5CBE79"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E-reserve (Blackboard)</w:t>
      </w:r>
      <w:r w:rsidRPr="00194B02">
        <w:rPr>
          <w:rFonts w:ascii="Times New Roman" w:eastAsia="Times New Roman" w:hAnsi="Times New Roman" w:cs="Times New Roman"/>
          <w:color w:val="2D3B45"/>
        </w:rPr>
        <w:t>:</w:t>
      </w:r>
    </w:p>
    <w:p w14:paraId="2D03E9D2"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Unless otherwise specified, all readings will be made available online.</w:t>
      </w:r>
    </w:p>
    <w:p w14:paraId="0A2DEA2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 </w:t>
      </w:r>
    </w:p>
    <w:p w14:paraId="1E7D3509"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Readings</w:t>
      </w:r>
      <w:r w:rsidRPr="00194B02">
        <w:rPr>
          <w:rFonts w:ascii="Times New Roman" w:eastAsia="Times New Roman" w:hAnsi="Times New Roman" w:cs="Times New Roman"/>
          <w:color w:val="2D3B45"/>
        </w:rPr>
        <w:t>:</w:t>
      </w:r>
    </w:p>
    <w:p w14:paraId="446863B3"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73C5A42A"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8/30: </w:t>
      </w:r>
      <w:r w:rsidRPr="00194B02">
        <w:rPr>
          <w:rFonts w:ascii="Times New Roman" w:eastAsia="Times New Roman" w:hAnsi="Times New Roman" w:cs="Times New Roman"/>
          <w:i/>
          <w:iCs/>
          <w:color w:val="2D3B45"/>
        </w:rPr>
        <w:t>Introduction</w:t>
      </w:r>
    </w:p>
    <w:p w14:paraId="0037CCCF"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77B8C3E3" w14:textId="77777777" w:rsidR="00194B02" w:rsidRPr="00194B02" w:rsidRDefault="00194B02" w:rsidP="00194B02">
      <w:pPr>
        <w:shd w:val="clear" w:color="auto" w:fill="FFFFFF"/>
        <w:rPr>
          <w:rFonts w:ascii="Times New Roman" w:eastAsia="Times New Roman" w:hAnsi="Times New Roman" w:cs="Times New Roman"/>
          <w:color w:val="2D3B45"/>
        </w:rPr>
      </w:pPr>
      <w:r w:rsidRPr="00194B02">
        <w:rPr>
          <w:rFonts w:ascii="Times New Roman" w:eastAsia="Times New Roman" w:hAnsi="Times New Roman" w:cs="Times New Roman"/>
          <w:color w:val="2D3B45"/>
        </w:rPr>
        <w:t>In context: Justin Wm. Moyer, “University yoga class canceled because of ‘oppression, cultural genocide,” </w:t>
      </w:r>
      <w:r w:rsidRPr="00194B02">
        <w:rPr>
          <w:rFonts w:ascii="Times New Roman" w:eastAsia="Times New Roman" w:hAnsi="Times New Roman" w:cs="Times New Roman"/>
          <w:i/>
          <w:iCs/>
          <w:color w:val="2D3B45"/>
        </w:rPr>
        <w:t>The Washington Post</w:t>
      </w:r>
      <w:r w:rsidRPr="00194B02">
        <w:rPr>
          <w:rFonts w:ascii="Times New Roman" w:eastAsia="Times New Roman" w:hAnsi="Times New Roman" w:cs="Times New Roman"/>
          <w:color w:val="2D3B45"/>
        </w:rPr>
        <w:t>, November 23, 2015. Available online: </w:t>
      </w:r>
      <w:hyperlink r:id="rId8" w:tgtFrame="_blank" w:history="1">
        <w:r w:rsidRPr="00194B02">
          <w:rPr>
            <w:rFonts w:ascii="Times New Roman" w:eastAsia="Times New Roman" w:hAnsi="Times New Roman" w:cs="Times New Roman"/>
            <w:color w:val="0000FF"/>
            <w:u w:val="single"/>
          </w:rPr>
          <w:t>https://www.washingtonpost.com/news/morning-mix/wp/2015/11/23/university-yoga-class-canceled-because-of-oppression-cultural-genocide/?utm_term=.3baa7bf40370</w:t>
        </w:r>
        <w:r w:rsidRPr="00194B02">
          <w:rPr>
            <w:rFonts w:ascii="Times New Roman" w:eastAsia="Times New Roman" w:hAnsi="Times New Roman" w:cs="Times New Roman"/>
            <w:color w:val="0000FF"/>
            <w:u w:val="single"/>
            <w:bdr w:val="none" w:sz="0" w:space="0" w:color="auto" w:frame="1"/>
          </w:rPr>
          <w:t> (Links to an external site.)Links to an external site.</w:t>
        </w:r>
      </w:hyperlink>
    </w:p>
    <w:p w14:paraId="063FDF7E"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5B6DA895"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9/4; 9/6</w:t>
      </w:r>
      <w:r w:rsidRPr="00194B02">
        <w:rPr>
          <w:rFonts w:ascii="Times New Roman" w:eastAsia="Times New Roman" w:hAnsi="Times New Roman" w:cs="Times New Roman"/>
          <w:i/>
          <w:iCs/>
          <w:color w:val="2D3B45"/>
        </w:rPr>
        <w:t>: The Origins of Yoga</w:t>
      </w:r>
    </w:p>
    <w:p w14:paraId="18E944BB" w14:textId="77777777" w:rsidR="00194B02" w:rsidRPr="00194B02" w:rsidRDefault="00194B02" w:rsidP="00194B02">
      <w:pPr>
        <w:numPr>
          <w:ilvl w:val="0"/>
          <w:numId w:val="2"/>
        </w:numPr>
        <w:shd w:val="clear" w:color="auto" w:fill="FFFFFF"/>
        <w:spacing w:before="100" w:beforeAutospacing="1" w:after="100" w:afterAutospacing="1"/>
        <w:ind w:left="375"/>
        <w:rPr>
          <w:rFonts w:ascii="Times New Roman" w:eastAsia="Times New Roman" w:hAnsi="Times New Roman" w:cs="Times New Roman"/>
          <w:color w:val="2D3B45"/>
        </w:rPr>
      </w:pPr>
      <w:r w:rsidRPr="00194B02">
        <w:rPr>
          <w:rFonts w:ascii="Times New Roman" w:eastAsia="Times New Roman" w:hAnsi="Times New Roman" w:cs="Times New Roman"/>
          <w:color w:val="2D3B45"/>
        </w:rPr>
        <w:t>N. Mohanty, </w:t>
      </w:r>
      <w:r w:rsidRPr="00194B02">
        <w:rPr>
          <w:rFonts w:ascii="Times New Roman" w:eastAsia="Times New Roman" w:hAnsi="Times New Roman" w:cs="Times New Roman"/>
          <w:i/>
          <w:iCs/>
          <w:color w:val="2D3B45"/>
        </w:rPr>
        <w:t>Classical Indian Philosophy</w:t>
      </w:r>
      <w:r w:rsidRPr="00194B02">
        <w:rPr>
          <w:rFonts w:ascii="Times New Roman" w:eastAsia="Times New Roman" w:hAnsi="Times New Roman" w:cs="Times New Roman"/>
          <w:color w:val="2D3B45"/>
        </w:rPr>
        <w:t>, Rowman and Littlefield: 2000, 1-7</w:t>
      </w:r>
    </w:p>
    <w:p w14:paraId="47FE834A"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Excerpts from Christopher Key Chapple, </w:t>
      </w:r>
      <w:r w:rsidRPr="00194B02">
        <w:rPr>
          <w:rFonts w:ascii="Times New Roman" w:eastAsia="Times New Roman" w:hAnsi="Times New Roman" w:cs="Times New Roman"/>
          <w:i/>
          <w:iCs/>
          <w:color w:val="2D3B45"/>
        </w:rPr>
        <w:t>Yoga and the Luminous</w:t>
      </w:r>
      <w:r w:rsidRPr="00194B02">
        <w:rPr>
          <w:rFonts w:ascii="Times New Roman" w:eastAsia="Times New Roman" w:hAnsi="Times New Roman" w:cs="Times New Roman"/>
          <w:color w:val="2D3B45"/>
        </w:rPr>
        <w:t>, State University of New York 2008</w:t>
      </w:r>
    </w:p>
    <w:p w14:paraId="09FF810F"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2A06C164"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Optional additional resource for study:</w:t>
      </w:r>
    </w:p>
    <w:p w14:paraId="6035E1D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Commentary and glossary from Barbara Stoler Miller, trans.</w:t>
      </w:r>
      <w:r w:rsidRPr="00194B02">
        <w:rPr>
          <w:rFonts w:ascii="Times New Roman" w:eastAsia="Times New Roman" w:hAnsi="Times New Roman" w:cs="Times New Roman"/>
          <w:i/>
          <w:iCs/>
          <w:color w:val="2D3B45"/>
        </w:rPr>
        <w:t>, Discipline of Freedom: The Yoga Sutra Attributed to Patanjali</w:t>
      </w:r>
      <w:r w:rsidRPr="00194B02">
        <w:rPr>
          <w:rFonts w:ascii="Times New Roman" w:eastAsia="Times New Roman" w:hAnsi="Times New Roman" w:cs="Times New Roman"/>
          <w:color w:val="2D3B45"/>
        </w:rPr>
        <w:t>, University of Chicago Press, 1996</w:t>
      </w:r>
    </w:p>
    <w:p w14:paraId="0E26882C"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7742ABE4"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9/11; 9/13</w:t>
      </w:r>
      <w:r w:rsidRPr="00194B02">
        <w:rPr>
          <w:rFonts w:ascii="Times New Roman" w:eastAsia="Times New Roman" w:hAnsi="Times New Roman" w:cs="Times New Roman"/>
          <w:i/>
          <w:iCs/>
          <w:color w:val="2D3B45"/>
        </w:rPr>
        <w:t>: Yoga and the encounter with the Islamic world</w:t>
      </w:r>
    </w:p>
    <w:p w14:paraId="53C9349A"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Carl Ernst, “Situating Sufism and Yoga,” </w:t>
      </w:r>
      <w:r w:rsidRPr="00194B02">
        <w:rPr>
          <w:rFonts w:ascii="Times New Roman" w:eastAsia="Times New Roman" w:hAnsi="Times New Roman" w:cs="Times New Roman"/>
          <w:i/>
          <w:iCs/>
          <w:color w:val="2D3B45"/>
        </w:rPr>
        <w:t>Journal of the Royal Asiatic Society</w:t>
      </w:r>
      <w:r w:rsidRPr="00194B02">
        <w:rPr>
          <w:rFonts w:ascii="Times New Roman" w:eastAsia="Times New Roman" w:hAnsi="Times New Roman" w:cs="Times New Roman"/>
          <w:color w:val="2D3B45"/>
        </w:rPr>
        <w:t>, Series 3, Vol. 15, No. 1 (2005), 15-43</w:t>
      </w:r>
    </w:p>
    <w:p w14:paraId="68F3CBA3"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Shaman Hatley, “Mapping the Esoteric Body in the Islamic Yoga of Bengal,” </w:t>
      </w:r>
      <w:r w:rsidRPr="00194B02">
        <w:rPr>
          <w:rFonts w:ascii="Times New Roman" w:eastAsia="Times New Roman" w:hAnsi="Times New Roman" w:cs="Times New Roman"/>
          <w:i/>
          <w:iCs/>
          <w:color w:val="2D3B45"/>
        </w:rPr>
        <w:t>History of Religions</w:t>
      </w:r>
      <w:r w:rsidRPr="00194B02">
        <w:rPr>
          <w:rFonts w:ascii="Times New Roman" w:eastAsia="Times New Roman" w:hAnsi="Times New Roman" w:cs="Times New Roman"/>
          <w:color w:val="2D3B45"/>
        </w:rPr>
        <w:t>, Vol.46, No. 4 (2007): 351-368</w:t>
      </w:r>
    </w:p>
    <w:p w14:paraId="6BD8284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5E8EBDA8"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lastRenderedPageBreak/>
        <w:t>9/18; 9/20</w:t>
      </w:r>
      <w:r w:rsidRPr="00194B02">
        <w:rPr>
          <w:rFonts w:ascii="Times New Roman" w:eastAsia="Times New Roman" w:hAnsi="Times New Roman" w:cs="Times New Roman"/>
          <w:i/>
          <w:iCs/>
          <w:color w:val="2D3B45"/>
        </w:rPr>
        <w:t>:</w:t>
      </w:r>
      <w:r w:rsidRPr="00194B02">
        <w:rPr>
          <w:rFonts w:ascii="Times New Roman" w:eastAsia="Times New Roman" w:hAnsi="Times New Roman" w:cs="Times New Roman"/>
          <w:color w:val="2D3B45"/>
        </w:rPr>
        <w:t> </w:t>
      </w:r>
      <w:r w:rsidRPr="00194B02">
        <w:rPr>
          <w:rFonts w:ascii="Times New Roman" w:eastAsia="Times New Roman" w:hAnsi="Times New Roman" w:cs="Times New Roman"/>
          <w:i/>
          <w:iCs/>
          <w:color w:val="2D3B45"/>
        </w:rPr>
        <w:t>Yoga and colonial modernity</w:t>
      </w:r>
    </w:p>
    <w:p w14:paraId="250EABFA"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Nile Green, “Breathing in India, c. 1890,” </w:t>
      </w:r>
      <w:r w:rsidRPr="00194B02">
        <w:rPr>
          <w:rFonts w:ascii="Times New Roman" w:eastAsia="Times New Roman" w:hAnsi="Times New Roman" w:cs="Times New Roman"/>
          <w:i/>
          <w:iCs/>
          <w:color w:val="2D3B45"/>
        </w:rPr>
        <w:t>Modern Asian Studies</w:t>
      </w:r>
      <w:r w:rsidRPr="00194B02">
        <w:rPr>
          <w:rFonts w:ascii="Times New Roman" w:eastAsia="Times New Roman" w:hAnsi="Times New Roman" w:cs="Times New Roman"/>
          <w:color w:val="2D3B45"/>
        </w:rPr>
        <w:t>, Vol. 42, No. 2/3 (2008): 283-315</w:t>
      </w:r>
    </w:p>
    <w:p w14:paraId="3EE85669"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Joseph Alter, </w:t>
      </w:r>
      <w:r w:rsidRPr="00194B02">
        <w:rPr>
          <w:rFonts w:ascii="Times New Roman" w:eastAsia="Times New Roman" w:hAnsi="Times New Roman" w:cs="Times New Roman"/>
          <w:i/>
          <w:iCs/>
          <w:color w:val="2D3B45"/>
        </w:rPr>
        <w:t>Gandhi’s Body: Sex, Diet and the Politics of Nationalism</w:t>
      </w:r>
      <w:r w:rsidRPr="00194B02">
        <w:rPr>
          <w:rFonts w:ascii="Times New Roman" w:eastAsia="Times New Roman" w:hAnsi="Times New Roman" w:cs="Times New Roman"/>
          <w:color w:val="2D3B45"/>
        </w:rPr>
        <w:t>, University of Pennsylvania Press, 2000: 55-82, 83-112</w:t>
      </w:r>
    </w:p>
    <w:p w14:paraId="7247C3A5"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46299869"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9/25; 9/27</w:t>
      </w:r>
      <w:r w:rsidRPr="00194B02">
        <w:rPr>
          <w:rFonts w:ascii="Times New Roman" w:eastAsia="Times New Roman" w:hAnsi="Times New Roman" w:cs="Times New Roman"/>
          <w:i/>
          <w:iCs/>
          <w:color w:val="2D3B45"/>
        </w:rPr>
        <w:t>:</w:t>
      </w:r>
      <w:r w:rsidRPr="00194B02">
        <w:rPr>
          <w:rFonts w:ascii="Times New Roman" w:eastAsia="Times New Roman" w:hAnsi="Times New Roman" w:cs="Times New Roman"/>
          <w:color w:val="2D3B45"/>
        </w:rPr>
        <w:t> </w:t>
      </w:r>
      <w:r w:rsidRPr="00194B02">
        <w:rPr>
          <w:rFonts w:ascii="Times New Roman" w:eastAsia="Times New Roman" w:hAnsi="Times New Roman" w:cs="Times New Roman"/>
          <w:i/>
          <w:iCs/>
          <w:color w:val="2D3B45"/>
        </w:rPr>
        <w:t>Global Yoga</w:t>
      </w:r>
    </w:p>
    <w:p w14:paraId="44C8DD92"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Lola Williamson, </w:t>
      </w:r>
      <w:r w:rsidRPr="00194B02">
        <w:rPr>
          <w:rFonts w:ascii="Times New Roman" w:eastAsia="Times New Roman" w:hAnsi="Times New Roman" w:cs="Times New Roman"/>
          <w:i/>
          <w:iCs/>
          <w:color w:val="2D3B45"/>
        </w:rPr>
        <w:t>Transcendent in America</w:t>
      </w:r>
      <w:r w:rsidRPr="00194B02">
        <w:rPr>
          <w:rFonts w:ascii="Times New Roman" w:eastAsia="Times New Roman" w:hAnsi="Times New Roman" w:cs="Times New Roman"/>
          <w:color w:val="2D3B45"/>
        </w:rPr>
        <w:t>, New York University Press 2010, 26-52</w:t>
      </w:r>
    </w:p>
    <w:p w14:paraId="68E8F351"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Chandrima Chakraborty, “Ramdev and Somatic Nationalism: Embodying the Nation, Desiring the Global,” </w:t>
      </w:r>
      <w:r w:rsidRPr="00194B02">
        <w:rPr>
          <w:rFonts w:ascii="Times New Roman" w:eastAsia="Times New Roman" w:hAnsi="Times New Roman" w:cs="Times New Roman"/>
          <w:i/>
          <w:iCs/>
          <w:color w:val="2D3B45"/>
        </w:rPr>
        <w:t>Economic and Political Weekly</w:t>
      </w:r>
      <w:r w:rsidRPr="00194B02">
        <w:rPr>
          <w:rFonts w:ascii="Times New Roman" w:eastAsia="Times New Roman" w:hAnsi="Times New Roman" w:cs="Times New Roman"/>
          <w:color w:val="2D3B45"/>
        </w:rPr>
        <w:t>, Vol. 41, No. 5 (2006): 387-390.</w:t>
      </w:r>
    </w:p>
    <w:p w14:paraId="4BCB5CFE"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Krishna Ravi Srinivas, “Intellectual Property Rights and Traditional Knowledge: The Case of Yoga,” </w:t>
      </w:r>
      <w:r w:rsidRPr="00194B02">
        <w:rPr>
          <w:rFonts w:ascii="Times New Roman" w:eastAsia="Times New Roman" w:hAnsi="Times New Roman" w:cs="Times New Roman"/>
          <w:i/>
          <w:iCs/>
          <w:color w:val="2D3B45"/>
        </w:rPr>
        <w:t>Economic and Political Weekly</w:t>
      </w:r>
      <w:r w:rsidRPr="00194B02">
        <w:rPr>
          <w:rFonts w:ascii="Times New Roman" w:eastAsia="Times New Roman" w:hAnsi="Times New Roman" w:cs="Times New Roman"/>
          <w:color w:val="2D3B45"/>
        </w:rPr>
        <w:t>, Vol. 42, No. 27/28 (2007): 2866-67, 2869-2871.</w:t>
      </w:r>
    </w:p>
    <w:p w14:paraId="53BB4BB2"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 </w:t>
      </w:r>
    </w:p>
    <w:p w14:paraId="5353DA2F"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YOGA MIDTERM 9/27</w:t>
      </w:r>
    </w:p>
    <w:p w14:paraId="52E613D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5F9405F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10/2; 10/4:</w:t>
      </w:r>
      <w:r w:rsidRPr="00194B02">
        <w:rPr>
          <w:rFonts w:ascii="Times New Roman" w:eastAsia="Times New Roman" w:hAnsi="Times New Roman" w:cs="Times New Roman"/>
          <w:i/>
          <w:iCs/>
          <w:color w:val="2D3B45"/>
        </w:rPr>
        <w:t> The social life of things</w:t>
      </w:r>
    </w:p>
    <w:p w14:paraId="4CB65715"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Arjun Appadurai, “Introduction: commodities and the politics of value,” in </w:t>
      </w:r>
      <w:r w:rsidRPr="00194B02">
        <w:rPr>
          <w:rFonts w:ascii="Times New Roman" w:eastAsia="Times New Roman" w:hAnsi="Times New Roman" w:cs="Times New Roman"/>
          <w:i/>
          <w:iCs/>
          <w:color w:val="2D3B45"/>
        </w:rPr>
        <w:t>The Social Life of Things</w:t>
      </w:r>
      <w:r w:rsidRPr="00194B02">
        <w:rPr>
          <w:rFonts w:ascii="Times New Roman" w:eastAsia="Times New Roman" w:hAnsi="Times New Roman" w:cs="Times New Roman"/>
          <w:color w:val="2D3B45"/>
        </w:rPr>
        <w:t>, Cambridge, 3-61</w:t>
      </w:r>
    </w:p>
    <w:p w14:paraId="0A37A5DC" w14:textId="77777777" w:rsidR="00194B02" w:rsidRPr="00194B02" w:rsidRDefault="00194B02" w:rsidP="00194B02">
      <w:pPr>
        <w:shd w:val="clear" w:color="auto" w:fill="FFFFFF"/>
        <w:rPr>
          <w:rFonts w:ascii="Times New Roman" w:eastAsia="Times New Roman" w:hAnsi="Times New Roman" w:cs="Times New Roman"/>
          <w:color w:val="2D3B45"/>
        </w:rPr>
      </w:pPr>
      <w:r w:rsidRPr="00194B02">
        <w:rPr>
          <w:rFonts w:ascii="Times New Roman" w:eastAsia="Times New Roman" w:hAnsi="Times New Roman" w:cs="Times New Roman"/>
          <w:color w:val="2D3B45"/>
        </w:rPr>
        <w:t>David G. Sweet, “Indigo in World History: Production, Distribution and Consumption.” Available: </w:t>
      </w:r>
      <w:hyperlink r:id="rId9" w:tgtFrame="_blank" w:history="1">
        <w:r w:rsidRPr="00194B02">
          <w:rPr>
            <w:rFonts w:ascii="Times New Roman" w:eastAsia="Times New Roman" w:hAnsi="Times New Roman" w:cs="Times New Roman"/>
            <w:color w:val="0000FF"/>
            <w:u w:val="single"/>
          </w:rPr>
          <w:t>http://davidgsweet.com/wp-content/uploads/2012/07/Indigo.pdf</w:t>
        </w:r>
        <w:r w:rsidRPr="00194B02">
          <w:rPr>
            <w:rFonts w:ascii="Times New Roman" w:eastAsia="Times New Roman" w:hAnsi="Times New Roman" w:cs="Times New Roman"/>
            <w:color w:val="0000FF"/>
            <w:u w:val="single"/>
            <w:bdr w:val="none" w:sz="0" w:space="0" w:color="auto" w:frame="1"/>
          </w:rPr>
          <w:t> (Links to an external site.)Links to an external site.</w:t>
        </w:r>
      </w:hyperlink>
    </w:p>
    <w:p w14:paraId="13E2AB9C"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79DE4C78" w14:textId="77777777" w:rsidR="00194B02" w:rsidRPr="00194B02" w:rsidRDefault="00194B02" w:rsidP="00194B02">
      <w:pPr>
        <w:shd w:val="clear" w:color="auto" w:fill="FFFFFF"/>
        <w:rPr>
          <w:rFonts w:ascii="Times New Roman" w:eastAsia="Times New Roman" w:hAnsi="Times New Roman" w:cs="Times New Roman"/>
          <w:color w:val="2D3B45"/>
        </w:rPr>
      </w:pPr>
      <w:r w:rsidRPr="00194B02">
        <w:rPr>
          <w:rFonts w:ascii="Times New Roman" w:eastAsia="Times New Roman" w:hAnsi="Times New Roman" w:cs="Times New Roman"/>
          <w:color w:val="2D3B45"/>
        </w:rPr>
        <w:t>In context: explore Ben’s “user story” on the following site: </w:t>
      </w:r>
      <w:hyperlink r:id="rId10" w:tgtFrame="_blank" w:history="1">
        <w:r w:rsidRPr="00194B02">
          <w:rPr>
            <w:rFonts w:ascii="Times New Roman" w:eastAsia="Times New Roman" w:hAnsi="Times New Roman" w:cs="Times New Roman"/>
            <w:color w:val="0000FF"/>
            <w:u w:val="single"/>
          </w:rPr>
          <w:t>https://www.nudiejeans.com/blog/user-stories-ben</w:t>
        </w:r>
        <w:r w:rsidRPr="00194B02">
          <w:rPr>
            <w:rFonts w:ascii="Times New Roman" w:eastAsia="Times New Roman" w:hAnsi="Times New Roman" w:cs="Times New Roman"/>
            <w:color w:val="0000FF"/>
            <w:u w:val="single"/>
            <w:bdr w:val="none" w:sz="0" w:space="0" w:color="auto" w:frame="1"/>
          </w:rPr>
          <w:t> (Links to an external site.)Links to an external site.</w:t>
        </w:r>
      </w:hyperlink>
    </w:p>
    <w:p w14:paraId="60289EC3"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115F92C2"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10/9; 10/11</w:t>
      </w:r>
      <w:r w:rsidRPr="00194B02">
        <w:rPr>
          <w:rFonts w:ascii="Times New Roman" w:eastAsia="Times New Roman" w:hAnsi="Times New Roman" w:cs="Times New Roman"/>
          <w:i/>
          <w:iCs/>
          <w:color w:val="2D3B45"/>
        </w:rPr>
        <w:t>: An ocean of blue</w:t>
      </w:r>
    </w:p>
    <w:p w14:paraId="1A8DCFE1"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Excerpts from Jenny Balfour-Paul, </w:t>
      </w:r>
      <w:r w:rsidRPr="00194B02">
        <w:rPr>
          <w:rFonts w:ascii="Times New Roman" w:eastAsia="Times New Roman" w:hAnsi="Times New Roman" w:cs="Times New Roman"/>
          <w:i/>
          <w:iCs/>
          <w:color w:val="2D3B45"/>
        </w:rPr>
        <w:t>Indigo: Egyptian Mummies to Blue Jeans</w:t>
      </w:r>
      <w:r w:rsidRPr="00194B02">
        <w:rPr>
          <w:rFonts w:ascii="Times New Roman" w:eastAsia="Times New Roman" w:hAnsi="Times New Roman" w:cs="Times New Roman"/>
          <w:color w:val="2D3B45"/>
        </w:rPr>
        <w:t>, 2011</w:t>
      </w:r>
    </w:p>
    <w:p w14:paraId="4D6CB571"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Ruth Barnes, “Indian textiles for Island Taste: Gujarati Cloth in Eastern Indonesia,” </w:t>
      </w:r>
      <w:r w:rsidRPr="00194B02">
        <w:rPr>
          <w:rFonts w:ascii="Times New Roman" w:eastAsia="Times New Roman" w:hAnsi="Times New Roman" w:cs="Times New Roman"/>
          <w:i/>
          <w:iCs/>
          <w:color w:val="2D3B45"/>
        </w:rPr>
        <w:t>Ars Orientalis, </w:t>
      </w:r>
      <w:r w:rsidRPr="00194B02">
        <w:rPr>
          <w:rFonts w:ascii="Times New Roman" w:eastAsia="Times New Roman" w:hAnsi="Times New Roman" w:cs="Times New Roman"/>
          <w:color w:val="2D3B45"/>
        </w:rPr>
        <w:t>Vol. 34 (2004), 134-149</w:t>
      </w:r>
    </w:p>
    <w:p w14:paraId="5E798D8F"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Himanshu Prabhu Ray, “The Beginnings: The Artisan and the Merchant in Early Gujarat, Sixth-Eleventh Centuries,” </w:t>
      </w:r>
      <w:r w:rsidRPr="00194B02">
        <w:rPr>
          <w:rFonts w:ascii="Times New Roman" w:eastAsia="Times New Roman" w:hAnsi="Times New Roman" w:cs="Times New Roman"/>
          <w:i/>
          <w:iCs/>
          <w:color w:val="2D3B45"/>
        </w:rPr>
        <w:t>Ars Orientalis</w:t>
      </w:r>
      <w:r w:rsidRPr="00194B02">
        <w:rPr>
          <w:rFonts w:ascii="Times New Roman" w:eastAsia="Times New Roman" w:hAnsi="Times New Roman" w:cs="Times New Roman"/>
          <w:color w:val="2D3B45"/>
        </w:rPr>
        <w:t>, Vol. 34 (2004), 39-61</w:t>
      </w:r>
    </w:p>
    <w:p w14:paraId="78389B29"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2EA56989"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lastRenderedPageBreak/>
        <w:t>10/16; 10/18</w:t>
      </w:r>
      <w:r w:rsidRPr="00194B02">
        <w:rPr>
          <w:rFonts w:ascii="Times New Roman" w:eastAsia="Times New Roman" w:hAnsi="Times New Roman" w:cs="Times New Roman"/>
          <w:i/>
          <w:iCs/>
          <w:color w:val="2D3B45"/>
        </w:rPr>
        <w:t>: Plantation blues: the colonial economy of indigo</w:t>
      </w:r>
    </w:p>
    <w:p w14:paraId="1ACE6724"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Susan Fairlie, “Dyestuffs in the Eighteenth Century,” </w:t>
      </w:r>
      <w:r w:rsidRPr="00194B02">
        <w:rPr>
          <w:rFonts w:ascii="Times New Roman" w:eastAsia="Times New Roman" w:hAnsi="Times New Roman" w:cs="Times New Roman"/>
          <w:i/>
          <w:iCs/>
          <w:color w:val="2D3B45"/>
        </w:rPr>
        <w:t>The Economic History Review</w:t>
      </w:r>
      <w:r w:rsidRPr="00194B02">
        <w:rPr>
          <w:rFonts w:ascii="Times New Roman" w:eastAsia="Times New Roman" w:hAnsi="Times New Roman" w:cs="Times New Roman"/>
          <w:color w:val="2D3B45"/>
        </w:rPr>
        <w:t>, Vol. 17, No. 3 (1965), 388-510</w:t>
      </w:r>
    </w:p>
    <w:p w14:paraId="7B5796A8"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Prakash Kumar, “Plantation Science: Improving Natural Indigo in Colonial India, 1860-1913</w:t>
      </w:r>
    </w:p>
    <w:p w14:paraId="6A3BAF4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0EC02790"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Optional: </w:t>
      </w:r>
      <w:r w:rsidRPr="00194B02">
        <w:rPr>
          <w:rFonts w:ascii="Times New Roman" w:eastAsia="Times New Roman" w:hAnsi="Times New Roman" w:cs="Times New Roman"/>
          <w:color w:val="2D3B45"/>
        </w:rPr>
        <w:t>Dauril Alden, “The Growth and Decline of Indigo Production in Colonial Brazil: A Study in Comparative Economic History,” </w:t>
      </w:r>
      <w:r w:rsidRPr="00194B02">
        <w:rPr>
          <w:rFonts w:ascii="Times New Roman" w:eastAsia="Times New Roman" w:hAnsi="Times New Roman" w:cs="Times New Roman"/>
          <w:i/>
          <w:iCs/>
          <w:color w:val="2D3B45"/>
        </w:rPr>
        <w:t>Journal of Economic History</w:t>
      </w:r>
      <w:r w:rsidRPr="00194B02">
        <w:rPr>
          <w:rFonts w:ascii="Times New Roman" w:eastAsia="Times New Roman" w:hAnsi="Times New Roman" w:cs="Times New Roman"/>
          <w:color w:val="2D3B45"/>
        </w:rPr>
        <w:t>, Vol. 25, No. 1 (1965), 35-60.</w:t>
      </w:r>
    </w:p>
    <w:p w14:paraId="7CBA80F2"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19F1C89D"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10/23; 10/25:</w:t>
      </w:r>
      <w:r w:rsidRPr="00194B02">
        <w:rPr>
          <w:rFonts w:ascii="Times New Roman" w:eastAsia="Times New Roman" w:hAnsi="Times New Roman" w:cs="Times New Roman"/>
          <w:i/>
          <w:iCs/>
          <w:color w:val="2D3B45"/>
        </w:rPr>
        <w:t> The Indigo Revolt</w:t>
      </w:r>
    </w:p>
    <w:p w14:paraId="6BA9FCE2"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Subhas Bhattacharya, “The Indigo Revolt of Bengal,” </w:t>
      </w:r>
      <w:r w:rsidRPr="00194B02">
        <w:rPr>
          <w:rFonts w:ascii="Times New Roman" w:eastAsia="Times New Roman" w:hAnsi="Times New Roman" w:cs="Times New Roman"/>
          <w:i/>
          <w:iCs/>
          <w:color w:val="2D3B45"/>
        </w:rPr>
        <w:t>Social Scientist</w:t>
      </w:r>
      <w:r w:rsidRPr="00194B02">
        <w:rPr>
          <w:rFonts w:ascii="Times New Roman" w:eastAsia="Times New Roman" w:hAnsi="Times New Roman" w:cs="Times New Roman"/>
          <w:color w:val="2D3B45"/>
        </w:rPr>
        <w:t>, Vol. 5, No. 12 (1977): 13-23</w:t>
      </w:r>
    </w:p>
    <w:p w14:paraId="73575FBC"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Dinabandhu Mitra, </w:t>
      </w:r>
      <w:r w:rsidRPr="00194B02">
        <w:rPr>
          <w:rFonts w:ascii="Times New Roman" w:eastAsia="Times New Roman" w:hAnsi="Times New Roman" w:cs="Times New Roman"/>
          <w:i/>
          <w:iCs/>
          <w:color w:val="2D3B45"/>
        </w:rPr>
        <w:t>Nil Darpan</w:t>
      </w:r>
    </w:p>
    <w:p w14:paraId="7A00B664"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“Brahmins and pariahs: an appeal by the indigo manufacturers,” 1861</w:t>
      </w:r>
    </w:p>
    <w:p w14:paraId="0862075A"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33C0C643"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10/30; 11/1: </w:t>
      </w:r>
      <w:r w:rsidRPr="00194B02">
        <w:rPr>
          <w:rFonts w:ascii="Times New Roman" w:eastAsia="Times New Roman" w:hAnsi="Times New Roman" w:cs="Times New Roman"/>
          <w:i/>
          <w:iCs/>
          <w:color w:val="2D3B45"/>
        </w:rPr>
        <w:t>Global denim: commodities in the age of synthetic blue</w:t>
      </w:r>
    </w:p>
    <w:p w14:paraId="0582C585"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Daniel Miller and Sophie Woodward, “Manifesto for a study of denim,” </w:t>
      </w:r>
      <w:r w:rsidRPr="00194B02">
        <w:rPr>
          <w:rFonts w:ascii="Times New Roman" w:eastAsia="Times New Roman" w:hAnsi="Times New Roman" w:cs="Times New Roman"/>
          <w:i/>
          <w:iCs/>
          <w:color w:val="2D3B45"/>
        </w:rPr>
        <w:t>Social Anthropology</w:t>
      </w:r>
      <w:r w:rsidRPr="00194B02">
        <w:rPr>
          <w:rFonts w:ascii="Times New Roman" w:eastAsia="Times New Roman" w:hAnsi="Times New Roman" w:cs="Times New Roman"/>
          <w:color w:val="2D3B45"/>
        </w:rPr>
        <w:t>, Vol. 15, No. 3 (2007), 335-351</w:t>
      </w:r>
    </w:p>
    <w:p w14:paraId="04E0363E"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Daniel Miller and Sophie Woodward, “The Struggle for the Ordinary” in Miller and Sophie Woodward, </w:t>
      </w:r>
      <w:r w:rsidRPr="00194B02">
        <w:rPr>
          <w:rFonts w:ascii="Times New Roman" w:eastAsia="Times New Roman" w:hAnsi="Times New Roman" w:cs="Times New Roman"/>
          <w:i/>
          <w:iCs/>
          <w:color w:val="2D3B45"/>
        </w:rPr>
        <w:t>Blue Jeans</w:t>
      </w:r>
    </w:p>
    <w:p w14:paraId="288DA178"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 </w:t>
      </w:r>
    </w:p>
    <w:p w14:paraId="5C78543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Optional: </w:t>
      </w:r>
      <w:r w:rsidRPr="00194B02">
        <w:rPr>
          <w:rFonts w:ascii="Times New Roman" w:eastAsia="Times New Roman" w:hAnsi="Times New Roman" w:cs="Times New Roman"/>
          <w:color w:val="2D3B45"/>
        </w:rPr>
        <w:t>Clare M. Wilkinson-Weber, “Diverting Denim: Screening Jeans in Bollywood,” in </w:t>
      </w:r>
      <w:r w:rsidRPr="00194B02">
        <w:rPr>
          <w:rFonts w:ascii="Times New Roman" w:eastAsia="Times New Roman" w:hAnsi="Times New Roman" w:cs="Times New Roman"/>
          <w:i/>
          <w:iCs/>
          <w:color w:val="2D3B45"/>
        </w:rPr>
        <w:t>Global Denim</w:t>
      </w:r>
    </w:p>
    <w:p w14:paraId="0F443AE5"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4794266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CLASSROOM VISIT TO GELARDIN MEDIA CENTER 10/30. Please meet at the Maker Hub on the first floor of Lavinger on that day at 11:00. In preparation, please read Walter Benjamin, "The Work of Art in the Age of Mechanical Reproduction" (1936), and explore the following art websites.</w:t>
      </w:r>
    </w:p>
    <w:p w14:paraId="199214A3" w14:textId="77777777" w:rsidR="00194B02" w:rsidRPr="00194B02" w:rsidRDefault="00194B02" w:rsidP="00194B02">
      <w:pPr>
        <w:shd w:val="clear" w:color="auto" w:fill="FFFFFF"/>
        <w:rPr>
          <w:rFonts w:ascii="Times New Roman" w:eastAsia="Times New Roman" w:hAnsi="Times New Roman" w:cs="Times New Roman"/>
          <w:color w:val="2D3B45"/>
        </w:rPr>
      </w:pPr>
      <w:hyperlink r:id="rId11" w:tgtFrame="_blank" w:history="1">
        <w:r w:rsidRPr="00194B02">
          <w:rPr>
            <w:rFonts w:ascii="Times New Roman" w:eastAsia="Times New Roman" w:hAnsi="Times New Roman" w:cs="Times New Roman"/>
            <w:b/>
            <w:bCs/>
            <w:color w:val="0000FF"/>
            <w:u w:val="single"/>
          </w:rPr>
          <w:t>https://www.marxists.org/reference/subject/philosophy/works/ge/benjamin.htm</w:t>
        </w:r>
        <w:r w:rsidRPr="00194B02">
          <w:rPr>
            <w:rFonts w:ascii="Times New Roman" w:eastAsia="Times New Roman" w:hAnsi="Times New Roman" w:cs="Times New Roman"/>
            <w:b/>
            <w:bCs/>
            <w:color w:val="0000FF"/>
            <w:u w:val="single"/>
            <w:bdr w:val="none" w:sz="0" w:space="0" w:color="auto" w:frame="1"/>
          </w:rPr>
          <w:t> (Links to an external site.)Links to an external site.</w:t>
        </w:r>
      </w:hyperlink>
    </w:p>
    <w:p w14:paraId="142E752E" w14:textId="77777777" w:rsidR="00194B02" w:rsidRPr="00194B02" w:rsidRDefault="00194B02" w:rsidP="00194B02">
      <w:pPr>
        <w:shd w:val="clear" w:color="auto" w:fill="FFFFFF"/>
        <w:rPr>
          <w:rFonts w:ascii="Times New Roman" w:eastAsia="Times New Roman" w:hAnsi="Times New Roman" w:cs="Times New Roman"/>
          <w:color w:val="2D3B45"/>
        </w:rPr>
      </w:pPr>
      <w:hyperlink r:id="rId12" w:tgtFrame="_blank" w:history="1">
        <w:r w:rsidRPr="00194B02">
          <w:rPr>
            <w:rFonts w:ascii="Times New Roman" w:eastAsia="Times New Roman" w:hAnsi="Times New Roman" w:cs="Times New Roman"/>
            <w:color w:val="0000FF"/>
            <w:u w:val="single"/>
          </w:rPr>
          <w:t>http://www.morehshin.com/material-speculation-isis/</w:t>
        </w:r>
        <w:r w:rsidRPr="00194B02">
          <w:rPr>
            <w:rFonts w:ascii="Times New Roman" w:eastAsia="Times New Roman" w:hAnsi="Times New Roman" w:cs="Times New Roman"/>
            <w:color w:val="0000FF"/>
            <w:u w:val="single"/>
            <w:bdr w:val="none" w:sz="0" w:space="0" w:color="auto" w:frame="1"/>
          </w:rPr>
          <w:t> (Links to an external site.)Links to an external site.</w:t>
        </w:r>
      </w:hyperlink>
    </w:p>
    <w:p w14:paraId="55520F85" w14:textId="77777777" w:rsidR="00194B02" w:rsidRPr="00194B02" w:rsidRDefault="00194B02" w:rsidP="00194B02">
      <w:pPr>
        <w:shd w:val="clear" w:color="auto" w:fill="FFFFFF"/>
        <w:rPr>
          <w:rFonts w:ascii="Times New Roman" w:eastAsia="Times New Roman" w:hAnsi="Times New Roman" w:cs="Times New Roman"/>
          <w:color w:val="2D3B45"/>
        </w:rPr>
      </w:pPr>
      <w:hyperlink r:id="rId13" w:tgtFrame="_blank" w:history="1">
        <w:r w:rsidRPr="00194B02">
          <w:rPr>
            <w:rFonts w:ascii="Times New Roman" w:eastAsia="Times New Roman" w:hAnsi="Times New Roman" w:cs="Times New Roman"/>
            <w:color w:val="0000FF"/>
            <w:u w:val="single"/>
          </w:rPr>
          <w:t>http://rhizome.org/editorial/2016/feb/16/morehshin-allahyari/</w:t>
        </w:r>
        <w:r w:rsidRPr="00194B02">
          <w:rPr>
            <w:rFonts w:ascii="Times New Roman" w:eastAsia="Times New Roman" w:hAnsi="Times New Roman" w:cs="Times New Roman"/>
            <w:color w:val="0000FF"/>
            <w:u w:val="single"/>
            <w:bdr w:val="none" w:sz="0" w:space="0" w:color="auto" w:frame="1"/>
          </w:rPr>
          <w:t> (Links to an external site.)Links to an external site.</w:t>
        </w:r>
      </w:hyperlink>
    </w:p>
    <w:p w14:paraId="482A48C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lastRenderedPageBreak/>
        <w:t>REFLECTION ON MATERIAL SPECULATION: ISIS DUE 11/8</w:t>
      </w:r>
    </w:p>
    <w:p w14:paraId="193767A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7D90CF61"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11/6, 11/8: </w:t>
      </w:r>
      <w:r w:rsidRPr="00194B02">
        <w:rPr>
          <w:rFonts w:ascii="Times New Roman" w:eastAsia="Times New Roman" w:hAnsi="Times New Roman" w:cs="Times New Roman"/>
          <w:i/>
          <w:iCs/>
          <w:color w:val="2D3B45"/>
        </w:rPr>
        <w:t>Subaltern lives</w:t>
      </w:r>
    </w:p>
    <w:p w14:paraId="3770A849" w14:textId="77777777" w:rsidR="00194B02" w:rsidRPr="00194B02" w:rsidRDefault="00194B02" w:rsidP="00194B02">
      <w:pPr>
        <w:numPr>
          <w:ilvl w:val="0"/>
          <w:numId w:val="3"/>
        </w:numPr>
        <w:shd w:val="clear" w:color="auto" w:fill="FFFFFF"/>
        <w:spacing w:before="100" w:beforeAutospacing="1" w:after="100" w:afterAutospacing="1"/>
        <w:ind w:left="375"/>
        <w:rPr>
          <w:rFonts w:ascii="Times New Roman" w:eastAsia="Times New Roman" w:hAnsi="Times New Roman" w:cs="Times New Roman"/>
          <w:color w:val="2D3B45"/>
        </w:rPr>
      </w:pPr>
      <w:r w:rsidRPr="00194B02">
        <w:rPr>
          <w:rFonts w:ascii="Times New Roman" w:eastAsia="Times New Roman" w:hAnsi="Times New Roman" w:cs="Times New Roman"/>
          <w:color w:val="2D3B45"/>
        </w:rPr>
        <w:t>R. Ambedkar’s </w:t>
      </w:r>
      <w:r w:rsidRPr="00194B02">
        <w:rPr>
          <w:rFonts w:ascii="Times New Roman" w:eastAsia="Times New Roman" w:hAnsi="Times New Roman" w:cs="Times New Roman"/>
          <w:i/>
          <w:iCs/>
          <w:color w:val="2D3B45"/>
        </w:rPr>
        <w:t>The Annihilation of Caste </w:t>
      </w:r>
      <w:r w:rsidRPr="00194B02">
        <w:rPr>
          <w:rFonts w:ascii="Times New Roman" w:eastAsia="Times New Roman" w:hAnsi="Times New Roman" w:cs="Times New Roman"/>
          <w:color w:val="2D3B45"/>
        </w:rPr>
        <w:t>(1936) (Sections 1, 2, 20-21, 23, 26). Available online:</w:t>
      </w:r>
    </w:p>
    <w:p w14:paraId="77F4CFA8" w14:textId="77777777" w:rsidR="00194B02" w:rsidRPr="00194B02" w:rsidRDefault="00194B02" w:rsidP="00194B02">
      <w:pPr>
        <w:shd w:val="clear" w:color="auto" w:fill="FFFFFF"/>
        <w:rPr>
          <w:rFonts w:ascii="Times New Roman" w:eastAsia="Times New Roman" w:hAnsi="Times New Roman" w:cs="Times New Roman"/>
          <w:color w:val="2D3B45"/>
        </w:rPr>
      </w:pPr>
      <w:hyperlink r:id="rId14" w:tgtFrame="_blank" w:history="1">
        <w:r w:rsidRPr="00194B02">
          <w:rPr>
            <w:rFonts w:ascii="Times New Roman" w:eastAsia="Times New Roman" w:hAnsi="Times New Roman" w:cs="Times New Roman"/>
            <w:color w:val="0000FF"/>
            <w:u w:val="single"/>
          </w:rPr>
          <w:t>http://ccnmtl.columbia.edu/projects/mmt/ambedkar/web/index.html</w:t>
        </w:r>
        <w:r w:rsidRPr="00194B02">
          <w:rPr>
            <w:rFonts w:ascii="Times New Roman" w:eastAsia="Times New Roman" w:hAnsi="Times New Roman" w:cs="Times New Roman"/>
            <w:color w:val="0000FF"/>
            <w:u w:val="single"/>
            <w:bdr w:val="none" w:sz="0" w:space="0" w:color="auto" w:frame="1"/>
          </w:rPr>
          <w:t> (Links to an external site.)Links to an external site.</w:t>
        </w:r>
      </w:hyperlink>
    </w:p>
    <w:p w14:paraId="05CF69C1"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Nico Slate, </w:t>
      </w:r>
      <w:r w:rsidRPr="00194B02">
        <w:rPr>
          <w:rFonts w:ascii="Times New Roman" w:eastAsia="Times New Roman" w:hAnsi="Times New Roman" w:cs="Times New Roman"/>
          <w:i/>
          <w:iCs/>
          <w:color w:val="2D3B45"/>
        </w:rPr>
        <w:t>Colored Cosmopolitanism</w:t>
      </w:r>
      <w:r w:rsidRPr="00194B02">
        <w:rPr>
          <w:rFonts w:ascii="Times New Roman" w:eastAsia="Times New Roman" w:hAnsi="Times New Roman" w:cs="Times New Roman"/>
          <w:color w:val="2D3B45"/>
        </w:rPr>
        <w:t>, Harvard University Press, 2012, 93-124</w:t>
      </w:r>
    </w:p>
    <w:p w14:paraId="0118BF33" w14:textId="77777777" w:rsidR="00194B02" w:rsidRPr="00194B02" w:rsidRDefault="00194B02" w:rsidP="00194B02">
      <w:pPr>
        <w:shd w:val="clear" w:color="auto" w:fill="FFFFFF"/>
        <w:rPr>
          <w:rFonts w:ascii="Times New Roman" w:eastAsia="Times New Roman" w:hAnsi="Times New Roman" w:cs="Times New Roman"/>
          <w:color w:val="2D3B45"/>
        </w:rPr>
      </w:pPr>
      <w:r w:rsidRPr="00194B02">
        <w:rPr>
          <w:rFonts w:ascii="Times New Roman" w:eastAsia="Times New Roman" w:hAnsi="Times New Roman" w:cs="Times New Roman"/>
          <w:color w:val="2D3B45"/>
        </w:rPr>
        <w:t>Kancha Ilaiah, “Cultural Globalization,” </w:t>
      </w:r>
      <w:r w:rsidRPr="00194B02">
        <w:rPr>
          <w:rFonts w:ascii="Times New Roman" w:eastAsia="Times New Roman" w:hAnsi="Times New Roman" w:cs="Times New Roman"/>
          <w:i/>
          <w:iCs/>
          <w:color w:val="2D3B45"/>
        </w:rPr>
        <w:t>The Hindu</w:t>
      </w:r>
      <w:r w:rsidRPr="00194B02">
        <w:rPr>
          <w:rFonts w:ascii="Times New Roman" w:eastAsia="Times New Roman" w:hAnsi="Times New Roman" w:cs="Times New Roman"/>
          <w:color w:val="2D3B45"/>
        </w:rPr>
        <w:t>, February 22, 2003, </w:t>
      </w:r>
      <w:hyperlink r:id="rId15" w:tgtFrame="_blank" w:history="1">
        <w:r w:rsidRPr="00194B02">
          <w:rPr>
            <w:rFonts w:ascii="Times New Roman" w:eastAsia="Times New Roman" w:hAnsi="Times New Roman" w:cs="Times New Roman"/>
            <w:color w:val="0000FF"/>
            <w:u w:val="single"/>
          </w:rPr>
          <w:t>http://www.thehindu.com/2003/02/22/stories/2003022200621000.htm</w:t>
        </w:r>
        <w:r w:rsidRPr="00194B02">
          <w:rPr>
            <w:rFonts w:ascii="Times New Roman" w:eastAsia="Times New Roman" w:hAnsi="Times New Roman" w:cs="Times New Roman"/>
            <w:color w:val="0000FF"/>
            <w:u w:val="single"/>
            <w:bdr w:val="none" w:sz="0" w:space="0" w:color="auto" w:frame="1"/>
          </w:rPr>
          <w:t> (Links to an external site.)Links to an external site.</w:t>
        </w:r>
      </w:hyperlink>
    </w:p>
    <w:p w14:paraId="2D6BAFD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17459A4F"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11/13; 11/15: </w:t>
      </w:r>
      <w:r w:rsidRPr="00194B02">
        <w:rPr>
          <w:rFonts w:ascii="Times New Roman" w:eastAsia="Times New Roman" w:hAnsi="Times New Roman" w:cs="Times New Roman"/>
          <w:i/>
          <w:iCs/>
          <w:color w:val="2D3B45"/>
        </w:rPr>
        <w:t>South Asian America</w:t>
      </w:r>
    </w:p>
    <w:p w14:paraId="643D8773"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Nico Slate, </w:t>
      </w:r>
      <w:r w:rsidRPr="00194B02">
        <w:rPr>
          <w:rFonts w:ascii="Times New Roman" w:eastAsia="Times New Roman" w:hAnsi="Times New Roman" w:cs="Times New Roman"/>
          <w:i/>
          <w:iCs/>
          <w:color w:val="2D3B45"/>
        </w:rPr>
        <w:t>Colored Cosmopolitanism</w:t>
      </w:r>
      <w:r w:rsidRPr="00194B02">
        <w:rPr>
          <w:rFonts w:ascii="Times New Roman" w:eastAsia="Times New Roman" w:hAnsi="Times New Roman" w:cs="Times New Roman"/>
          <w:color w:val="2D3B45"/>
        </w:rPr>
        <w:t>, Harvard University Press, 2012, 1-35</w:t>
      </w:r>
    </w:p>
    <w:p w14:paraId="2782388F"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Excerpt from Vivek Bald, </w:t>
      </w:r>
      <w:r w:rsidRPr="00194B02">
        <w:rPr>
          <w:rFonts w:ascii="Times New Roman" w:eastAsia="Times New Roman" w:hAnsi="Times New Roman" w:cs="Times New Roman"/>
          <w:i/>
          <w:iCs/>
          <w:color w:val="2D3B45"/>
        </w:rPr>
        <w:t>Bengali Harlem and the Lost Histories of South Asian America,</w:t>
      </w:r>
      <w:r w:rsidRPr="00194B02">
        <w:rPr>
          <w:rFonts w:ascii="Times New Roman" w:eastAsia="Times New Roman" w:hAnsi="Times New Roman" w:cs="Times New Roman"/>
          <w:color w:val="2D3B45"/>
        </w:rPr>
        <w:t> Harvard University Press</w:t>
      </w:r>
    </w:p>
    <w:p w14:paraId="49C085CA"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 </w:t>
      </w:r>
    </w:p>
    <w:p w14:paraId="79D966ED"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i/>
          <w:iCs/>
          <w:color w:val="2D3B45"/>
        </w:rPr>
        <w:t>11/20; 11/27; 11/29:  Coolie woman</w:t>
      </w:r>
    </w:p>
    <w:p w14:paraId="244E9C6B"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Gaiutra Bahadur, </w:t>
      </w:r>
      <w:r w:rsidRPr="00194B02">
        <w:rPr>
          <w:rFonts w:ascii="Times New Roman" w:eastAsia="Times New Roman" w:hAnsi="Times New Roman" w:cs="Times New Roman"/>
          <w:i/>
          <w:iCs/>
          <w:color w:val="2D3B45"/>
        </w:rPr>
        <w:t>Coolie Woman: The Odyssey of Indenture</w:t>
      </w:r>
      <w:r w:rsidRPr="00194B02">
        <w:rPr>
          <w:rFonts w:ascii="Times New Roman" w:eastAsia="Times New Roman" w:hAnsi="Times New Roman" w:cs="Times New Roman"/>
          <w:color w:val="2D3B45"/>
        </w:rPr>
        <w:t>, University of Chicago Press, 2013</w:t>
      </w:r>
    </w:p>
    <w:p w14:paraId="76D37455"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 </w:t>
      </w:r>
    </w:p>
    <w:p w14:paraId="2922DB50"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12/4; 12/6: </w:t>
      </w:r>
      <w:r w:rsidRPr="00194B02">
        <w:rPr>
          <w:rFonts w:ascii="Times New Roman" w:eastAsia="Times New Roman" w:hAnsi="Times New Roman" w:cs="Times New Roman"/>
          <w:i/>
          <w:iCs/>
          <w:color w:val="2D3B45"/>
        </w:rPr>
        <w:t>Global Dalits</w:t>
      </w:r>
    </w:p>
    <w:p w14:paraId="39445E69" w14:textId="77777777" w:rsidR="00194B02" w:rsidRPr="00194B02" w:rsidRDefault="00194B02" w:rsidP="00194B02">
      <w:pPr>
        <w:shd w:val="clear" w:color="auto" w:fill="FFFFFF"/>
        <w:rPr>
          <w:rFonts w:ascii="Times New Roman" w:eastAsia="Times New Roman" w:hAnsi="Times New Roman" w:cs="Times New Roman"/>
          <w:color w:val="2D3B45"/>
        </w:rPr>
      </w:pPr>
      <w:r w:rsidRPr="00194B02">
        <w:rPr>
          <w:rFonts w:ascii="Times New Roman" w:eastAsia="Times New Roman" w:hAnsi="Times New Roman" w:cs="Times New Roman"/>
          <w:color w:val="2D3B45"/>
        </w:rPr>
        <w:t>Thenmozhi Soundararajan and Sinthujan Varatharaj, “Caste privilege 101: a primer for the privileged.” Available: </w:t>
      </w:r>
      <w:hyperlink r:id="rId16" w:tgtFrame="_blank" w:history="1">
        <w:r w:rsidRPr="00194B02">
          <w:rPr>
            <w:rFonts w:ascii="Times New Roman" w:eastAsia="Times New Roman" w:hAnsi="Times New Roman" w:cs="Times New Roman"/>
            <w:color w:val="0000FF"/>
            <w:u w:val="single"/>
          </w:rPr>
          <w:t>www.theaerogram.com/caste-privilege-101-primer-privileged/</w:t>
        </w:r>
        <w:r w:rsidRPr="00194B02">
          <w:rPr>
            <w:rFonts w:ascii="Times New Roman" w:eastAsia="Times New Roman" w:hAnsi="Times New Roman" w:cs="Times New Roman"/>
            <w:color w:val="0000FF"/>
            <w:u w:val="single"/>
            <w:bdr w:val="none" w:sz="0" w:space="0" w:color="auto" w:frame="1"/>
          </w:rPr>
          <w:t> (Links to an external site.)Links to an external site.</w:t>
        </w:r>
      </w:hyperlink>
    </w:p>
    <w:p w14:paraId="0EE6AD87"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Vivek Kumar, “Understanding Dalit Diaspora,” </w:t>
      </w:r>
      <w:r w:rsidRPr="00194B02">
        <w:rPr>
          <w:rFonts w:ascii="Times New Roman" w:eastAsia="Times New Roman" w:hAnsi="Times New Roman" w:cs="Times New Roman"/>
          <w:i/>
          <w:iCs/>
          <w:color w:val="2D3B45"/>
        </w:rPr>
        <w:t>Economic and Political Weekly</w:t>
      </w:r>
      <w:r w:rsidRPr="00194B02">
        <w:rPr>
          <w:rFonts w:ascii="Times New Roman" w:eastAsia="Times New Roman" w:hAnsi="Times New Roman" w:cs="Times New Roman"/>
          <w:color w:val="2D3B45"/>
        </w:rPr>
        <w:t>, Vol. 39, No. 1 (2004), 114-116.</w:t>
      </w:r>
    </w:p>
    <w:p w14:paraId="429BBD2E"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S.D. Kapoor, “Children of God become Panthers,” </w:t>
      </w:r>
      <w:r w:rsidRPr="00194B02">
        <w:rPr>
          <w:rFonts w:ascii="Times New Roman" w:eastAsia="Times New Roman" w:hAnsi="Times New Roman" w:cs="Times New Roman"/>
          <w:i/>
          <w:iCs/>
          <w:color w:val="2D3B45"/>
        </w:rPr>
        <w:t>Economic and Political Weekly</w:t>
      </w:r>
      <w:r w:rsidRPr="00194B02">
        <w:rPr>
          <w:rFonts w:ascii="Times New Roman" w:eastAsia="Times New Roman" w:hAnsi="Times New Roman" w:cs="Times New Roman"/>
          <w:color w:val="2D3B45"/>
        </w:rPr>
        <w:t>, Vol.8, No. 31/33 (1973), 1395, 1397-1398</w:t>
      </w:r>
    </w:p>
    <w:p w14:paraId="6BB55CD5"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color w:val="2D3B45"/>
        </w:rPr>
        <w:t>Janet Contursi, "Political Theology: Text and Practice in a Dalit Panther Community," Journal of Asian Studies, Vol. 52, No. 2 (May, 1993), pp. 320-339</w:t>
      </w:r>
    </w:p>
    <w:p w14:paraId="27B75064" w14:textId="77777777" w:rsidR="00194B02" w:rsidRPr="00194B02" w:rsidRDefault="00194B02" w:rsidP="00194B02">
      <w:pPr>
        <w:shd w:val="clear" w:color="auto" w:fill="FFFFFF"/>
        <w:spacing w:before="180" w:after="180"/>
        <w:rPr>
          <w:rFonts w:ascii="Times New Roman" w:eastAsia="Times New Roman" w:hAnsi="Times New Roman" w:cs="Times New Roman"/>
          <w:color w:val="2D3B45"/>
        </w:rPr>
      </w:pPr>
      <w:r w:rsidRPr="00194B02">
        <w:rPr>
          <w:rFonts w:ascii="Times New Roman" w:eastAsia="Times New Roman" w:hAnsi="Times New Roman" w:cs="Times New Roman"/>
          <w:b/>
          <w:bCs/>
          <w:color w:val="2D3B45"/>
        </w:rPr>
        <w:t>FINAL PAPER DUE  BY MIDNIGHT 12/15/18</w:t>
      </w:r>
    </w:p>
    <w:bookmarkEnd w:id="0"/>
    <w:p w14:paraId="4130023B" w14:textId="77777777" w:rsidR="00A173A0" w:rsidRPr="00194B02" w:rsidRDefault="00A173A0">
      <w:pPr>
        <w:rPr>
          <w:rFonts w:ascii="Times New Roman" w:hAnsi="Times New Roman" w:cs="Times New Roman"/>
        </w:rPr>
      </w:pPr>
    </w:p>
    <w:sectPr w:rsidR="00A173A0" w:rsidRPr="00194B02" w:rsidSect="000B0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1CEA"/>
    <w:multiLevelType w:val="multilevel"/>
    <w:tmpl w:val="DEF2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D70C3"/>
    <w:multiLevelType w:val="multilevel"/>
    <w:tmpl w:val="4FB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44307"/>
    <w:multiLevelType w:val="multilevel"/>
    <w:tmpl w:val="69DA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02"/>
    <w:rsid w:val="000B0B44"/>
    <w:rsid w:val="00194B02"/>
    <w:rsid w:val="00A1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195A"/>
  <w15:chartTrackingRefBased/>
  <w15:docId w15:val="{CF709946-E539-7246-8FAB-829CB89D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B0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4B02"/>
    <w:rPr>
      <w:b/>
      <w:bCs/>
    </w:rPr>
  </w:style>
  <w:style w:type="character" w:styleId="Emphasis">
    <w:name w:val="Emphasis"/>
    <w:basedOn w:val="DefaultParagraphFont"/>
    <w:uiPriority w:val="20"/>
    <w:qFormat/>
    <w:rsid w:val="00194B02"/>
    <w:rPr>
      <w:i/>
      <w:iCs/>
    </w:rPr>
  </w:style>
  <w:style w:type="character" w:styleId="Hyperlink">
    <w:name w:val="Hyperlink"/>
    <w:basedOn w:val="DefaultParagraphFont"/>
    <w:uiPriority w:val="99"/>
    <w:semiHidden/>
    <w:unhideWhenUsed/>
    <w:rsid w:val="00194B02"/>
    <w:rPr>
      <w:color w:val="0000FF"/>
      <w:u w:val="single"/>
    </w:rPr>
  </w:style>
  <w:style w:type="character" w:customStyle="1" w:styleId="screenreader-only">
    <w:name w:val="screenreader-only"/>
    <w:basedOn w:val="DefaultParagraphFont"/>
    <w:rsid w:val="00194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1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ews/morning-mix/wp/2015/11/23/university-yoga-class-canceled-because-of-oppression-cultural-genocide/?utm_term=.3baa7bf40370" TargetMode="External"/><Relationship Id="rId13" Type="http://schemas.openxmlformats.org/officeDocument/2006/relationships/hyperlink" Target="http://rhizome.org/editorial/2016/feb/16/morehshin-allahyar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lumbia.edu/itc/mealac/pritchett/00maplinks/modern/modern_index.html" TargetMode="External"/><Relationship Id="rId12" Type="http://schemas.openxmlformats.org/officeDocument/2006/relationships/hyperlink" Target="http://www.morehshin.com/material-speculation-i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eaerogram.com/caste-privilege-101-primer-privileged/" TargetMode="External"/><Relationship Id="rId1" Type="http://schemas.openxmlformats.org/officeDocument/2006/relationships/numbering" Target="numbering.xml"/><Relationship Id="rId6" Type="http://schemas.openxmlformats.org/officeDocument/2006/relationships/hyperlink" Target="http://www.columbia.edu/itc/mealac/pritchett/00generallinks/southasia_general.html" TargetMode="External"/><Relationship Id="rId11" Type="http://schemas.openxmlformats.org/officeDocument/2006/relationships/hyperlink" Target="https://www.marxists.org/reference/subject/philosophy/works/ge/benjamin.htm" TargetMode="External"/><Relationship Id="rId5" Type="http://schemas.openxmlformats.org/officeDocument/2006/relationships/hyperlink" Target="http://www.chicagomanualofstyle.org/tools_citationguide.html" TargetMode="External"/><Relationship Id="rId15" Type="http://schemas.openxmlformats.org/officeDocument/2006/relationships/hyperlink" Target="http://www.thehindu.com/2003/02/22/stories/2003022200621000.htm" TargetMode="External"/><Relationship Id="rId10" Type="http://schemas.openxmlformats.org/officeDocument/2006/relationships/hyperlink" Target="https://www.nudiejeans.com/blog/user-stories-ben" TargetMode="External"/><Relationship Id="rId4" Type="http://schemas.openxmlformats.org/officeDocument/2006/relationships/webSettings" Target="webSettings.xml"/><Relationship Id="rId9" Type="http://schemas.openxmlformats.org/officeDocument/2006/relationships/hyperlink" Target="http://davidgsweet.com/wp-content/uploads/2012/07/Indigo.pdf" TargetMode="External"/><Relationship Id="rId14" Type="http://schemas.openxmlformats.org/officeDocument/2006/relationships/hyperlink" Target="http://ccnmtl.columbia.edu/projects/mmt/ambedkar/we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2322</Words>
  <Characters>13241</Characters>
  <Application>Microsoft Office Word</Application>
  <DocSecurity>0</DocSecurity>
  <Lines>110</Lines>
  <Paragraphs>31</Paragraphs>
  <ScaleCrop>false</ScaleCrop>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2018-10-17T22:49:00Z</dcterms:created>
  <dcterms:modified xsi:type="dcterms:W3CDTF">2018-10-17T22:49:00Z</dcterms:modified>
</cp:coreProperties>
</file>