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73DC" w14:textId="77777777" w:rsidR="00DD439C" w:rsidRDefault="00000000">
      <w:pPr>
        <w:pStyle w:val="Heading1"/>
      </w:pPr>
      <w:r>
        <w:t>MeVaChi Technologies - Comprehensive Builder Project Proposal</w:t>
      </w:r>
    </w:p>
    <w:p w14:paraId="070A9219" w14:textId="4B939749" w:rsidR="00DD439C" w:rsidRDefault="00000000">
      <w:r>
        <w:rPr>
          <w:b/>
        </w:rPr>
        <w:t>Supply, Installation, Commissioning, Warranty &amp; AMC Proposal</w:t>
      </w:r>
      <w:r>
        <w:rPr>
          <w:b/>
        </w:rPr>
        <w:br/>
      </w:r>
      <w:r>
        <w:t xml:space="preserve">Prepared for: </w:t>
      </w:r>
      <w:r w:rsidR="00637291">
        <w:t>Mr. Gaurav Arora</w:t>
      </w:r>
      <w:r>
        <w:br/>
        <w:t xml:space="preserve">Date: </w:t>
      </w:r>
      <w:r w:rsidR="00637291">
        <w:t>25 June 2026</w:t>
      </w:r>
    </w:p>
    <w:p w14:paraId="3B936E06" w14:textId="77777777" w:rsidR="00DD439C" w:rsidRDefault="00000000">
      <w:pPr>
        <w:pStyle w:val="Heading2"/>
      </w:pPr>
      <w:r>
        <w:t>1. Executive Summary</w:t>
      </w:r>
    </w:p>
    <w:p w14:paraId="21F0A4B6" w14:textId="14267BE9" w:rsidR="00DD439C" w:rsidRDefault="00000000">
      <w:proofErr w:type="spellStart"/>
      <w:r>
        <w:t>MeVaChi</w:t>
      </w:r>
      <w:proofErr w:type="spellEnd"/>
      <w:r>
        <w:t xml:space="preserve"> proposes </w:t>
      </w:r>
      <w:r w:rsidR="00E3522F">
        <w:t>air</w:t>
      </w:r>
      <w:r>
        <w:t xml:space="preserve"> purification solutions for 1,180 apartments across multiple configurations. The proposal includes supply, installation, commissioning, two-year comprehensive maintenance coverage, and long-term support.</w:t>
      </w:r>
    </w:p>
    <w:p w14:paraId="27EBAD5D" w14:textId="77777777" w:rsidR="00DD439C" w:rsidRDefault="00000000">
      <w:pPr>
        <w:pStyle w:val="Heading2"/>
      </w:pPr>
      <w:r>
        <w:t>2. Project Configuration</w:t>
      </w:r>
    </w:p>
    <w:p w14:paraId="17669B0F" w14:textId="77777777" w:rsidR="00DD439C" w:rsidRDefault="00000000">
      <w:r>
        <w:t>Type A: 1300, 1500 and 1700 sq. ft. apartments.</w:t>
      </w:r>
      <w:r>
        <w:br/>
        <w:t>Type B: 2400 sq. ft. apartments.</w:t>
      </w:r>
    </w:p>
    <w:p w14:paraId="565752DC" w14:textId="77777777" w:rsidR="00DD439C" w:rsidRDefault="00000000">
      <w:pPr>
        <w:pStyle w:val="Heading2"/>
      </w:pPr>
      <w:r>
        <w:t>3. Commercial Pricing</w:t>
      </w:r>
    </w:p>
    <w:p w14:paraId="6F12958A" w14:textId="77777777" w:rsidR="00DD439C" w:rsidRDefault="00000000">
      <w:r>
        <w:t>Type A Solution: ₹95,000 per unit</w:t>
      </w:r>
      <w:r>
        <w:br/>
        <w:t>Type B Solution: ₹1,05,000 per unit</w:t>
      </w:r>
      <w:r>
        <w:br/>
        <w:t>Standard Installation: ₹7,500 per unit</w:t>
      </w:r>
      <w:r>
        <w:br/>
        <w:t>Post-warranty AMC: ₹22,000 per unit per annum</w:t>
      </w:r>
      <w:r>
        <w:br/>
        <w:t>GST extra as applicable.</w:t>
      </w:r>
    </w:p>
    <w:p w14:paraId="36FFC43F" w14:textId="77777777" w:rsidR="00DD439C" w:rsidRDefault="00000000">
      <w:pPr>
        <w:pStyle w:val="Heading2"/>
      </w:pPr>
      <w:r>
        <w:t>4. Sample Flat Policy</w:t>
      </w:r>
    </w:p>
    <w:p w14:paraId="0D187B22" w14:textId="77777777" w:rsidR="00DD439C" w:rsidRDefault="00000000">
      <w:r>
        <w:t>Sample flats will be billed separately and adjusted against the first project invoice upon award and receipt of booking advance.</w:t>
      </w:r>
    </w:p>
    <w:p w14:paraId="7F387D72" w14:textId="77777777" w:rsidR="00DD439C" w:rsidRDefault="00000000">
      <w:pPr>
        <w:pStyle w:val="Heading2"/>
      </w:pPr>
      <w:r>
        <w:t>5. Minimum Quantity Commitment</w:t>
      </w:r>
    </w:p>
    <w:p w14:paraId="35318429" w14:textId="77777777" w:rsidR="00DD439C" w:rsidRDefault="00000000">
      <w:r>
        <w:t>Pricing is based on a minimum commitment of 1,000 units. MeVaChi reserves the right to revise pricing if confirmed quantities fall below this threshold.</w:t>
      </w:r>
    </w:p>
    <w:p w14:paraId="47A7FB93" w14:textId="77777777" w:rsidR="00DD439C" w:rsidRDefault="00000000">
      <w:pPr>
        <w:pStyle w:val="Heading2"/>
      </w:pPr>
      <w:r>
        <w:t>6. Payment Terms</w:t>
      </w:r>
    </w:p>
    <w:p w14:paraId="126B18B6" w14:textId="77777777" w:rsidR="00DD439C" w:rsidRDefault="00000000">
      <w:r>
        <w:t>20% advance upon order confirmation.</w:t>
      </w:r>
      <w:r>
        <w:br/>
        <w:t>50% advance before production/procurement.</w:t>
      </w:r>
      <w:r>
        <w:br/>
        <w:t>30% before dispatch.</w:t>
      </w:r>
    </w:p>
    <w:p w14:paraId="319FBD95" w14:textId="77777777" w:rsidR="00DD439C" w:rsidRDefault="00000000">
      <w:pPr>
        <w:pStyle w:val="Heading2"/>
      </w:pPr>
      <w:r>
        <w:t>7. Warranty &amp; AMC</w:t>
      </w:r>
    </w:p>
    <w:p w14:paraId="5838D133" w14:textId="77777777" w:rsidR="00DD439C" w:rsidRDefault="00000000">
      <w:r>
        <w:t>Two-year comprehensive maintenance included. AMC thereafter at ₹22,000 per annum per unit, subject to annual revision.</w:t>
      </w:r>
    </w:p>
    <w:p w14:paraId="16BE63BA" w14:textId="77777777" w:rsidR="00DD439C" w:rsidRDefault="00000000">
      <w:pPr>
        <w:pStyle w:val="Heading2"/>
      </w:pPr>
      <w:r>
        <w:t>8. Scope Exclusions</w:t>
      </w:r>
    </w:p>
    <w:p w14:paraId="21049404" w14:textId="77777777" w:rsidR="00DD439C" w:rsidRDefault="00000000">
      <w:r>
        <w:t>Core cutting, civil work, plumbing modifications, electrical modifications, waterproofing restoration, structural changes, approvals and permits are excluded.</w:t>
      </w:r>
    </w:p>
    <w:p w14:paraId="47AF0ED5" w14:textId="77777777" w:rsidR="00DD439C" w:rsidRDefault="00000000">
      <w:pPr>
        <w:pStyle w:val="Heading2"/>
      </w:pPr>
      <w:r>
        <w:lastRenderedPageBreak/>
        <w:t>9. Site Readiness</w:t>
      </w:r>
    </w:p>
    <w:p w14:paraId="21D8CFC2" w14:textId="77777777" w:rsidR="00DD439C" w:rsidRDefault="00000000">
      <w:r>
        <w:t>Builder to provide electrical points, water connections, drainage, access and completed civil infrastructure.</w:t>
      </w:r>
    </w:p>
    <w:p w14:paraId="15A6F8CE" w14:textId="77777777" w:rsidR="00DD439C" w:rsidRDefault="00000000">
      <w:pPr>
        <w:pStyle w:val="Heading2"/>
      </w:pPr>
      <w:r>
        <w:t>10. Raw Material Escalation Clause</w:t>
      </w:r>
    </w:p>
    <w:p w14:paraId="41A3BA92" w14:textId="77777777" w:rsidR="00DD439C" w:rsidRDefault="00000000">
      <w:r>
        <w:t>If key raw materials/components increase by more than 5%, MeVaChi may revise prices for pending deliveries.</w:t>
      </w:r>
    </w:p>
    <w:p w14:paraId="413954AC" w14:textId="77777777" w:rsidR="00DD439C" w:rsidRDefault="00000000">
      <w:pPr>
        <w:pStyle w:val="Heading2"/>
      </w:pPr>
      <w:r>
        <w:t>11. Annual Release Escalation Matrix</w:t>
      </w:r>
    </w:p>
    <w:p w14:paraId="4F7217F6" w14:textId="77777777" w:rsidR="00DD439C" w:rsidRDefault="00000000">
      <w:r>
        <w:t>Quoted prices apply to releases within 12 months. Deliveries beyond 12 months may be revised annually based on material, labour and logistics inflation.</w:t>
      </w:r>
    </w:p>
    <w:p w14:paraId="670E0B29" w14:textId="77777777" w:rsidR="00DD439C" w:rsidRDefault="00000000">
      <w:pPr>
        <w:pStyle w:val="Heading2"/>
      </w:pPr>
      <w:r>
        <w:t>12. Quantity Variation Clause</w:t>
      </w:r>
    </w:p>
    <w:p w14:paraId="20CF1916" w14:textId="77777777" w:rsidR="00DD439C" w:rsidRDefault="00000000">
      <w:r>
        <w:t>If actual quantities vary by more than 10% from projected quantities, commercial terms may be reviewed.</w:t>
      </w:r>
    </w:p>
    <w:p w14:paraId="440217C4" w14:textId="77777777" w:rsidR="00DD439C" w:rsidRDefault="00000000">
      <w:pPr>
        <w:pStyle w:val="Heading2"/>
      </w:pPr>
      <w:r>
        <w:t>13. Limitation of Liability</w:t>
      </w:r>
    </w:p>
    <w:p w14:paraId="1F568B94" w14:textId="77777777" w:rsidR="00DD439C" w:rsidRDefault="00000000">
      <w:r>
        <w:t>Total liability shall not exceed the value of equipment supplied.</w:t>
      </w:r>
    </w:p>
    <w:p w14:paraId="56356A48" w14:textId="77777777" w:rsidR="00DD439C" w:rsidRDefault="00000000">
      <w:pPr>
        <w:pStyle w:val="Heading2"/>
      </w:pPr>
      <w:r>
        <w:t>14. Validity</w:t>
      </w:r>
    </w:p>
    <w:p w14:paraId="5A3B2ADD" w14:textId="77777777" w:rsidR="00DD439C" w:rsidRDefault="00000000">
      <w:r>
        <w:t>Proposal validity: 90 days from submission date.</w:t>
      </w:r>
    </w:p>
    <w:p w14:paraId="2AE850E7" w14:textId="77777777" w:rsidR="00DD439C" w:rsidRDefault="00000000">
      <w:pPr>
        <w:pStyle w:val="Heading2"/>
      </w:pPr>
      <w:r>
        <w:t>15. Acceptance</w:t>
      </w:r>
    </w:p>
    <w:p w14:paraId="2D7487FC" w14:textId="77777777" w:rsidR="00DD439C" w:rsidRDefault="00000000">
      <w:r>
        <w:t>Authorized signatory section for both parties.</w:t>
      </w:r>
    </w:p>
    <w:sectPr w:rsidR="00DD43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005030">
    <w:abstractNumId w:val="8"/>
  </w:num>
  <w:num w:numId="2" w16cid:durableId="1871607406">
    <w:abstractNumId w:val="6"/>
  </w:num>
  <w:num w:numId="3" w16cid:durableId="448818261">
    <w:abstractNumId w:val="5"/>
  </w:num>
  <w:num w:numId="4" w16cid:durableId="118502113">
    <w:abstractNumId w:val="4"/>
  </w:num>
  <w:num w:numId="5" w16cid:durableId="321541770">
    <w:abstractNumId w:val="7"/>
  </w:num>
  <w:num w:numId="6" w16cid:durableId="1671256831">
    <w:abstractNumId w:val="3"/>
  </w:num>
  <w:num w:numId="7" w16cid:durableId="874124611">
    <w:abstractNumId w:val="2"/>
  </w:num>
  <w:num w:numId="8" w16cid:durableId="2033458353">
    <w:abstractNumId w:val="1"/>
  </w:num>
  <w:num w:numId="9" w16cid:durableId="212738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FD1"/>
    <w:rsid w:val="00637291"/>
    <w:rsid w:val="00A3553C"/>
    <w:rsid w:val="00AA1D8D"/>
    <w:rsid w:val="00AF4016"/>
    <w:rsid w:val="00B47730"/>
    <w:rsid w:val="00CB0664"/>
    <w:rsid w:val="00CC7D21"/>
    <w:rsid w:val="00DD439C"/>
    <w:rsid w:val="00E35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38B843"/>
  <w14:defaultImageDpi w14:val="300"/>
  <w15:docId w15:val="{862560BA-1516-4FC9-AE47-7A2B21616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mananyadhingra@gmail.com</cp:lastModifiedBy>
  <cp:revision>5</cp:revision>
  <dcterms:created xsi:type="dcterms:W3CDTF">2013-12-23T23:15:00Z</dcterms:created>
  <dcterms:modified xsi:type="dcterms:W3CDTF">2026-06-25T12:33:00Z</dcterms:modified>
  <cp:category/>
</cp:coreProperties>
</file>