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titles of the privileged users, from HR, as at 2027-06-30.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</w:t>
            </w:r>
          </w:p>
        </w:tc>
        <w:tc>
          <w:tcPr>
            <w:tcW w:type="dxa" w:w="4320"/>
          </w:tcPr>
          <w:p>
            <w:r>
              <w:t>Job title</w:t>
            </w:r>
          </w:p>
        </w:tc>
      </w:tr>
      <w:tr>
        <w:tc>
          <w:tcPr>
            <w:tcW w:type="dxa" w:w="4320"/>
          </w:tcPr>
          <w:p>
            <w:r>
              <w:t>Dana Whitfield</w:t>
            </w:r>
          </w:p>
        </w:tc>
        <w:tc>
          <w:tcPr>
            <w:tcW w:type="dxa" w:w="4320"/>
          </w:tcPr>
          <w:p>
            <w:r>
              <w:t>IT Manager</w:t>
            </w:r>
          </w:p>
        </w:tc>
      </w:tr>
      <w:tr>
        <w:tc>
          <w:tcPr>
            <w:tcW w:type="dxa" w:w="4320"/>
          </w:tcPr>
          <w:p>
            <w:r>
              <w:t>Marcus Chen</w:t>
            </w:r>
          </w:p>
        </w:tc>
        <w:tc>
          <w:tcPr>
            <w:tcW w:type="dxa" w:w="4320"/>
          </w:tcPr>
          <w:p>
            <w:r>
              <w:t>Finance Director</w:t>
            </w:r>
          </w:p>
        </w:tc>
      </w:tr>
      <w:tr>
        <w:tc>
          <w:tcPr>
            <w:tcW w:type="dxa" w:w="4320"/>
          </w:tcPr>
          <w:p>
            <w:r>
              <w:t>Leo Brandt</w:t>
            </w:r>
          </w:p>
        </w:tc>
        <w:tc>
          <w:tcPr>
            <w:tcW w:type="dxa" w:w="4320"/>
          </w:tcPr>
          <w:p>
            <w:r>
              <w:t>Database administrator</w:t>
            </w:r>
          </w:p>
        </w:tc>
      </w:tr>
      <w:tr>
        <w:tc>
          <w:tcPr>
            <w:tcW w:type="dxa" w:w="4320"/>
          </w:tcPr>
          <w:p>
            <w:r>
              <w:t>Kira Sato</w:t>
            </w:r>
          </w:p>
        </w:tc>
        <w:tc>
          <w:tcPr>
            <w:tcW w:type="dxa" w:w="4320"/>
          </w:tcPr>
          <w:p>
            <w:r>
              <w:t>SAP Basis analyst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