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تمديدات الغاز المركزية</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بتوريد وتشغيل وتنفيذ جميع أعمال الغاز المركزية </w:t>
      </w:r>
      <w:r>
        <w:rPr>
          <w:rtl w:val="true"/>
        </w:rPr>
        <w:t>(</w:t>
      </w:r>
      <w:r>
        <w:rPr>
          <w:rtl w:val="true"/>
        </w:rPr>
        <w:t>غاز الوقود المسال</w:t>
      </w:r>
      <w:r>
        <w:rPr>
          <w:rtl w:val="true"/>
        </w:rPr>
        <w:t xml:space="preserve">- </w:t>
      </w:r>
      <w:r>
        <w:rPr/>
        <w:t>LPG</w:t>
      </w:r>
      <w:r>
        <w:rPr>
          <w:rtl w:val="true"/>
        </w:rPr>
        <w:t xml:space="preserve"> -) </w:t>
      </w:r>
      <w:r>
        <w:rPr>
          <w:rtl w:val="true"/>
        </w:rPr>
        <w:t>بالمواد، وكل ما يلزم تنفيذه مثل</w:t>
      </w:r>
      <w:r>
        <w:rPr>
          <w:rtl w:val="true"/>
        </w:rPr>
        <w:t xml:space="preserve">: </w:t>
      </w:r>
      <w:r>
        <w:rPr>
          <w:rtl w:val="true"/>
        </w:rPr>
        <w:t xml:space="preserve">الأنابيب والصمامات، وصندوق التوزيع الرئيسي </w:t>
      </w:r>
      <w:r>
        <w:rPr>
          <w:rtl w:val="true"/>
        </w:rPr>
        <w:t>(</w:t>
      </w:r>
      <w:r>
        <w:rPr/>
        <w:t>MANIFOLD</w:t>
      </w:r>
      <w:r>
        <w:rPr>
          <w:rtl w:val="true"/>
        </w:rPr>
        <w:t xml:space="preserve">) </w:t>
      </w:r>
      <w:r>
        <w:rPr>
          <w:rtl w:val="true"/>
        </w:rPr>
        <w:t>وحساسات الكشف عن التسريبات والأسلاك الكهربائية، وكافة الملحقات وخلافه، والتنسيق للقيام بالاختبارات اللازمة لنظام الغاز</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معاينة كافة التمديدات الصحية والميكانيكية والكهربائية، والأعمال الأخرى بالموقع؛ لتحديد المكان الصحيح لخزان الغاز المركزي ومسار الأنابيب الخاصة به، وتحديد آلية العمل عند جاهزية الموقع</w:t>
      </w:r>
      <w:r>
        <w:rPr>
          <w:rtl w:val="true"/>
        </w:rPr>
        <w:t>.</w:t>
      </w:r>
    </w:p>
    <w:p>
      <w:pPr>
        <w:pStyle w:val="BodyText"/>
        <w:bidi w:val="1"/>
        <w:spacing w:before="0" w:after="0"/>
        <w:ind w:hanging="0" w:left="0" w:right="0"/>
        <w:jc w:val="left"/>
        <w:rPr/>
      </w:pPr>
      <w:r>
        <w:rPr/>
        <w:t>2-1</w:t>
      </w:r>
      <w:r>
        <w:rPr>
          <w:rtl w:val="true"/>
        </w:rPr>
        <w:t xml:space="preserve"> </w:t>
      </w:r>
      <w:r>
        <w:rPr>
          <w:rtl w:val="true"/>
        </w:rPr>
        <w:t>التنسيق والتوريد والتركيب في الموقع لخزان الغاز المركزي</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الكهرباء المؤقتة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5-1</w:t>
      </w:r>
      <w:r>
        <w:rPr>
          <w:rtl w:val="true"/>
        </w:rPr>
        <w:t xml:space="preserve"> </w:t>
      </w:r>
      <w:r>
        <w:rPr>
          <w:rtl w:val="true"/>
        </w:rPr>
        <w:t>التنسيق مع المقاولين الآخرين في المشروع والتنسيق مع مشرف المشروع إن وجد</w:t>
      </w:r>
      <w:r>
        <w:rPr>
          <w:rtl w:val="true"/>
        </w:rPr>
        <w:t>.</w:t>
      </w:r>
    </w:p>
    <w:p>
      <w:pPr>
        <w:pStyle w:val="BodyText"/>
        <w:bidi w:val="1"/>
        <w:spacing w:before="0" w:after="0"/>
        <w:ind w:hanging="0" w:left="0" w:right="0"/>
        <w:jc w:val="left"/>
        <w:rPr/>
      </w:pPr>
      <w:r>
        <w:rPr/>
        <w:t>1-6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1-7</w:t>
      </w:r>
      <w:r>
        <w:rPr>
          <w:rtl w:val="true"/>
        </w:rPr>
        <w:t xml:space="preserve"> </w:t>
      </w:r>
      <w:r>
        <w:rPr>
          <w:rtl w:val="true"/>
        </w:rPr>
        <w:t>يتحمل الطرف الثاني تكلفة التنسيق مع شركة الغاز لاستلام الخزان والمواد المشار إليها بعاليه، والتأكد من سلامتها، ومطابقتها للاشتراطات والمواصفات؛ وإدخالها لمواقع العمل، ومِن ثَم تركيبها</w:t>
      </w:r>
      <w:r>
        <w:rPr>
          <w:rtl w:val="true"/>
        </w:rPr>
        <w:t>.</w:t>
      </w:r>
    </w:p>
    <w:p>
      <w:pPr>
        <w:pStyle w:val="BodyText"/>
        <w:bidi w:val="1"/>
        <w:spacing w:before="0" w:after="0"/>
        <w:ind w:hanging="0" w:left="0" w:right="0"/>
        <w:jc w:val="left"/>
        <w:rPr/>
      </w:pPr>
      <w:r>
        <w:rPr/>
        <w:t>1-8</w:t>
      </w:r>
      <w:r>
        <w:rPr>
          <w:rtl w:val="true"/>
        </w:rPr>
        <w:t xml:space="preserve"> </w:t>
      </w:r>
      <w:r>
        <w:rPr>
          <w:rtl w:val="true"/>
        </w:rPr>
        <w:t>في حالة رغبة الطرف الأول إجراء اختيارات لشبكة الغاز عن طريق شركات متخصصة غير الطرف الثاني ، فيتحمل الطرف الأول تكاليف هذه الاختبارات</w:t>
      </w:r>
      <w:r>
        <w:rPr>
          <w:rtl w:val="true"/>
        </w:rPr>
        <w:t>.</w:t>
      </w:r>
    </w:p>
    <w:p>
      <w:pPr>
        <w:pStyle w:val="BodyText"/>
        <w:bidi w:val="1"/>
        <w:spacing w:before="0" w:after="0"/>
        <w:ind w:hanging="0" w:left="0" w:right="0"/>
        <w:jc w:val="left"/>
        <w:rPr/>
      </w:pPr>
      <w:r>
        <w:rPr/>
        <w:t>1-9</w:t>
      </w:r>
      <w:r>
        <w:rPr>
          <w:rtl w:val="true"/>
        </w:rPr>
        <w:t xml:space="preserve"> </w:t>
      </w:r>
      <w:r>
        <w:rPr>
          <w:rtl w:val="true"/>
        </w:rPr>
        <w:t>تقديم الرسومات التنفيذية التي تشمل مساقط أفقية مفصلة لتخطيط النظام وتمديدات شبكة الغاز، ومطابقتها مع باقي الأعمال</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الاعمال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يقدم الطرف الثاني الضمان على كافة وحدات نظام الغاز المركزي من قبل الوكيل ولا يقل عن </w:t>
      </w:r>
      <w:r>
        <w:rPr>
          <w:rtl w:val="true"/>
        </w:rPr>
        <w:t xml:space="preserve">(......) </w:t>
      </w:r>
      <w:r>
        <w:rPr>
          <w:rtl w:val="true"/>
        </w:rPr>
        <w:t>سنوات شاملاً قطع الغيار</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سعة الخزان المطلوبة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يلتزم الطرف الثاني بالتأكد من وجود التأريض لنظام الغاز وفي حالة عدم وجوده فيلتزم بتنفيذه</w:t>
      </w:r>
      <w:r>
        <w:rPr>
          <w:rtl w:val="true"/>
        </w:rPr>
        <w:t>.</w:t>
      </w:r>
    </w:p>
    <w:p>
      <w:pPr>
        <w:pStyle w:val="BodyText"/>
        <w:bidi w:val="1"/>
        <w:spacing w:before="0" w:after="0"/>
        <w:ind w:hanging="0" w:left="0" w:right="0"/>
        <w:jc w:val="left"/>
        <w:rPr/>
      </w:pPr>
      <w:r>
        <w:rPr/>
        <w:t>3</w:t>
      </w:r>
      <w:r>
        <w:rPr>
          <w:rtl w:val="true"/>
        </w:rPr>
        <w:t xml:space="preserve">- </w:t>
      </w:r>
      <w:r>
        <w:rPr>
          <w:rtl w:val="true"/>
        </w:rPr>
        <w:t xml:space="preserve">في حال وجود تكاليف للاختبارات </w:t>
      </w:r>
      <w:r>
        <w:rPr>
          <w:rtl w:val="true"/>
        </w:rPr>
        <w:t>(</w:t>
      </w:r>
      <w:r>
        <w:rPr>
          <w:rtl w:val="true"/>
        </w:rPr>
        <w:t>غير التي يقوم بها طرف ثالث</w:t>
      </w:r>
      <w:r>
        <w:rPr>
          <w:rtl w:val="true"/>
        </w:rPr>
        <w:t xml:space="preserve">) </w:t>
      </w:r>
      <w:r>
        <w:rPr>
          <w:rtl w:val="true"/>
        </w:rPr>
        <w:t>فيتحملها الطرف الثاني</w:t>
      </w:r>
      <w:r>
        <w:rPr>
          <w:rtl w:val="true"/>
        </w:rPr>
        <w:t>.</w:t>
      </w:r>
    </w:p>
    <w:p>
      <w:pPr>
        <w:pStyle w:val="BodyText"/>
        <w:bidi w:val="1"/>
        <w:spacing w:before="0" w:after="0"/>
        <w:ind w:hanging="0" w:left="0" w:right="0"/>
        <w:jc w:val="left"/>
        <w:rPr/>
      </w:pPr>
      <w:r>
        <w:rPr/>
        <w:t>4</w:t>
      </w:r>
      <w:r>
        <w:rPr>
          <w:rtl w:val="true"/>
        </w:rPr>
        <w:t xml:space="preserve">- </w:t>
      </w:r>
      <w:r>
        <w:rPr>
          <w:rtl w:val="true"/>
        </w:rPr>
        <w:t xml:space="preserve">التنسيق والمعاينة مع قبل الشركة المعنية بتعبئة الغاز يتحمل تكاليفها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w:t>
      </w:r>
      <w:r>
        <w:rPr>
          <w:rtl w:val="true"/>
        </w:rPr>
        <w:t xml:space="preserve">- </w:t>
      </w:r>
      <w:r>
        <w:rPr>
          <w:rtl w:val="true"/>
        </w:rPr>
        <w:t xml:space="preserve">في حالة الرغبة بتركيب خزان الغاز مدفون تحت الأرض؛ فإن تكاليف إنشاء غرفة الخزان يتحملها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7</w:t>
      </w:r>
      <w:r>
        <w:rPr>
          <w:rtl w:val="true"/>
        </w:rPr>
        <w:t xml:space="preserve">- </w:t>
      </w:r>
      <w:r>
        <w:rPr>
          <w:rtl w:val="true"/>
        </w:rPr>
        <w:t>يلتزم الطرف الثاني بأن يتحمل جميع مكونات نظام الغاز المسال من أنابيب وكواشف، ومحابس اسم الصانع، ومقاس الماسورة الاسمي والجدول أو الفئة، ومعيار الضغط وتاريخ التصنيع</w:t>
      </w:r>
      <w:r>
        <w:rPr>
          <w:rtl w:val="true"/>
        </w:rPr>
        <w:t>.</w:t>
      </w:r>
    </w:p>
    <w:p>
      <w:pPr>
        <w:pStyle w:val="BodyText"/>
        <w:bidi w:val="1"/>
        <w:spacing w:before="0" w:after="0"/>
        <w:ind w:hanging="0" w:left="0" w:right="0"/>
        <w:jc w:val="left"/>
        <w:rPr/>
      </w:pPr>
      <w:r>
        <w:rPr/>
        <w:t>8</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الاعمال أو الجيران والأعمال أو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10</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11</w:t>
      </w:r>
      <w:r>
        <w:rPr>
          <w:rtl w:val="true"/>
        </w:rPr>
        <w:t xml:space="preserve">-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12</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13</w:t>
      </w:r>
      <w:r>
        <w:rPr>
          <w:rtl w:val="true"/>
        </w:rPr>
        <w:t xml:space="preserve">- </w:t>
      </w:r>
      <w:r>
        <w:rPr>
          <w:rtl w:val="true"/>
        </w:rPr>
        <w:t>عند نهاية أعمال مرحلة من المشروع أو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1-13</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2-13</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3-13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14</w:t>
      </w:r>
      <w:r>
        <w:rPr>
          <w:rtl w:val="true"/>
        </w:rPr>
        <w:t xml:space="preserve">- </w:t>
      </w:r>
      <w:r>
        <w:rPr>
          <w:rtl w:val="true"/>
        </w:rPr>
        <w:t>يلتزم الطرف الثاني بعد انتهاء جميع الاختبار ات بتنظيف الشبكة بالنيتروجين، وإعادة ضبط جميع الدعامات والصمامات</w:t>
      </w:r>
      <w:r>
        <w:rPr>
          <w:rtl w:val="true"/>
        </w:rPr>
        <w:t>.</w:t>
      </w:r>
    </w:p>
    <w:p>
      <w:pPr>
        <w:pStyle w:val="BodyText"/>
        <w:bidi w:val="1"/>
        <w:spacing w:before="0" w:after="0"/>
        <w:ind w:hanging="0" w:left="0" w:right="0"/>
        <w:jc w:val="left"/>
        <w:rPr/>
      </w:pPr>
      <w:r>
        <w:rPr/>
        <w:t>15</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خزان الغاز</w:t>
      </w:r>
    </w:p>
    <w:p>
      <w:pPr>
        <w:pStyle w:val="BodyText"/>
        <w:bidi w:val="1"/>
        <w:spacing w:before="0" w:after="0"/>
        <w:ind w:hanging="0" w:left="0" w:right="0"/>
        <w:jc w:val="left"/>
        <w:rPr/>
      </w:pPr>
      <w:r>
        <w:rPr/>
        <w:t>1-1</w:t>
      </w:r>
      <w:r>
        <w:rPr>
          <w:rtl w:val="true"/>
        </w:rPr>
        <w:t xml:space="preserve"> </w:t>
      </w:r>
      <w:r>
        <w:rPr>
          <w:rtl w:val="true"/>
        </w:rPr>
        <w:t xml:space="preserve">يكون الخزان من الصلب الإنشائي، ومطابق لمواصفات الشركة المعنية بتعبئة الغاز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الأنابيب</w:t>
      </w:r>
    </w:p>
    <w:p>
      <w:pPr>
        <w:pStyle w:val="BodyText"/>
        <w:bidi w:val="1"/>
        <w:spacing w:before="0" w:after="0"/>
        <w:ind w:hanging="0" w:left="0" w:right="0"/>
        <w:jc w:val="left"/>
        <w:rPr/>
      </w:pPr>
      <w:r>
        <w:rPr/>
        <w:t>1-2</w:t>
      </w:r>
      <w:r>
        <w:rPr>
          <w:rtl w:val="true"/>
        </w:rPr>
        <w:t xml:space="preserve"> </w:t>
      </w:r>
      <w:r>
        <w:rPr>
          <w:rtl w:val="true"/>
        </w:rPr>
        <w:t>الأنابيب التي تُمدد خارج المبنى أو المخفية في الحوائط يلزم أن تكون مدفونة داخل أنابيب بلاستيك، ومحاطة بمادة حماية ضد التآكل</w:t>
      </w:r>
    </w:p>
    <w:p>
      <w:pPr>
        <w:pStyle w:val="BodyText"/>
        <w:bidi w:val="1"/>
        <w:spacing w:before="0" w:after="0"/>
        <w:ind w:hanging="0" w:left="0" w:right="0"/>
        <w:jc w:val="left"/>
        <w:rPr/>
      </w:pPr>
      <w:r>
        <w:rPr/>
        <w:t>2-2</w:t>
      </w:r>
      <w:r>
        <w:rPr>
          <w:rtl w:val="true"/>
        </w:rPr>
        <w:t xml:space="preserve"> </w:t>
      </w:r>
      <w:r>
        <w:rPr>
          <w:rtl w:val="true"/>
        </w:rPr>
        <w:t xml:space="preserve">الأنابيب الظاهرة تُركب فوق السقف المستعار داخل المبنى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w:t>
      </w:r>
      <w:r>
        <w:rPr>
          <w:rtl w:val="true"/>
        </w:rPr>
        <w:t xml:space="preserve">- </w:t>
      </w:r>
      <w:r>
        <w:rPr>
          <w:rtl w:val="true"/>
        </w:rPr>
        <w:t>صمامات الأمان</w:t>
      </w:r>
      <w:r>
        <w:rPr>
          <w:rtl w:val="true"/>
        </w:rPr>
        <w:t>:</w:t>
      </w:r>
    </w:p>
    <w:p>
      <w:pPr>
        <w:pStyle w:val="BodyText"/>
        <w:bidi w:val="1"/>
        <w:spacing w:before="0" w:after="0"/>
        <w:ind w:hanging="0" w:left="0" w:right="0"/>
        <w:jc w:val="left"/>
        <w:rPr/>
      </w:pPr>
      <w:r>
        <w:rPr/>
        <w:t>1-3</w:t>
      </w:r>
      <w:r>
        <w:rPr>
          <w:rtl w:val="true"/>
        </w:rPr>
        <w:t xml:space="preserve"> </w:t>
      </w:r>
      <w:r>
        <w:rPr>
          <w:rtl w:val="true"/>
        </w:rPr>
        <w:t>توريد وتركيب صمامات الأمان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يلزم أن يكون جسم الصمامات من الحديد والقلب من النحاس</w:t>
      </w:r>
      <w:r>
        <w:rPr>
          <w:rtl w:val="true"/>
        </w:rPr>
        <w:t>.</w:t>
      </w:r>
    </w:p>
    <w:p>
      <w:pPr>
        <w:pStyle w:val="BodyText"/>
        <w:bidi w:val="1"/>
        <w:spacing w:before="0" w:after="0"/>
        <w:ind w:hanging="0" w:left="0" w:right="0"/>
        <w:jc w:val="left"/>
        <w:rPr/>
      </w:pPr>
      <w:r>
        <w:rPr/>
        <w:t>4</w:t>
      </w:r>
      <w:r>
        <w:rPr>
          <w:rtl w:val="true"/>
        </w:rPr>
        <w:t xml:space="preserve">- </w:t>
      </w:r>
      <w:r>
        <w:rPr>
          <w:rtl w:val="true"/>
        </w:rPr>
        <w:t xml:space="preserve">صندوق التوزيع الرئيسي </w:t>
      </w:r>
      <w:r>
        <w:rPr>
          <w:rtl w:val="true"/>
        </w:rPr>
        <w:t>(</w:t>
      </w:r>
      <w:r>
        <w:rPr/>
        <w:t>MANIFOLD</w:t>
      </w:r>
      <w:r>
        <w:rPr>
          <w:rtl w:val="true"/>
        </w:rPr>
        <w:t>):</w:t>
      </w:r>
    </w:p>
    <w:p>
      <w:pPr>
        <w:pStyle w:val="BodyText"/>
        <w:bidi w:val="1"/>
        <w:spacing w:before="0" w:after="0"/>
        <w:ind w:hanging="0" w:left="0" w:right="0"/>
        <w:jc w:val="left"/>
        <w:rPr/>
      </w:pPr>
      <w:r>
        <w:rPr/>
        <w:t>1-4</w:t>
      </w:r>
      <w:r>
        <w:rPr>
          <w:rtl w:val="true"/>
        </w:rPr>
        <w:t xml:space="preserve"> </w:t>
      </w:r>
      <w:r>
        <w:rPr>
          <w:rtl w:val="true"/>
        </w:rPr>
        <w:t>يلزم توريد وتركيب صندوق التوزيع الرئيسي 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يلزم أن يحتوي صندوق التوزيع الرئيسي على منظم قابل للضبط الأتوماتيكي، ومزود بمخفضات ضغط أتوماتيكي، وصمامات إغلاق أتوماتيكية وصمام إغلاق رئيسي وصمامات السريان الحراري، ويكون صمام السريان من البرونز</w:t>
      </w:r>
      <w:r>
        <w:rPr>
          <w:rtl w:val="true"/>
        </w:rPr>
        <w:t>.</w:t>
      </w:r>
    </w:p>
    <w:p>
      <w:pPr>
        <w:pStyle w:val="BodyText"/>
        <w:bidi w:val="1"/>
        <w:spacing w:before="0" w:after="0"/>
        <w:ind w:hanging="0" w:left="0" w:right="0"/>
        <w:jc w:val="left"/>
        <w:rPr/>
      </w:pPr>
      <w:r>
        <w:rPr/>
        <w:t>5</w:t>
      </w:r>
      <w:r>
        <w:rPr>
          <w:rtl w:val="true"/>
        </w:rPr>
        <w:t xml:space="preserve">- </w:t>
      </w:r>
      <w:r>
        <w:rPr>
          <w:rtl w:val="true"/>
        </w:rPr>
        <w:t>حساسات الكشف عن التسريب</w:t>
      </w:r>
      <w:r>
        <w:rPr>
          <w:rtl w:val="true"/>
        </w:rPr>
        <w:t>:</w:t>
      </w:r>
    </w:p>
    <w:p>
      <w:pPr>
        <w:pStyle w:val="BodyText"/>
        <w:bidi w:val="1"/>
        <w:spacing w:before="0" w:after="0"/>
        <w:ind w:hanging="0" w:left="0" w:right="0"/>
        <w:jc w:val="left"/>
        <w:rPr/>
      </w:pPr>
      <w:r>
        <w:rPr/>
        <w:t>1-5</w:t>
      </w:r>
      <w:r>
        <w:rPr>
          <w:rtl w:val="true"/>
        </w:rPr>
        <w:t xml:space="preserve"> </w:t>
      </w:r>
      <w:r>
        <w:rPr>
          <w:rtl w:val="true"/>
        </w:rPr>
        <w:t>توريد وتركيب حساسات الكشف عن التسريب</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6</w:t>
      </w:r>
      <w:r>
        <w:rPr>
          <w:rtl w:val="true"/>
        </w:rPr>
        <w:t xml:space="preserve">- </w:t>
      </w:r>
      <w:r>
        <w:rPr>
          <w:rtl w:val="true"/>
        </w:rPr>
        <w:t>الأسلاك الكهربائية</w:t>
      </w:r>
      <w:r>
        <w:rPr>
          <w:rtl w:val="true"/>
        </w:rPr>
        <w:t>:</w:t>
      </w:r>
    </w:p>
    <w:p>
      <w:pPr>
        <w:pStyle w:val="BodyText"/>
        <w:bidi w:val="1"/>
        <w:spacing w:before="0" w:after="0"/>
        <w:ind w:hanging="0" w:left="0" w:right="0"/>
        <w:jc w:val="left"/>
        <w:rPr/>
      </w:pPr>
      <w:r>
        <w:rPr/>
        <w:t>1-6</w:t>
      </w:r>
      <w:r>
        <w:rPr>
          <w:rtl w:val="true"/>
        </w:rPr>
        <w:t xml:space="preserve"> </w:t>
      </w:r>
      <w:r>
        <w:rPr>
          <w:rtl w:val="true"/>
        </w:rPr>
        <w:t xml:space="preserve">توريد وتركيب الاسلاك الكهربائية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خطوات التركيب</w:t>
      </w:r>
    </w:p>
    <w:p>
      <w:pPr>
        <w:pStyle w:val="BodyText"/>
        <w:bidi w:val="1"/>
        <w:spacing w:before="0" w:after="0"/>
        <w:ind w:hanging="0" w:left="0" w:right="0"/>
        <w:jc w:val="left"/>
        <w:rPr/>
      </w:pPr>
      <w:r>
        <w:rPr/>
        <w:t>1-1</w:t>
      </w:r>
      <w:r>
        <w:rPr>
          <w:rtl w:val="true"/>
        </w:rPr>
        <w:t xml:space="preserve"> </w:t>
      </w:r>
      <w:r>
        <w:rPr>
          <w:rtl w:val="true"/>
        </w:rPr>
        <w:t>يتم تركيب الخزان بجميع صمامات الأمان الخاصة به وكذلك جميع الصمامات عند المخارج بالمطابخ ونقاط التوزيع المتفرعة من الخط الرئيسي</w:t>
      </w:r>
      <w:r>
        <w:rPr>
          <w:rtl w:val="true"/>
        </w:rPr>
        <w:t>.</w:t>
      </w:r>
    </w:p>
    <w:p>
      <w:pPr>
        <w:pStyle w:val="BodyText"/>
        <w:bidi w:val="1"/>
        <w:spacing w:before="0" w:after="0"/>
        <w:ind w:hanging="0" w:left="0" w:right="0"/>
        <w:jc w:val="left"/>
        <w:rPr/>
      </w:pPr>
      <w:r>
        <w:rPr/>
        <w:t>2-1</w:t>
      </w:r>
      <w:r>
        <w:rPr>
          <w:rtl w:val="true"/>
        </w:rPr>
        <w:t xml:space="preserve"> </w:t>
      </w:r>
      <w:r>
        <w:rPr>
          <w:rtl w:val="true"/>
        </w:rPr>
        <w:t>يلزم تركيب جرابات من الصلب الأسود للأنابيب التي تمدد داخل الحوائط وتعزل بمادة مقاومة للتآكل</w:t>
      </w:r>
      <w:r>
        <w:rPr>
          <w:rtl w:val="true"/>
        </w:rPr>
        <w:t>.</w:t>
      </w:r>
    </w:p>
    <w:p>
      <w:pPr>
        <w:pStyle w:val="BodyText"/>
        <w:bidi w:val="1"/>
        <w:spacing w:before="0" w:after="0"/>
        <w:ind w:hanging="0" w:left="0" w:right="0"/>
        <w:jc w:val="left"/>
        <w:rPr/>
      </w:pPr>
      <w:r>
        <w:rPr/>
        <w:t>3-1</w:t>
      </w:r>
      <w:r>
        <w:rPr>
          <w:rtl w:val="true"/>
        </w:rPr>
        <w:t xml:space="preserve"> </w:t>
      </w:r>
      <w:r>
        <w:rPr>
          <w:rtl w:val="true"/>
        </w:rPr>
        <w:t>تُركب الأنابيب على استقامة واحدة، ولا يسمح بتمديدات الأنابيب المائلة أو المنحنية</w:t>
      </w:r>
      <w:r>
        <w:rPr>
          <w:rtl w:val="true"/>
        </w:rPr>
        <w:t>.</w:t>
      </w:r>
    </w:p>
    <w:p>
      <w:pPr>
        <w:pStyle w:val="BodyText"/>
        <w:bidi w:val="1"/>
        <w:spacing w:before="0" w:after="0"/>
        <w:ind w:hanging="0" w:left="0" w:right="0"/>
        <w:jc w:val="left"/>
        <w:rPr/>
      </w:pPr>
      <w:r>
        <w:rPr/>
        <w:t>4-1</w:t>
      </w:r>
      <w:r>
        <w:rPr>
          <w:rtl w:val="true"/>
        </w:rPr>
        <w:t xml:space="preserve"> </w:t>
      </w:r>
      <w:r>
        <w:rPr>
          <w:rtl w:val="true"/>
        </w:rPr>
        <w:t>يلتزم الطرف الثاني بتنسيق أعمال تركيب شبكة الغاز مع أعمال مجاري التكييف والإضاءة والأنابيب الكهربائية لتفادي أي تعارض بينها</w:t>
      </w:r>
      <w:r>
        <w:rPr>
          <w:rtl w:val="true"/>
        </w:rPr>
        <w:t>.</w:t>
      </w:r>
    </w:p>
    <w:p>
      <w:pPr>
        <w:pStyle w:val="BodyText"/>
        <w:bidi w:val="1"/>
        <w:spacing w:before="0" w:after="0"/>
        <w:ind w:hanging="0" w:left="0" w:right="0"/>
        <w:jc w:val="left"/>
        <w:rPr/>
      </w:pPr>
      <w:r>
        <w:rPr/>
        <w:t>5-1</w:t>
      </w:r>
      <w:r>
        <w:rPr>
          <w:rtl w:val="true"/>
        </w:rPr>
        <w:t xml:space="preserve"> </w:t>
      </w:r>
      <w:r>
        <w:rPr>
          <w:rtl w:val="true"/>
        </w:rPr>
        <w:t>لا يتم تمديد أي أنابيب غاز بالقرب من لوحات كهربائية أو مسارات كابلات أو أنابيب صرف صحي</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يلتزم الطرف الثاني بأن تكون جميع وصلات الأنابيب من النوع المسنن أو الميكانيكي </w:t>
      </w:r>
      <w:r>
        <w:rPr>
          <w:rtl w:val="true"/>
        </w:rPr>
        <w:t>(</w:t>
      </w:r>
      <w:r>
        <w:rPr/>
        <w:t>Unions</w:t>
      </w:r>
      <w:r>
        <w:rPr>
          <w:rtl w:val="true"/>
        </w:rPr>
        <w:t>).</w:t>
      </w:r>
    </w:p>
    <w:p>
      <w:pPr>
        <w:pStyle w:val="BodyText"/>
        <w:bidi w:val="1"/>
        <w:spacing w:before="0" w:after="0"/>
        <w:ind w:hanging="0" w:left="0" w:right="0"/>
        <w:jc w:val="left"/>
        <w:rPr/>
      </w:pPr>
      <w:r>
        <w:rPr/>
        <w:t>7-1</w:t>
      </w:r>
      <w:r>
        <w:rPr>
          <w:rtl w:val="true"/>
        </w:rPr>
        <w:t xml:space="preserve"> </w:t>
      </w:r>
      <w:r>
        <w:rPr>
          <w:rtl w:val="true"/>
        </w:rPr>
        <w:t>يلتزم الطرف الثاني بتركيب جميع الوصلات المرنة والملحقات اللازمة عند مخارج الغاز</w:t>
      </w:r>
      <w:r>
        <w:rPr>
          <w:rtl w:val="true"/>
        </w:rPr>
        <w:t>.</w:t>
      </w:r>
    </w:p>
    <w:p>
      <w:pPr>
        <w:pStyle w:val="BodyText"/>
        <w:bidi w:val="1"/>
        <w:spacing w:before="0" w:after="0"/>
        <w:ind w:hanging="0" w:left="0" w:right="0"/>
        <w:jc w:val="left"/>
        <w:rPr/>
      </w:pPr>
      <w:r>
        <w:rPr/>
        <w:t>8-1</w:t>
      </w:r>
      <w:r>
        <w:rPr>
          <w:rtl w:val="true"/>
        </w:rPr>
        <w:t xml:space="preserve"> </w:t>
      </w:r>
      <w:r>
        <w:rPr>
          <w:rtl w:val="true"/>
        </w:rPr>
        <w:t>يجب تنظيف كامل الشبكة من الأوساخ والأتربة</w:t>
      </w:r>
      <w:r>
        <w:rPr>
          <w:rtl w:val="true"/>
        </w:rPr>
        <w:t>.</w:t>
      </w:r>
    </w:p>
    <w:p>
      <w:pPr>
        <w:pStyle w:val="BodyText"/>
        <w:bidi w:val="1"/>
        <w:spacing w:before="0" w:after="0"/>
        <w:ind w:hanging="0" w:left="0" w:right="0"/>
        <w:jc w:val="left"/>
        <w:rPr/>
      </w:pPr>
      <w:r>
        <w:rPr/>
        <w:t>9-1</w:t>
      </w:r>
      <w:r>
        <w:rPr>
          <w:rtl w:val="true"/>
        </w:rPr>
        <w:t xml:space="preserve"> </w:t>
      </w:r>
      <w:r>
        <w:rPr>
          <w:rtl w:val="true"/>
        </w:rPr>
        <w:t xml:space="preserve">يلتزم الطرف الثاني بتمديد جميع الأسلاك من الحساسات وحتى صمامات الأمان داخل أنابيب من البي في سي </w:t>
      </w:r>
      <w:r>
        <w:rPr/>
        <w:t>PVC</w:t>
      </w:r>
      <w:r>
        <w:rPr>
          <w:rtl w:val="true"/>
        </w:rPr>
        <w:t xml:space="preserve"> .</w:t>
      </w:r>
    </w:p>
    <w:p>
      <w:pPr>
        <w:pStyle w:val="BodyText"/>
        <w:bidi w:val="1"/>
        <w:spacing w:before="0" w:after="0"/>
        <w:ind w:hanging="0" w:left="0" w:right="0"/>
        <w:jc w:val="left"/>
        <w:rPr/>
      </w:pPr>
      <w:r>
        <w:rPr/>
        <w:t>10-1</w:t>
      </w:r>
      <w:r>
        <w:rPr>
          <w:rtl w:val="true"/>
        </w:rPr>
        <w:t xml:space="preserve"> </w:t>
      </w:r>
      <w:r>
        <w:rPr>
          <w:rtl w:val="true"/>
        </w:rPr>
        <w:t>يلتزم الطرف الثاني بدهان جميع الأنابيب باللون الأصفر ووضع شريط تحذيري فوف الأنابيب المدفونة تحت الأرض</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تمديدات الغاز المركزية</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تمديدات الغاز المركزية</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