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العزل المائي والحراري</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وتنفيذ واختبار جميع أعمال العزل المائي والحراري بالمواد، وهي</w:t>
      </w:r>
      <w:r>
        <w:rPr>
          <w:rtl w:val="true"/>
        </w:rPr>
        <w:t xml:space="preserve">: </w:t>
      </w:r>
      <w:r>
        <w:rPr>
          <w:rtl w:val="true"/>
        </w:rPr>
        <w:t xml:space="preserve">لفائف </w:t>
      </w:r>
      <w:r>
        <w:rPr>
          <w:rtl w:val="true"/>
        </w:rPr>
        <w:t>(</w:t>
      </w:r>
      <w:r>
        <w:rPr>
          <w:rtl w:val="true"/>
        </w:rPr>
        <w:t>رولات</w:t>
      </w:r>
      <w:r>
        <w:rPr>
          <w:rtl w:val="true"/>
        </w:rPr>
        <w:t xml:space="preserve">) </w:t>
      </w:r>
      <w:r>
        <w:rPr>
          <w:rtl w:val="true"/>
        </w:rPr>
        <w:t>العزل المائي، وألواح العزل الحراري، ومواد العزل الأسمنتية،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أعمال لفائف العزل المائي في السطح والقبو وخزان المياه والحمامات والحوائط والمطابخ وأحواض الزراعة والنوافير</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بند اختياري</w:t>
      </w:r>
      <w:r>
        <w:rPr>
          <w:rtl w:val="true"/>
        </w:rPr>
        <w:t xml:space="preserve">): </w:t>
      </w:r>
      <w:r>
        <w:rPr>
          <w:rtl w:val="true"/>
        </w:rPr>
        <w:t>أعمال عزل خزان المياه من الداخل بمادة عزل اسمنتية</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أعمال دهان الأساس البيتوميني على الأسطح الخرسانية قبل فرد لفائف العزل المائي</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أعمال العزل الحراري في الأسطح الخارجية؛ مثل السطح والملاحق</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أعمال خرسانات حماية العزل المائي ما لم تكون في عقد مستقل</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التنسيق مع المقاولين الآخرين في المشروع ومشرف المشروع</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 xml:space="preserve">إتباع جميع لوائح الجهات الرسمية </w:t>
      </w:r>
      <w:r>
        <w:rPr>
          <w:rtl w:val="true"/>
        </w:rPr>
        <w:t>(</w:t>
      </w:r>
      <w:r>
        <w:rPr>
          <w:rtl w:val="true"/>
        </w:rPr>
        <w:t xml:space="preserve">بلدية، مرور، </w:t>
      </w:r>
      <w:r>
        <w:rPr>
          <w:rtl w:val="true"/>
        </w:rPr>
        <w:t>....</w:t>
      </w:r>
      <w:r>
        <w:rPr>
          <w:rtl w:val="true"/>
        </w:rPr>
        <w:t>إلخ</w:t>
      </w:r>
      <w:r>
        <w:rPr>
          <w:rtl w:val="true"/>
        </w:rPr>
        <w:t>)</w:t>
      </w:r>
      <w:r>
        <w:rPr>
          <w:rtl w:val="true"/>
        </w:rPr>
        <w:t>، وعدم شغل الطريق بمواد البناء والأخشاب والآلات أكثر مما هو مسموح به في رخصة البناء</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تشوين مواد البناء والآلات والعدد و الشدّات والأخشاب وخلافه في الموقع بطريقة لا تتلفها ولا تعيق تنفيذ الأعمال الأخرى</w:t>
      </w:r>
      <w:r>
        <w:rPr>
          <w:rtl w:val="true"/>
        </w:rPr>
        <w:t>.</w:t>
      </w:r>
    </w:p>
    <w:p>
      <w:pPr>
        <w:pStyle w:val="BodyText"/>
        <w:bidi w:val="1"/>
        <w:spacing w:before="0" w:after="0"/>
        <w:ind w:hanging="0" w:left="0" w:right="0"/>
        <w:jc w:val="left"/>
        <w:rPr/>
      </w:pPr>
      <w:r>
        <w:rPr/>
        <w:t>1</w:t>
      </w:r>
      <w:r>
        <w:rPr>
          <w:rtl w:val="true"/>
        </w:rPr>
        <w:t xml:space="preserve"> – </w:t>
      </w:r>
      <w:r>
        <w:rPr/>
        <w:t>12</w:t>
      </w:r>
      <w:r>
        <w:rPr>
          <w:rtl w:val="true"/>
        </w:rPr>
        <w:t xml:space="preserve"> </w:t>
      </w:r>
      <w:r>
        <w:rPr>
          <w:rtl w:val="true"/>
        </w:rPr>
        <w:t>عدم صب أي خرسانة إلا بعد حضور مشرف المشروع واستلام كل مرحلة وإعطاء إذن صب</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فيقوم المكتب الهندسي المسمى في المادة الخامسة بند </w:t>
      </w:r>
      <w:r>
        <w:rPr>
          <w:rtl w:val="true"/>
        </w:rPr>
        <w:t>(</w:t>
      </w:r>
      <w:r>
        <w:rPr/>
        <w:t>2</w:t>
      </w:r>
      <w:r>
        <w:rPr>
          <w:rtl w:val="true"/>
        </w:rPr>
        <w:t xml:space="preserve">) </w:t>
      </w:r>
      <w:r>
        <w:rPr>
          <w:rtl w:val="true"/>
        </w:rPr>
        <w:t>من وثيقة العقد الأساسية بعمل القياس والتمتير، وإذا لم يقم المكتب الهندسي بالقياس والتمتير، أو تعذر عليه فيقوم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 xml:space="preserve">يُحسب للطرف الثاني مسطح العزل المائي من بداية طرفه على السترة </w:t>
      </w:r>
      <w:r>
        <w:rPr>
          <w:rtl w:val="true"/>
        </w:rPr>
        <w:t>-</w:t>
      </w:r>
      <w:r>
        <w:rPr>
          <w:rtl w:val="true"/>
        </w:rPr>
        <w:t>على سبيل المثال</w:t>
      </w:r>
      <w:r>
        <w:rPr>
          <w:rtl w:val="true"/>
        </w:rPr>
        <w:t xml:space="preserve">- </w:t>
      </w:r>
      <w:r>
        <w:rPr>
          <w:rtl w:val="true"/>
        </w:rPr>
        <w:t>وحتى الطرف الآخر</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كمستند لبداية فترة الضمان</w:t>
      </w:r>
      <w:r>
        <w:rPr>
          <w:rtl w:val="true"/>
        </w:rPr>
        <w:t xml:space="preserve">. </w:t>
      </w:r>
      <w:r>
        <w:rPr>
          <w:rtl w:val="true"/>
        </w:rPr>
        <w:t>ويضمن الطرف الثاني الأعمال المنفذة من قِبله ضد التهدم الكلي أو الجزئي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في حال وجود تكاليف للاختبارات؛ يتحملها الطرف الثاني</w:t>
      </w:r>
      <w:r>
        <w:rPr>
          <w:rtl w:val="true"/>
        </w:rPr>
        <w:t>.</w:t>
      </w:r>
    </w:p>
    <w:p>
      <w:pPr>
        <w:pStyle w:val="BodyText"/>
        <w:bidi w:val="1"/>
        <w:spacing w:before="0" w:after="0"/>
        <w:ind w:hanging="0" w:left="0" w:right="0"/>
        <w:jc w:val="left"/>
        <w:rPr/>
      </w:pPr>
      <w:r>
        <w:rPr/>
        <w:t>2</w:t>
      </w:r>
      <w:r>
        <w:rPr>
          <w:rtl w:val="true"/>
        </w:rPr>
        <w:t xml:space="preserve"> – </w:t>
      </w:r>
      <w:r>
        <w:rPr>
          <w:rtl w:val="true"/>
        </w:rPr>
        <w:t>يلتزم الطرف الثاني بعدم توريد واستخدام أي مادة في المشروع إلا بعد أخذ موافقة الطرف الأول أو ممثله كتابيًّا</w:t>
      </w:r>
      <w:r>
        <w:rPr>
          <w:rtl w:val="true"/>
        </w:rPr>
        <w:t>.</w:t>
      </w:r>
    </w:p>
    <w:p>
      <w:pPr>
        <w:pStyle w:val="BodyText"/>
        <w:bidi w:val="1"/>
        <w:spacing w:before="0" w:after="0"/>
        <w:ind w:hanging="0" w:left="0" w:right="0"/>
        <w:jc w:val="left"/>
        <w:rPr/>
      </w:pPr>
      <w:r>
        <w:rPr/>
        <w:t>3</w:t>
      </w:r>
      <w:r>
        <w:rPr>
          <w:rtl w:val="true"/>
        </w:rPr>
        <w:t xml:space="preserve"> – </w:t>
      </w:r>
      <w:r>
        <w:rPr>
          <w:rtl w:val="true"/>
        </w:rPr>
        <w:t>يلتزم الطرف الثاني بتخزين وتوزيع جميع المواد المطلوبة للتنفيذ في أماكن وظروف صحيحة، وبشكل آمن للعمال، ولا يُعيق تنفيذ الأعمال أو يعيق الجيران والشوارع المحيطة بالمشروع ومراعاة تعليمات وأنظمة البلديات</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5</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6</w:t>
      </w:r>
      <w:r>
        <w:rPr>
          <w:rtl w:val="true"/>
        </w:rPr>
        <w:t xml:space="preserve"> – </w:t>
      </w:r>
      <w:r>
        <w:rPr>
          <w:rtl w:val="true"/>
        </w:rPr>
        <w:t>الأعمال المخالفة لوثائق العقد، أو المنفَّذة من دون إذن أو استلام كتابي من مشرف المشروع ؛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7</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8</w:t>
      </w:r>
      <w:r>
        <w:rPr>
          <w:rtl w:val="true"/>
        </w:rPr>
        <w:t xml:space="preserve"> – </w:t>
      </w:r>
      <w:r>
        <w:rPr>
          <w:rtl w:val="true"/>
        </w:rPr>
        <w:t>عند نهاية أعمال مرحلة من المشروع أو المشروع كاملاً</w:t>
      </w:r>
      <w:r>
        <w:rPr>
          <w:rtl w:val="true"/>
        </w:rPr>
        <w:t xml:space="preserve">. </w:t>
      </w:r>
      <w:r>
        <w:rPr>
          <w:rtl w:val="true"/>
        </w:rPr>
        <w:t>يلتزم الطرفان بما يلي</w:t>
      </w:r>
      <w:r>
        <w:rPr>
          <w:rtl w:val="true"/>
        </w:rPr>
        <w:t>:</w:t>
      </w:r>
    </w:p>
    <w:p>
      <w:pPr>
        <w:pStyle w:val="BodyText"/>
        <w:bidi w:val="1"/>
        <w:spacing w:before="0" w:after="0"/>
        <w:ind w:hanging="0" w:left="0" w:right="0"/>
        <w:jc w:val="left"/>
        <w:rPr/>
      </w:pPr>
      <w:r>
        <w:rPr/>
        <w:t>8</w:t>
      </w:r>
      <w:r>
        <w:rPr>
          <w:rtl w:val="true"/>
        </w:rPr>
        <w:t xml:space="preserve"> – </w:t>
      </w:r>
      <w:r>
        <w:rPr/>
        <w:t>1</w:t>
      </w:r>
      <w:r>
        <w:rPr>
          <w:rtl w:val="true"/>
        </w:rPr>
        <w:t xml:space="preserve"> </w:t>
      </w:r>
      <w:r>
        <w:rPr>
          <w:rtl w:val="true"/>
        </w:rPr>
        <w:t>يقوم الطرف الثاني بإشعار الطرف الأول كتابيًّا فور انتهاء نطاق عمله وفق العقد</w:t>
      </w:r>
      <w:r>
        <w:rPr>
          <w:rtl w:val="true"/>
        </w:rPr>
        <w:t>.</w:t>
      </w:r>
    </w:p>
    <w:p>
      <w:pPr>
        <w:pStyle w:val="BodyText"/>
        <w:bidi w:val="1"/>
        <w:spacing w:before="0" w:after="0"/>
        <w:ind w:hanging="0" w:left="0" w:right="0"/>
        <w:jc w:val="left"/>
        <w:rPr/>
      </w:pPr>
      <w:r>
        <w:rPr/>
        <w:t>8</w:t>
      </w:r>
      <w:r>
        <w:rPr>
          <w:rtl w:val="true"/>
        </w:rPr>
        <w:t xml:space="preserve"> – </w:t>
      </w:r>
      <w:r>
        <w:rPr/>
        <w:t>2</w:t>
      </w:r>
      <w:r>
        <w:rPr>
          <w:rtl w:val="true"/>
        </w:rPr>
        <w:t xml:space="preserve"> </w:t>
      </w:r>
      <w:r>
        <w:rPr>
          <w:rtl w:val="true"/>
        </w:rPr>
        <w:t>خلال خمسة أيام عمل من تاريخ إشعار الطرف الأول للطرف الثاني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8</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فيجوز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9</w:t>
      </w:r>
      <w:r>
        <w:rPr>
          <w:rtl w:val="true"/>
        </w:rPr>
        <w:t xml:space="preserve"> – </w:t>
      </w:r>
      <w:r>
        <w:rPr>
          <w:rtl w:val="true"/>
        </w:rPr>
        <w:t>يضمن الطرف الثاني استواء واستقامة عناصر العزل المائي والحراري، وعدم اختلاف حجمها وأبعادها عن شكلها ومقاساتها التصميمية ولا تتعارض مع باقي الإنشاءات، مع عدم وجود نتوءآت أو تصدعات</w:t>
      </w:r>
      <w:r>
        <w:rPr>
          <w:rtl w:val="true"/>
        </w:rPr>
        <w:t>.</w:t>
      </w:r>
    </w:p>
    <w:p>
      <w:pPr>
        <w:pStyle w:val="BodyText"/>
        <w:bidi w:val="1"/>
        <w:spacing w:before="0" w:after="0"/>
        <w:ind w:hanging="0" w:left="0" w:right="0"/>
        <w:jc w:val="left"/>
        <w:rPr/>
      </w:pPr>
      <w:r>
        <w:rPr/>
        <w:t>10</w:t>
      </w:r>
      <w:r>
        <w:rPr>
          <w:rtl w:val="true"/>
        </w:rPr>
        <w:t xml:space="preserve"> – </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 </w:t>
      </w:r>
      <w:r>
        <w:rPr>
          <w:rtl w:val="true"/>
        </w:rPr>
        <w:t>مواد العزل المائي</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نوع مادة العزل المائي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w:t>
      </w:r>
      <w:r>
        <w:rPr>
          <w:rtl w:val="true"/>
        </w:rPr>
        <w:t>يختار الطرفان مما يلي</w:t>
      </w:r>
      <w:r>
        <w:rPr>
          <w:rtl w:val="true"/>
        </w:rPr>
        <w:t xml:space="preserve">): </w:t>
      </w:r>
      <w:r>
        <w:rPr>
          <w:color w:val="64748B"/>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سماكة وعدد طبقات العزل المائي</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 </w:t>
      </w:r>
      <w:r>
        <w:rPr/>
        <w:t>1</w:t>
      </w:r>
      <w:r>
        <w:rPr>
          <w:rtl w:val="true"/>
        </w:rPr>
        <w:t xml:space="preserve"> </w:t>
      </w:r>
      <w:r>
        <w:rPr>
          <w:rtl w:val="true"/>
        </w:rPr>
        <w:t xml:space="preserve">في السطح </w:t>
      </w:r>
      <w:r>
        <w:rPr>
          <w:color w:val="64748B"/>
          <w:rtl w:val="true"/>
        </w:rPr>
        <w:t>..................</w:t>
      </w:r>
    </w:p>
    <w:p>
      <w:pPr>
        <w:pStyle w:val="BodyText"/>
        <w:bidi w:val="1"/>
        <w:spacing w:before="0" w:after="0"/>
        <w:ind w:hanging="0" w:left="0" w:right="0"/>
        <w:jc w:val="left"/>
        <w:rPr/>
      </w:pPr>
      <w:r>
        <w:rPr>
          <w:rtl w:val="true"/>
        </w:rPr>
        <w:t xml:space="preserve">طبقة بسماكة </w:t>
      </w:r>
      <w:r>
        <w:rPr>
          <w:color w:val="64748B"/>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 </w:t>
      </w:r>
      <w:r>
        <w:rPr/>
        <w:t>2</w:t>
      </w:r>
      <w:r>
        <w:rPr>
          <w:rtl w:val="true"/>
        </w:rPr>
        <w:t xml:space="preserve"> </w:t>
      </w:r>
      <w:r>
        <w:rPr>
          <w:rtl w:val="true"/>
        </w:rPr>
        <w:t xml:space="preserve">في القبو </w:t>
      </w:r>
      <w:r>
        <w:rPr>
          <w:color w:val="64748B"/>
          <w:rtl w:val="true"/>
        </w:rPr>
        <w:t>..................</w:t>
      </w:r>
    </w:p>
    <w:p>
      <w:pPr>
        <w:pStyle w:val="BodyText"/>
        <w:bidi w:val="1"/>
        <w:spacing w:before="0" w:after="0"/>
        <w:ind w:hanging="0" w:left="0" w:right="0"/>
        <w:jc w:val="left"/>
        <w:rPr/>
      </w:pPr>
      <w:r>
        <w:rPr>
          <w:rtl w:val="true"/>
        </w:rPr>
        <w:t xml:space="preserve">طبقة بسماكة </w:t>
      </w:r>
      <w:r>
        <w:rPr>
          <w:color w:val="64748B"/>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 </w:t>
      </w:r>
      <w:r>
        <w:rPr/>
        <w:t>3</w:t>
      </w:r>
      <w:r>
        <w:rPr>
          <w:rtl w:val="true"/>
        </w:rPr>
        <w:t xml:space="preserve"> </w:t>
      </w:r>
      <w:r>
        <w:rPr>
          <w:rtl w:val="true"/>
        </w:rPr>
        <w:t xml:space="preserve">في الخزان </w:t>
      </w:r>
      <w:r>
        <w:rPr>
          <w:color w:val="64748B"/>
          <w:rtl w:val="true"/>
        </w:rPr>
        <w:t>..................</w:t>
      </w:r>
    </w:p>
    <w:p>
      <w:pPr>
        <w:pStyle w:val="BodyText"/>
        <w:bidi w:val="1"/>
        <w:spacing w:before="0" w:after="0"/>
        <w:ind w:hanging="0" w:left="0" w:right="0"/>
        <w:jc w:val="left"/>
        <w:rPr/>
      </w:pPr>
      <w:r>
        <w:rPr>
          <w:rtl w:val="true"/>
        </w:rPr>
        <w:t xml:space="preserve">طبقة بسماكة </w:t>
      </w:r>
      <w:r>
        <w:rPr>
          <w:color w:val="64748B"/>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 </w:t>
      </w:r>
      <w:r>
        <w:rPr/>
        <w:t>4</w:t>
      </w:r>
      <w:r>
        <w:rPr>
          <w:rtl w:val="true"/>
        </w:rPr>
        <w:t xml:space="preserve"> </w:t>
      </w:r>
      <w:r>
        <w:rPr>
          <w:rtl w:val="true"/>
        </w:rPr>
        <w:t xml:space="preserve">في دورات المياه والمطابخ </w:t>
      </w:r>
      <w:r>
        <w:rPr>
          <w:color w:val="64748B"/>
          <w:rtl w:val="true"/>
        </w:rPr>
        <w:t>..................</w:t>
      </w:r>
    </w:p>
    <w:p>
      <w:pPr>
        <w:pStyle w:val="BodyText"/>
        <w:bidi w:val="1"/>
        <w:spacing w:before="0" w:after="0"/>
        <w:ind w:hanging="0" w:left="0" w:right="0"/>
        <w:jc w:val="left"/>
        <w:rPr/>
      </w:pPr>
      <w:r>
        <w:rPr>
          <w:rtl w:val="true"/>
        </w:rPr>
        <w:t xml:space="preserve">طبقة بسماكة </w:t>
      </w:r>
      <w:r>
        <w:rPr>
          <w:color w:val="64748B"/>
          <w:rtl w:val="true"/>
        </w:rPr>
        <w:t>..................</w:t>
      </w:r>
    </w:p>
    <w:p>
      <w:pPr>
        <w:pStyle w:val="BodyText"/>
        <w:bidi w:val="1"/>
        <w:spacing w:before="0" w:after="0"/>
        <w:ind w:hanging="0" w:left="0" w:right="0"/>
        <w:jc w:val="left"/>
        <w:rPr/>
      </w:pPr>
      <w:r>
        <w:rPr/>
        <w:t>2</w:t>
      </w:r>
      <w:r>
        <w:rPr>
          <w:rtl w:val="true"/>
        </w:rPr>
        <w:t xml:space="preserve"> – </w:t>
      </w:r>
      <w:r>
        <w:rPr>
          <w:rtl w:val="true"/>
        </w:rPr>
        <w:t>مواد العزل الحراري</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 xml:space="preserve">نوع العزل الحراري سماكة </w:t>
      </w:r>
      <w:r>
        <w:rPr>
          <w:color w:val="64748B"/>
          <w:rtl w:val="true"/>
        </w:rPr>
        <w:t>..................</w:t>
      </w:r>
    </w:p>
    <w:p>
      <w:pPr>
        <w:pStyle w:val="BodyText"/>
        <w:bidi w:val="1"/>
        <w:spacing w:before="0" w:after="0"/>
        <w:ind w:hanging="0" w:left="0" w:right="0"/>
        <w:jc w:val="left"/>
        <w:rPr/>
      </w:pPr>
      <w:r>
        <w:rPr>
          <w:rtl w:val="true"/>
        </w:rPr>
        <w:t xml:space="preserve">وكثافة </w:t>
      </w: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rtl w:val="true"/>
        </w:rPr>
        <w:t>(</w:t>
      </w:r>
      <w:r>
        <w:rPr>
          <w:rtl w:val="true"/>
        </w:rPr>
        <w:t>يختار الطرفان مما يلي</w:t>
      </w:r>
      <w:r>
        <w:rPr>
          <w:rtl w:val="true"/>
        </w:rPr>
        <w:t xml:space="preserve">): </w:t>
      </w:r>
      <w:r>
        <w:rPr>
          <w:color w:val="64748B"/>
          <w:rtl w:val="true"/>
        </w:rPr>
        <w:t>..................</w:t>
      </w:r>
    </w:p>
    <w:p>
      <w:pPr>
        <w:pStyle w:val="BodyText"/>
        <w:bidi w:val="1"/>
        <w:spacing w:before="0" w:after="0"/>
        <w:ind w:hanging="0" w:left="0" w:right="0"/>
        <w:jc w:val="left"/>
        <w:rPr/>
      </w:pPr>
      <w:r>
        <w:rPr/>
        <w:t>3</w:t>
      </w:r>
      <w:r>
        <w:rPr>
          <w:rtl w:val="true"/>
        </w:rPr>
        <w:t xml:space="preserve"> – </w:t>
      </w:r>
      <w:r>
        <w:rPr>
          <w:rtl w:val="true"/>
        </w:rPr>
        <w:t>مواد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العزل المائي للأسطح والحوائط والقبو والخزان ودورات المياه والمطابخ</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قبل مباشرة العزل المائي للأسطح والحوائط المراد عزلها، يلزم أن تكون جميع الزوايا والأركان الأفقية والرأسية غير قائمة لتسهيل فرش اللفائف بطريقة سليمة</w:t>
      </w:r>
      <w:r>
        <w:rPr>
          <w:rtl w:val="true"/>
        </w:rPr>
        <w:t xml:space="preserve">. </w:t>
      </w:r>
      <w:r>
        <w:rPr>
          <w:rtl w:val="true"/>
        </w:rPr>
        <w:t xml:space="preserve">وذلك بملئها بخرسانة الميول لتكون الأركان الأفقية على شكل زاوية </w:t>
      </w:r>
      <w:r>
        <w:rPr/>
        <w:t>45</w:t>
      </w:r>
      <w:r>
        <w:rPr>
          <w:rtl w:val="true"/>
        </w:rPr>
        <w:t xml:space="preserve"> </w:t>
      </w:r>
      <w:r>
        <w:rPr>
          <w:rtl w:val="true"/>
        </w:rPr>
        <w:t>درجة، والأركان الرأسية دائرية وغير حادة</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يُنظّف السطح المراد عزله من أيّ زوائد أو مواد حادة، ويُغسل لإزالة الغبار والأتربة</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بعد جفاف السطح المراد عزله بلفائف البيتومين يُدهن بدهان أساس بيتوميني بطبقة واحدة تُخفي لون السطح المراد عزله، وتُسد جميع المسامات</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 xml:space="preserve">تفرش المادة العازلة بحيث تتداخل أطراف اللفائف فوق بعضها البعض بمقدار لا يقل عن </w:t>
      </w:r>
      <w:r>
        <w:rPr/>
        <w:t>10</w:t>
      </w:r>
      <w:r>
        <w:rPr>
          <w:rtl w:val="true"/>
        </w:rPr>
        <w:t xml:space="preserve"> </w:t>
      </w:r>
      <w:r>
        <w:rPr>
          <w:rtl w:val="true"/>
        </w:rPr>
        <w:t>سم، بعكس اتجاه الميول</w:t>
      </w:r>
      <w:r>
        <w:rPr>
          <w:rtl w:val="true"/>
        </w:rPr>
        <w:t xml:space="preserve">. </w:t>
      </w:r>
      <w:r>
        <w:rPr>
          <w:rtl w:val="true"/>
        </w:rPr>
        <w:t>وذلك لضمان عدم إمكانية تسرب الماء بين طبقات العزل</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 xml:space="preserve">يلزم رفع أطراف مادة العزل المائي بما لا يقل عن </w:t>
      </w:r>
      <w:r>
        <w:rPr/>
        <w:t>20</w:t>
      </w:r>
      <w:r>
        <w:rPr>
          <w:rtl w:val="true"/>
        </w:rPr>
        <w:t xml:space="preserve"> </w:t>
      </w:r>
      <w:r>
        <w:rPr>
          <w:rtl w:val="true"/>
        </w:rPr>
        <w:t>سم، على سترة السطح وكذلك على حوائط دورات المياة والمطابخ، وعلى حوائط وعلى أيّ قواعد أو مكعبات خرسانية موجودة في السطح مخصصة للمعدات أو لأنابيب الكهرباء أو السباكة</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تُغطى أطراف العزل المائي الرأسية في جميع الأماكن بشريحة ألومنيوم، ويُملأ طرفها الأعلى بمادة السليكون المطاطي؛ لضمان عدم دخول الماء بين الشريحة والحائط</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 xml:space="preserve">بعد اكتمال العزل المائي يلزم اختبار السطح المراد عزله؛ بغمره بالماء بارتفاع يغطي شريحة الحماية الألومنيوم المثبتة على السترة، ويُترك لمدة لا تقل عن </w:t>
      </w:r>
      <w:r>
        <w:rPr/>
        <w:t>72</w:t>
      </w:r>
      <w:r>
        <w:rPr>
          <w:rtl w:val="true"/>
        </w:rPr>
        <w:t xml:space="preserve"> </w:t>
      </w:r>
      <w:r>
        <w:rPr>
          <w:rtl w:val="true"/>
        </w:rPr>
        <w:t>ساعة لكشف التسرب</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 xml:space="preserve">لاختبار خزان المياه يملأ بالماء كاملاٌ، ويُترك على الأقل </w:t>
      </w:r>
      <w:r>
        <w:rPr/>
        <w:t>72</w:t>
      </w:r>
      <w:r>
        <w:rPr>
          <w:rtl w:val="true"/>
        </w:rPr>
        <w:t xml:space="preserve"> </w:t>
      </w:r>
      <w:r>
        <w:rPr>
          <w:rtl w:val="true"/>
        </w:rPr>
        <w:t>ساعة لملاحظة أيّ تسرب للماء</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في حال وجود أيّ تسربات؛ يلتزم الطرف الثاني بإصلاح الخلل، وتكرار الاختبار بالكيفية والمدة المشار إليها بعاليه</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بعد نجاح اختبارات العزل المائي يلزم حمايته حسب موقعه</w:t>
      </w:r>
      <w:r>
        <w:rPr>
          <w:rtl w:val="true"/>
        </w:rPr>
        <w:t xml:space="preserve">. </w:t>
      </w:r>
      <w:r>
        <w:rPr>
          <w:rtl w:val="true"/>
        </w:rPr>
        <w:t xml:space="preserve">ففي السطح يلزم مباشرة أعمال العزل الحراري لتغطية العزل المائي، وفي قاعدة خزان المياه والقبو يغطى بخرسانة خفيفة لا تقل سماكتها عن </w:t>
      </w:r>
      <w:r>
        <w:rPr/>
        <w:t>5</w:t>
      </w:r>
      <w:r>
        <w:rPr>
          <w:rtl w:val="true"/>
        </w:rPr>
        <w:t xml:space="preserve"> </w:t>
      </w:r>
      <w:r>
        <w:rPr>
          <w:rtl w:val="true"/>
        </w:rPr>
        <w:t>سم</w:t>
      </w:r>
      <w:r>
        <w:rPr>
          <w:rtl w:val="true"/>
        </w:rPr>
        <w:t xml:space="preserve">. </w:t>
      </w:r>
      <w:r>
        <w:rPr>
          <w:rtl w:val="true"/>
        </w:rPr>
        <w:t xml:space="preserve">وفي حوائط خزان المياه يغطى العزل المائي بألواح </w:t>
      </w:r>
      <w:r>
        <w:rPr>
          <w:rtl w:val="true"/>
        </w:rPr>
        <w:t>(</w:t>
      </w:r>
      <w:r>
        <w:rPr/>
        <w:t>MDF</w:t>
      </w:r>
      <w:r>
        <w:rPr>
          <w:rtl w:val="true"/>
        </w:rPr>
        <w:t xml:space="preserve">) </w:t>
      </w:r>
      <w:r>
        <w:rPr>
          <w:rtl w:val="true"/>
        </w:rPr>
        <w:t xml:space="preserve">خاصة لاتقل سماكتها عن </w:t>
      </w:r>
      <w:r>
        <w:rPr/>
        <w:t>5</w:t>
      </w:r>
      <w:r>
        <w:rPr>
          <w:rtl w:val="true"/>
        </w:rPr>
        <w:t xml:space="preserve"> </w:t>
      </w:r>
      <w:r>
        <w:rPr>
          <w:rtl w:val="true"/>
        </w:rPr>
        <w:t>ملم</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 xml:space="preserve">في حال تنفيذ العزل المائي من الخارج على الحوائط الخرسانية للقبو وليس على حوائط بلوك داخلية؛ فإن الطرف الثاني يتحمل مسؤولية حماية العزل المائي عن طريق تغطيتها بألواح </w:t>
      </w:r>
      <w:r>
        <w:rPr>
          <w:rtl w:val="true"/>
        </w:rPr>
        <w:t>(</w:t>
      </w:r>
      <w:r>
        <w:rPr/>
        <w:t>MDF</w:t>
      </w:r>
      <w:r>
        <w:rPr>
          <w:rtl w:val="true"/>
        </w:rPr>
        <w:t xml:space="preserve">) </w:t>
      </w:r>
      <w:r>
        <w:rPr>
          <w:rtl w:val="true"/>
        </w:rPr>
        <w:t>حامية لطبقة العزل المائي لضمان عدم تأثر لفائف العزل المائي بأعمال الطرف الثاني فيما بعد</w:t>
      </w:r>
      <w:r>
        <w:rPr>
          <w:rtl w:val="true"/>
        </w:rPr>
        <w:t>.</w:t>
      </w:r>
    </w:p>
    <w:p>
      <w:pPr>
        <w:pStyle w:val="BodyText"/>
        <w:bidi w:val="1"/>
        <w:spacing w:before="0" w:after="0"/>
        <w:ind w:hanging="0" w:left="0" w:right="0"/>
        <w:jc w:val="left"/>
        <w:rPr/>
      </w:pPr>
      <w:r>
        <w:rPr/>
        <w:t>1</w:t>
      </w:r>
      <w:r>
        <w:rPr>
          <w:rtl w:val="true"/>
        </w:rPr>
        <w:t xml:space="preserve"> – </w:t>
      </w:r>
      <w:r>
        <w:rPr/>
        <w:t>12</w:t>
      </w:r>
      <w:r>
        <w:rPr>
          <w:rtl w:val="true"/>
        </w:rPr>
        <w:t xml:space="preserve"> </w:t>
      </w:r>
      <w:r>
        <w:rPr>
          <w:rtl w:val="true"/>
        </w:rPr>
        <w:t>في حال استخدام العزل بمواد أسمنتية في القبو أو الخزان فيلزم عزل كافة الحوائط والأسطح لهذه العناصر الإنشائية</w:t>
      </w:r>
      <w:r>
        <w:rPr>
          <w:rtl w:val="true"/>
        </w:rPr>
        <w:t>.</w:t>
      </w:r>
    </w:p>
    <w:p>
      <w:pPr>
        <w:pStyle w:val="BodyText"/>
        <w:bidi w:val="1"/>
        <w:spacing w:before="0" w:after="0"/>
        <w:ind w:hanging="0" w:left="0" w:right="0"/>
        <w:jc w:val="left"/>
        <w:rPr/>
      </w:pPr>
      <w:r>
        <w:rPr/>
        <w:t>2</w:t>
      </w:r>
      <w:r>
        <w:rPr>
          <w:rtl w:val="true"/>
        </w:rPr>
        <w:t xml:space="preserve"> – </w:t>
      </w:r>
      <w:r>
        <w:rPr>
          <w:rtl w:val="true"/>
        </w:rPr>
        <w:t>العزل الحراري</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تُمدد ألواح العزل الحراري على الأسطح الخارجية بشكل كامل، وبطريقة متراكبة عند الحواف</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تُرصّ ألواح العزل الحراري على شكل بناء البلوك؛ بحيث لا تكون الفواصل الطولية والعرضية للألواح على خط واحد</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تُقص ألواح العزل الحراري بشكل سليم ومنتظم حول أيّ قواعد خرسانية للمعدات أو للأنابيب في الأسطح المراد عزلها</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العزل المائي والحراري</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العزل المائي والحراري</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