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 xml:space="preserve">عقد أعمال السباكة </w:t>
      </w:r>
      <w:r>
        <w:rPr>
          <w:rtl w:val="true"/>
        </w:rPr>
        <w:t>(</w:t>
      </w:r>
      <w:r>
        <w:rPr>
          <w:rtl w:val="true"/>
        </w:rPr>
        <w:t>بدون مواد</w:t>
      </w:r>
      <w:r>
        <w:rPr>
          <w:rtl w:val="true"/>
        </w:rPr>
        <w:t>)</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بتشغيل واختبار وتأسيس وتنفيذ السباكة والصرف الصحي الداخلية والخارجية بدون مواد، بالإضافة لأعمال تركيب القطع الصحية فقط التي يوفرها الطرف الأول، ويشمل نطاق العمل البنود التالية</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تأسيس وتنفيذ كافة مواد السباكة والصرف الصحي الداخلية والخارجية التي يوفرها الطرف الأول</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اختبار أنابيب الصرف والتغذية حسب ملحق المواصفات الفنية الخاصة</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بناء ولياسة غرف التفتيش التقليدية إذا كانت مطلوبة في المواصفات الفنية</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 xml:space="preserve">يلتزم الطرف الثاني بترحيل جميع مخلفات الأعمال إلى </w:t>
      </w:r>
      <w:r>
        <w:rPr>
          <w:rtl w:val="true"/>
        </w:rPr>
        <w:t>(</w:t>
      </w:r>
      <w:r>
        <w:rPr>
          <w:rtl w:val="true"/>
        </w:rPr>
        <w:t>مردم البلدية</w:t>
      </w:r>
      <w:r>
        <w:rPr>
          <w:rtl w:val="true"/>
        </w:rPr>
        <w:t xml:space="preserve">) </w:t>
      </w:r>
      <w:r>
        <w:rPr>
          <w:rtl w:val="true"/>
        </w:rPr>
        <w:t>أو أي مكان مخصص لذلك من قبل الجهات الحكومية المعنية ويتحمل الطرف الثاني أي غرامات نتيجة لمخالفة ذلك</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مسؤولية توصيل المواد إلى أماكنها بالأدوار وأماكن العمل على الطرف الثاني</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الكهرباء المؤقتة على الطرف الثاني</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تكاليف المواد اللازمة للتنفيذ مثل الغراء واللواصق والمسامير والسيلكون تكون على الطرف الأول</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التنسيق مع المقاولين الآخرين في المشروع والتنسيق مع مشرف المشروع</w:t>
      </w:r>
      <w:r>
        <w:rPr>
          <w:rtl w:val="true"/>
        </w:rPr>
        <w:t>.</w:t>
      </w:r>
    </w:p>
    <w:p>
      <w:pPr>
        <w:pStyle w:val="BodyText"/>
        <w:bidi w:val="1"/>
        <w:spacing w:before="0" w:after="0"/>
        <w:ind w:hanging="0" w:left="0" w:right="0"/>
        <w:jc w:val="left"/>
        <w:rPr/>
      </w:pPr>
      <w:r>
        <w:rPr/>
        <w:t>1</w:t>
      </w:r>
      <w:r>
        <w:rPr>
          <w:rtl w:val="true"/>
        </w:rPr>
        <w:t xml:space="preserve"> – </w:t>
      </w:r>
      <w:r>
        <w:rPr/>
        <w:t>11</w:t>
      </w:r>
      <w:r>
        <w:rPr>
          <w:rtl w:val="true"/>
        </w:rPr>
        <w:t xml:space="preserve"> </w:t>
      </w:r>
      <w:r>
        <w:rPr>
          <w:rtl w:val="true"/>
        </w:rPr>
        <w:t xml:space="preserve">إتباع جميع لوائح الجهات الرسمية </w:t>
      </w:r>
      <w:r>
        <w:rPr>
          <w:rtl w:val="true"/>
        </w:rPr>
        <w:t>(</w:t>
      </w:r>
      <w:r>
        <w:rPr>
          <w:rtl w:val="true"/>
        </w:rPr>
        <w:t xml:space="preserve">بلدية، مرور، </w:t>
      </w:r>
      <w:r>
        <w:rPr>
          <w:rtl w:val="true"/>
        </w:rPr>
        <w:t xml:space="preserve">.... </w:t>
      </w:r>
      <w:r>
        <w:rPr>
          <w:rtl w:val="true"/>
        </w:rPr>
        <w:t>الخ</w:t>
      </w:r>
      <w:r>
        <w:rPr>
          <w:rtl w:val="true"/>
        </w:rPr>
        <w:t>)</w:t>
      </w:r>
      <w:r>
        <w:rPr>
          <w:rtl w:val="true"/>
        </w:rPr>
        <w:t>، وعدم شغل الطريق بمواد البناء والأخشاب والآلات أكثر مما هو مسموح به في رخصة البناء</w:t>
      </w:r>
      <w:r>
        <w:rPr>
          <w:rtl w:val="true"/>
        </w:rPr>
        <w:t>.</w:t>
      </w:r>
    </w:p>
    <w:p>
      <w:pPr>
        <w:pStyle w:val="BodyText"/>
        <w:bidi w:val="1"/>
        <w:spacing w:before="0" w:after="0"/>
        <w:ind w:hanging="0" w:left="0" w:right="0"/>
        <w:jc w:val="left"/>
        <w:rPr/>
      </w:pPr>
      <w:r>
        <w:rPr/>
        <w:t>1</w:t>
      </w:r>
      <w:r>
        <w:rPr>
          <w:rtl w:val="true"/>
        </w:rPr>
        <w:t xml:space="preserve"> – </w:t>
      </w:r>
      <w:r>
        <w:rPr/>
        <w:t>12</w:t>
      </w:r>
      <w:r>
        <w:rPr>
          <w:rtl w:val="true"/>
        </w:rPr>
        <w:t xml:space="preserve"> </w:t>
      </w:r>
      <w:r>
        <w:rPr>
          <w:rtl w:val="true"/>
        </w:rPr>
        <w:t>يلتزم الطرف الثاني بعدم توريد واستخدام أيّ مادة في المشروع إلا بعد أخذ موافقة الطرف الأول أو ممثله كتابياً عليها</w:t>
      </w:r>
      <w:r>
        <w:rPr>
          <w:rtl w:val="true"/>
        </w:rPr>
        <w:t>.</w:t>
      </w:r>
    </w:p>
    <w:p>
      <w:pPr>
        <w:pStyle w:val="BodyText"/>
        <w:bidi w:val="1"/>
        <w:spacing w:before="0" w:after="0"/>
        <w:ind w:hanging="0" w:left="0" w:right="0"/>
        <w:jc w:val="left"/>
        <w:rPr/>
      </w:pPr>
      <w:r>
        <w:rPr/>
        <w:t>1</w:t>
      </w:r>
      <w:r>
        <w:rPr>
          <w:rtl w:val="true"/>
        </w:rPr>
        <w:t xml:space="preserve"> – </w:t>
      </w:r>
      <w:r>
        <w:rPr/>
        <w:t>13</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الأعمال أو يعيق الجيران والشوارع المحيطة بالمشروع</w:t>
      </w:r>
      <w:r>
        <w:rPr>
          <w:rtl w:val="true"/>
        </w:rPr>
        <w:t>.</w:t>
      </w:r>
    </w:p>
    <w:p>
      <w:pPr>
        <w:pStyle w:val="BodyText"/>
        <w:bidi w:val="1"/>
        <w:spacing w:before="0" w:after="0"/>
        <w:ind w:hanging="0" w:left="0" w:right="0"/>
        <w:jc w:val="left"/>
        <w:rPr/>
      </w:pPr>
      <w:r>
        <w:rPr/>
        <w:t>1</w:t>
      </w:r>
      <w:r>
        <w:rPr>
          <w:rtl w:val="true"/>
        </w:rPr>
        <w:t xml:space="preserve"> – </w:t>
      </w:r>
      <w:r>
        <w:rPr/>
        <w:t>14</w:t>
      </w:r>
      <w:r>
        <w:rPr>
          <w:rtl w:val="true"/>
        </w:rPr>
        <w:t xml:space="preserve"> </w:t>
      </w:r>
      <w:r>
        <w:rPr>
          <w:rtl w:val="true"/>
        </w:rPr>
        <w:t>يتحمل الطرف الثاني تكلفة التنسيق مع الموردين لاستلام المواد المشار إليها بعاليه، والتأكد من سلامتها، ومطابقتها لاشتراطات ومواصفات الطرف الأول</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المعتمد في احتساب مستحقات الطرف الثاني هو العدّ على الطبيعة لأماكن الحمامات والمطابخ ونقاط الصرف الصحي والتغذية للمياه، وما تحويه المطابخ والحمامات من أجهزة وخلاطات وقطع صحية وخلافه، إضافة إلى خطوط الصرف الصحي والتغذية الداخلية والخارجية، ومساراتها وأقطارها في كامل المشروع وفقًا للمخططات</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إذا اختلف الطرفان 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الأساسية بعمل القياس والتمتير، وإذا لم يقم المكتب الهندسي بالقياس والتمتير، أو تعذر عنه؛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يتم تحرير مخالصة نهائية موقعة من الطرفين كمستند لبداية فترة الضمان</w:t>
      </w:r>
      <w:r>
        <w:rPr>
          <w:rtl w:val="true"/>
        </w:rPr>
        <w:t xml:space="preserve">. </w:t>
      </w:r>
      <w:r>
        <w:rPr>
          <w:rtl w:val="true"/>
        </w:rPr>
        <w:t>ويضمن الطرف الثاني الأعمال المنفذة من قبله لمدة</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سنة من تاريخ هذه المخالصة النهائية</w:t>
      </w:r>
      <w:r>
        <w:rPr>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يلتزم الطرف الثاني بتسليم أصول فواتير المواد وضمانات الموردين وكتيبات التشغيل والصيانة للطرف الأول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 </w:t>
      </w:r>
      <w:r>
        <w:rPr>
          <w:rtl w:val="true"/>
        </w:rPr>
        <w:t>التكسير في الحوائط يكون بالصاروخ، ويُحْظر التكسير اليدوي</w:t>
      </w:r>
      <w:r>
        <w:rPr>
          <w:rtl w:val="true"/>
        </w:rPr>
        <w:t>.</w:t>
      </w:r>
    </w:p>
    <w:p>
      <w:pPr>
        <w:pStyle w:val="BodyText"/>
        <w:bidi w:val="1"/>
        <w:spacing w:before="0" w:after="0"/>
        <w:ind w:hanging="0" w:left="0" w:right="0"/>
        <w:jc w:val="left"/>
        <w:rPr/>
      </w:pPr>
      <w:r>
        <w:rPr/>
        <w:t>2</w:t>
      </w:r>
      <w:r>
        <w:rPr>
          <w:rtl w:val="true"/>
        </w:rPr>
        <w:t xml:space="preserve"> – </w:t>
      </w:r>
      <w:r>
        <w:rPr>
          <w:rtl w:val="true"/>
        </w:rPr>
        <w:t>يلزم أن يكون الماء المستخدم في جميع أعمال الطرف الثاني حلوًا وخاليًا من الشوائب</w:t>
      </w:r>
      <w:r>
        <w:rPr>
          <w:rtl w:val="true"/>
        </w:rPr>
        <w:t>.</w:t>
      </w:r>
    </w:p>
    <w:p>
      <w:pPr>
        <w:pStyle w:val="BodyText"/>
        <w:bidi w:val="1"/>
        <w:spacing w:before="0" w:after="0"/>
        <w:ind w:hanging="0" w:left="0" w:right="0"/>
        <w:jc w:val="left"/>
        <w:rPr/>
      </w:pPr>
      <w:r>
        <w:rPr/>
        <w:t>3</w:t>
      </w:r>
      <w:r>
        <w:rPr>
          <w:rtl w:val="true"/>
        </w:rPr>
        <w:t xml:space="preserve"> – </w:t>
      </w:r>
      <w:r>
        <w:rPr>
          <w:rtl w:val="true"/>
        </w:rPr>
        <w:t xml:space="preserve">يلتزم الطرف الثاني برسم مسارات خطوط التغذية والصرف المنفَّذة على الطبيعة أولًا بأول </w:t>
      </w:r>
      <w:r>
        <w:rPr>
          <w:rtl w:val="true"/>
        </w:rPr>
        <w:t xml:space="preserve">( </w:t>
      </w:r>
      <w:r>
        <w:rPr>
          <w:rtl w:val="true"/>
        </w:rPr>
        <w:t xml:space="preserve">مخططات طبق التنفيذ – </w:t>
      </w:r>
      <w:r>
        <w:rPr/>
        <w:t>As Built Drawings</w:t>
      </w:r>
      <w:r>
        <w:rPr>
          <w:rtl w:val="true"/>
        </w:rPr>
        <w:t xml:space="preserve"> ) </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الأول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w:t>
      </w:r>
      <w:r>
        <w:rPr>
          <w:rtl w:val="true"/>
        </w:rPr>
        <w:t xml:space="preserve"> – </w:t>
      </w:r>
      <w:r>
        <w:rPr>
          <w:rtl w:val="true"/>
        </w:rPr>
        <w:t xml:space="preserve">يلتزم الطرف الثاني بإشعار الطرف الأول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الأول أو من يمثله للفحص والاستلام بعد مضي المدة المشار إليها بعاليه؛ يحق للطرف الثاني إضافة مدة التأخير إلى مدة العقد</w:t>
      </w:r>
      <w:r>
        <w:rPr>
          <w:rtl w:val="true"/>
        </w:rPr>
        <w:t>.</w:t>
      </w:r>
    </w:p>
    <w:p>
      <w:pPr>
        <w:pStyle w:val="BodyText"/>
        <w:bidi w:val="1"/>
        <w:spacing w:before="0" w:after="0"/>
        <w:ind w:hanging="0" w:left="0" w:right="0"/>
        <w:jc w:val="left"/>
        <w:rPr/>
      </w:pPr>
      <w:r>
        <w:rPr/>
        <w:t>5</w:t>
      </w:r>
      <w:r>
        <w:rPr>
          <w:rtl w:val="true"/>
        </w:rPr>
        <w:t xml:space="preserve"> –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6</w:t>
      </w:r>
      <w:r>
        <w:rPr>
          <w:rtl w:val="true"/>
        </w:rPr>
        <w:t xml:space="preserve"> – </w:t>
      </w:r>
      <w:r>
        <w:rPr>
          <w:rtl w:val="true"/>
        </w:rPr>
        <w:t>الأعمال المخالفة لوثائق العقد أو المنفَّذة بدون إذن أو استلام خطيّ من مشرف المشروع ؛ فللطرف الأول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7</w:t>
      </w:r>
      <w:r>
        <w:rPr>
          <w:rtl w:val="true"/>
        </w:rPr>
        <w:t xml:space="preserve"> – </w:t>
      </w:r>
      <w:r>
        <w:rPr>
          <w:rtl w:val="true"/>
        </w:rPr>
        <w:t>الأعمال التي نفّذها الطرف الثاني حسب وثائق العقد، ويرغب الطرف الأول في تعديلها أو الطلب من الطرف الثاني إزالتها؛ تكون تكلفة التعديل أو الإزالة والتنفيذ مرة أخرى على الطرف الأول</w:t>
      </w:r>
      <w:r>
        <w:rPr>
          <w:rtl w:val="true"/>
        </w:rPr>
        <w:t>.</w:t>
      </w:r>
    </w:p>
    <w:p>
      <w:pPr>
        <w:pStyle w:val="BodyText"/>
        <w:bidi w:val="1"/>
        <w:spacing w:before="0" w:after="0"/>
        <w:ind w:hanging="0" w:left="0" w:right="0"/>
        <w:jc w:val="left"/>
        <w:rPr/>
      </w:pPr>
      <w:r>
        <w:rPr/>
        <w:t>8</w:t>
      </w:r>
      <w:r>
        <w:rPr>
          <w:rtl w:val="true"/>
        </w:rPr>
        <w:t xml:space="preserve"> – </w:t>
      </w:r>
      <w:r>
        <w:rPr>
          <w:rtl w:val="true"/>
        </w:rPr>
        <w:t>عند نهاية أعمال مرحلة من المشروع أو المشروع كاملاً يلتزم الطرفان بما يلي</w:t>
      </w:r>
      <w:r>
        <w:rPr>
          <w:rtl w:val="true"/>
        </w:rPr>
        <w:t>:</w:t>
      </w:r>
    </w:p>
    <w:p>
      <w:pPr>
        <w:pStyle w:val="BodyText"/>
        <w:bidi w:val="1"/>
        <w:spacing w:before="0" w:after="0"/>
        <w:ind w:hanging="0" w:left="0" w:right="0"/>
        <w:jc w:val="left"/>
        <w:rPr/>
      </w:pPr>
      <w:r>
        <w:rPr/>
        <w:t>8</w:t>
      </w:r>
      <w:r>
        <w:rPr>
          <w:rtl w:val="true"/>
        </w:rPr>
        <w:t xml:space="preserve"> – </w:t>
      </w:r>
      <w:r>
        <w:rPr/>
        <w:t>1</w:t>
      </w:r>
      <w:r>
        <w:rPr>
          <w:rtl w:val="true"/>
        </w:rPr>
        <w:t xml:space="preserve"> </w:t>
      </w:r>
      <w:r>
        <w:rPr>
          <w:rtl w:val="true"/>
        </w:rPr>
        <w:t>يقوم الطرف الثاني بإشعار الطرف الأول كتابياً فور انتهاء نطاق عمله</w:t>
      </w:r>
      <w:r>
        <w:rPr>
          <w:rtl w:val="true"/>
        </w:rPr>
        <w:t>.</w:t>
      </w:r>
    </w:p>
    <w:p>
      <w:pPr>
        <w:pStyle w:val="BodyText"/>
        <w:bidi w:val="1"/>
        <w:spacing w:before="0" w:after="0"/>
        <w:ind w:hanging="0" w:left="0" w:right="0"/>
        <w:jc w:val="left"/>
        <w:rPr/>
      </w:pPr>
      <w:r>
        <w:rPr/>
        <w:t>8</w:t>
      </w:r>
      <w:r>
        <w:rPr>
          <w:rtl w:val="true"/>
        </w:rPr>
        <w:t xml:space="preserve"> – </w:t>
      </w:r>
      <w:r>
        <w:rPr/>
        <w:t>2</w:t>
      </w:r>
      <w:r>
        <w:rPr>
          <w:rtl w:val="true"/>
        </w:rPr>
        <w:t xml:space="preserve"> </w:t>
      </w:r>
      <w:r>
        <w:rPr>
          <w:rtl w:val="true"/>
        </w:rPr>
        <w:t>خلال خمسة أيام عمل من تاريخ إشعار الطرف الثاني للطرف الأول بانتهاء نطاق العمل؛ يقوم الطرف الأول أو ممثله باستلام الأعمال من الطرف الثاني، وتسجيل الملاحظات، وإمهال الطرف الثاني مدة زمنية كافية لإنهاء الملاحظات لا تزيد عن أسبوعين من تاريخ استلام الطرف الثاني للملاحظات</w:t>
      </w:r>
      <w:r>
        <w:rPr>
          <w:rtl w:val="true"/>
        </w:rPr>
        <w:t>.</w:t>
      </w:r>
    </w:p>
    <w:p>
      <w:pPr>
        <w:pStyle w:val="BodyText"/>
        <w:bidi w:val="1"/>
        <w:spacing w:before="0" w:after="0"/>
        <w:ind w:hanging="0" w:left="0" w:right="0"/>
        <w:jc w:val="left"/>
        <w:rPr/>
      </w:pPr>
      <w:r>
        <w:rPr/>
        <w:t>8</w:t>
      </w:r>
      <w:r>
        <w:rPr>
          <w:rtl w:val="true"/>
        </w:rPr>
        <w:t xml:space="preserve"> – </w:t>
      </w:r>
      <w:r>
        <w:rPr/>
        <w:t>3</w:t>
      </w:r>
      <w:r>
        <w:rPr>
          <w:rtl w:val="true"/>
        </w:rPr>
        <w:t xml:space="preserve"> </w:t>
      </w:r>
      <w:r>
        <w:rPr>
          <w:rtl w:val="true"/>
        </w:rPr>
        <w:t>في حال عدم استلام الطرف الأول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9</w:t>
      </w:r>
      <w:r>
        <w:rPr>
          <w:rtl w:val="true"/>
        </w:rPr>
        <w:t xml:space="preserve"> –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مواصفات واشتراطات تنفيذ المواد</w:t>
      </w:r>
    </w:p>
    <w:p>
      <w:pPr>
        <w:pStyle w:val="BodyText"/>
        <w:bidi w:val="1"/>
        <w:spacing w:before="0" w:after="0"/>
        <w:ind w:hanging="0" w:left="0" w:right="0"/>
        <w:jc w:val="left"/>
        <w:rPr/>
      </w:pPr>
      <w:r>
        <w:rPr/>
        <w:t>1</w:t>
      </w:r>
      <w:r>
        <w:rPr>
          <w:rtl w:val="true"/>
        </w:rPr>
        <w:t xml:space="preserve"> – </w:t>
      </w:r>
      <w:r>
        <w:rPr>
          <w:rtl w:val="true"/>
        </w:rPr>
        <w:t>أنابيب التغذية</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 xml:space="preserve">تكون أنابيب التغذية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 xml:space="preserve">طريقة ضخ ورفع الماء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أنبوب إضافي من مصدر المياه التابع للجهة المختصة بتوزيع المياه وتوصيلها مباشرة إلى الخزان العلوي</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rtl w:val="true"/>
        </w:rPr>
        <w:t>أنابيب الصرف</w:t>
      </w:r>
      <w:r>
        <w:rPr>
          <w:rtl w:val="true"/>
        </w:rPr>
        <w:t>:</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تكون أنابيب الصرف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 xml:space="preserve">أنابيب الصرف من البلاستيك من الدرجة الرابعة </w:t>
      </w:r>
      <w:r>
        <w:rPr>
          <w:rtl w:val="true"/>
        </w:rPr>
        <w:t>(</w:t>
      </w:r>
      <w:r>
        <w:rPr/>
        <w:t>CLASS4</w:t>
      </w:r>
      <w:r>
        <w:rPr>
          <w:rtl w:val="true"/>
        </w:rPr>
        <w:t xml:space="preserve">) </w:t>
      </w:r>
      <w:r>
        <w:rPr>
          <w:rtl w:val="true"/>
        </w:rPr>
        <w:t xml:space="preserve">وتوصيلاتها تكون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 xml:space="preserve">طريقة التسليك في الأنابيب الخارجية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 xml:space="preserve">صرف دورات المياه يكون عن طريق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rtl w:val="true"/>
        </w:rPr>
        <w:t xml:space="preserve">بناء و لياسة غرفة التفتيش التقليدية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4</w:t>
      </w:r>
      <w:r>
        <w:rPr>
          <w:rtl w:val="true"/>
        </w:rPr>
        <w:t xml:space="preserve"> – </w:t>
      </w:r>
      <w:r>
        <w:rPr>
          <w:rtl w:val="true"/>
        </w:rPr>
        <w:t>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 </w:t>
      </w:r>
      <w:r>
        <w:rPr>
          <w:rtl w:val="true"/>
        </w:rPr>
        <w:t>أنابيب الصرف الصحي</w:t>
      </w:r>
      <w:r>
        <w:rPr>
          <w:rtl w:val="true"/>
        </w:rPr>
        <w:t>:</w:t>
      </w:r>
    </w:p>
    <w:p>
      <w:pPr>
        <w:pStyle w:val="BodyText"/>
        <w:bidi w:val="1"/>
        <w:spacing w:before="0" w:after="0"/>
        <w:ind w:hanging="0" w:left="0" w:right="0"/>
        <w:jc w:val="left"/>
        <w:rPr/>
      </w:pPr>
      <w:r>
        <w:rPr/>
        <w:t>1</w:t>
      </w:r>
      <w:r>
        <w:rPr>
          <w:rtl w:val="true"/>
        </w:rPr>
        <w:t xml:space="preserve"> – </w:t>
      </w:r>
      <w:r>
        <w:rPr/>
        <w:t>1</w:t>
      </w:r>
      <w:r>
        <w:rPr>
          <w:rtl w:val="true"/>
        </w:rPr>
        <w:t xml:space="preserve"> </w:t>
      </w:r>
      <w:r>
        <w:rPr>
          <w:rtl w:val="true"/>
        </w:rPr>
        <w:t>يلتزم الطرف الثاني بمراجعة أماكن القطع الصحية في المخططات على الطبيعة مع الطرف الأول أو من يمثله، وتحديد نقاط الصرف والتغذية لكافة دورات المياه والمطابخ، وأي نقاط تحتاج للتغذية أو للصرف</w:t>
      </w:r>
      <w:r>
        <w:rPr>
          <w:rtl w:val="true"/>
        </w:rPr>
        <w:t>.</w:t>
      </w:r>
    </w:p>
    <w:p>
      <w:pPr>
        <w:pStyle w:val="BodyText"/>
        <w:bidi w:val="1"/>
        <w:spacing w:before="0" w:after="0"/>
        <w:ind w:hanging="0" w:left="0" w:right="0"/>
        <w:jc w:val="left"/>
        <w:rPr/>
      </w:pPr>
      <w:r>
        <w:rPr/>
        <w:t>1</w:t>
      </w:r>
      <w:r>
        <w:rPr>
          <w:rtl w:val="true"/>
        </w:rPr>
        <w:t xml:space="preserve"> – </w:t>
      </w:r>
      <w:r>
        <w:rPr/>
        <w:t>2</w:t>
      </w:r>
      <w:r>
        <w:rPr>
          <w:rtl w:val="true"/>
        </w:rPr>
        <w:t xml:space="preserve"> </w:t>
      </w:r>
      <w:r>
        <w:rPr>
          <w:rtl w:val="true"/>
        </w:rPr>
        <w:t xml:space="preserve">تختبر جميع خطوط الصرف بملئها بالماء بارتفاع أنبوب </w:t>
      </w:r>
      <w:r>
        <w:rPr/>
        <w:t>3</w:t>
      </w:r>
      <w:r>
        <w:rPr>
          <w:rtl w:val="true"/>
        </w:rPr>
        <w:t xml:space="preserve"> </w:t>
      </w:r>
      <w:r>
        <w:rPr>
          <w:rtl w:val="true"/>
        </w:rPr>
        <w:t>متر</w:t>
      </w:r>
      <w:r>
        <w:rPr>
          <w:rtl w:val="true"/>
        </w:rPr>
        <w:t xml:space="preserve">. </w:t>
      </w:r>
      <w:r>
        <w:rPr>
          <w:rtl w:val="true"/>
        </w:rPr>
        <w:t xml:space="preserve">وتترك مدة </w:t>
      </w:r>
      <w:r>
        <w:rPr/>
        <w:t>24</w:t>
      </w:r>
      <w:r>
        <w:rPr>
          <w:rtl w:val="true"/>
        </w:rPr>
        <w:t xml:space="preserve"> </w:t>
      </w:r>
      <w:r>
        <w:rPr>
          <w:rtl w:val="true"/>
        </w:rPr>
        <w:t>ساعة لكشف أي تسريبات في الخطوط</w:t>
      </w:r>
      <w:r>
        <w:rPr>
          <w:rtl w:val="true"/>
        </w:rPr>
        <w:t>.</w:t>
      </w:r>
    </w:p>
    <w:p>
      <w:pPr>
        <w:pStyle w:val="BodyText"/>
        <w:bidi w:val="1"/>
        <w:spacing w:before="0" w:after="0"/>
        <w:ind w:hanging="0" w:left="0" w:right="0"/>
        <w:jc w:val="left"/>
        <w:rPr/>
      </w:pPr>
      <w:r>
        <w:rPr/>
        <w:t>1</w:t>
      </w:r>
      <w:r>
        <w:rPr>
          <w:rtl w:val="true"/>
        </w:rPr>
        <w:t xml:space="preserve"> – </w:t>
      </w:r>
      <w:r>
        <w:rPr/>
        <w:t>3</w:t>
      </w:r>
      <w:r>
        <w:rPr>
          <w:rtl w:val="true"/>
        </w:rPr>
        <w:t xml:space="preserve"> </w:t>
      </w:r>
      <w:r>
        <w:rPr>
          <w:rtl w:val="true"/>
        </w:rPr>
        <w:t>يلزم أن يكون تأسيس وتمديد أنابيب الصرف في الطابق الأرضي وفي الموقع العام بعد إنتهاء مرحلة الدفان ودمك التربة</w:t>
      </w:r>
      <w:r>
        <w:rPr>
          <w:rtl w:val="true"/>
        </w:rPr>
        <w:t>.</w:t>
      </w:r>
    </w:p>
    <w:p>
      <w:pPr>
        <w:pStyle w:val="BodyText"/>
        <w:bidi w:val="1"/>
        <w:spacing w:before="0" w:after="0"/>
        <w:ind w:hanging="0" w:left="0" w:right="0"/>
        <w:jc w:val="left"/>
        <w:rPr/>
      </w:pPr>
      <w:r>
        <w:rPr/>
        <w:t>1</w:t>
      </w:r>
      <w:r>
        <w:rPr>
          <w:rtl w:val="true"/>
        </w:rPr>
        <w:t xml:space="preserve"> – </w:t>
      </w:r>
      <w:r>
        <w:rPr/>
        <w:t>4</w:t>
      </w:r>
      <w:r>
        <w:rPr>
          <w:rtl w:val="true"/>
        </w:rPr>
        <w:t xml:space="preserve"> </w:t>
      </w:r>
      <w:r>
        <w:rPr>
          <w:rtl w:val="true"/>
        </w:rPr>
        <w:t xml:space="preserve">تمدد أنابيب الصرف بميول </w:t>
      </w:r>
      <w:r>
        <w:rPr/>
        <w:t>1:100</w:t>
      </w:r>
      <w:r>
        <w:rPr>
          <w:rtl w:val="true"/>
        </w:rPr>
        <w:t xml:space="preserve"> </w:t>
      </w:r>
      <w:r>
        <w:rPr>
          <w:rtl w:val="true"/>
        </w:rPr>
        <w:t xml:space="preserve">لأقطار الأنابيب حتى </w:t>
      </w:r>
      <w:r>
        <w:rPr/>
        <w:t>6</w:t>
      </w:r>
      <w:r>
        <w:rPr>
          <w:rtl w:val="true"/>
        </w:rPr>
        <w:t xml:space="preserve"> </w:t>
      </w:r>
      <w:r>
        <w:rPr>
          <w:rtl w:val="true"/>
        </w:rPr>
        <w:t>بوصة</w:t>
      </w:r>
      <w:r>
        <w:rPr>
          <w:rtl w:val="true"/>
        </w:rPr>
        <w:t xml:space="preserve">. </w:t>
      </w:r>
      <w:r>
        <w:rPr>
          <w:rtl w:val="true"/>
        </w:rPr>
        <w:t xml:space="preserve">وفي حالة الأنابيب الأكبر قطراً فيكون الميول حسب اشتراطات الكود الوطني للسباكة </w:t>
      </w:r>
      <w:r>
        <w:rPr>
          <w:rtl w:val="true"/>
        </w:rPr>
        <w:t>(</w:t>
      </w:r>
      <w:r>
        <w:rPr/>
        <w:t>SPC</w:t>
      </w:r>
      <w:r>
        <w:rPr>
          <w:rtl w:val="true"/>
        </w:rPr>
        <w:t xml:space="preserve">). </w:t>
      </w:r>
      <w:r>
        <w:rPr>
          <w:rtl w:val="true"/>
        </w:rPr>
        <w:t>وتمديد الأنابيب يكون على رمل نظيف، وتُغطى بما يضمن حمايتها من أيّ تكسير أو خلل في توصيلاتها أو ميولها</w:t>
      </w:r>
      <w:r>
        <w:rPr>
          <w:rtl w:val="true"/>
        </w:rPr>
        <w:t xml:space="preserve">. </w:t>
      </w:r>
      <w:r>
        <w:rPr>
          <w:rtl w:val="true"/>
        </w:rPr>
        <w:t>ويراعى في تمديد الأنابيب الخارجية نقطة الصرف في الشارع المحددة من الجهة النظامية المختصة</w:t>
      </w:r>
      <w:r>
        <w:rPr>
          <w:rtl w:val="true"/>
        </w:rPr>
        <w:t>.</w:t>
      </w:r>
    </w:p>
    <w:p>
      <w:pPr>
        <w:pStyle w:val="BodyText"/>
        <w:bidi w:val="1"/>
        <w:spacing w:before="0" w:after="0"/>
        <w:ind w:hanging="0" w:left="0" w:right="0"/>
        <w:jc w:val="left"/>
        <w:rPr/>
      </w:pPr>
      <w:r>
        <w:rPr/>
        <w:t>1</w:t>
      </w:r>
      <w:r>
        <w:rPr>
          <w:rtl w:val="true"/>
        </w:rPr>
        <w:t xml:space="preserve"> – </w:t>
      </w:r>
      <w:r>
        <w:rPr/>
        <w:t>5</w:t>
      </w:r>
      <w:r>
        <w:rPr>
          <w:rtl w:val="true"/>
        </w:rPr>
        <w:t xml:space="preserve"> </w:t>
      </w:r>
      <w:r>
        <w:rPr>
          <w:rtl w:val="true"/>
        </w:rPr>
        <w:t>يمنع وجود زوايا قائمة في خطوط وأنابيب الصرف الرأسية والأفقية</w:t>
      </w:r>
      <w:r>
        <w:rPr>
          <w:rtl w:val="true"/>
        </w:rPr>
        <w:t xml:space="preserve">. </w:t>
      </w:r>
      <w:r>
        <w:rPr>
          <w:rtl w:val="true"/>
        </w:rPr>
        <w:t>وفي حالة وجود توصيلات بهذه الخطوط أو الأنابيب؛ فتكون بشكل مائل باتجاه الصرف</w:t>
      </w:r>
      <w:r>
        <w:rPr>
          <w:rtl w:val="true"/>
        </w:rPr>
        <w:t>.</w:t>
      </w:r>
    </w:p>
    <w:p>
      <w:pPr>
        <w:pStyle w:val="BodyText"/>
        <w:bidi w:val="1"/>
        <w:spacing w:before="0" w:after="0"/>
        <w:ind w:hanging="0" w:left="0" w:right="0"/>
        <w:jc w:val="left"/>
        <w:rPr/>
      </w:pPr>
      <w:r>
        <w:rPr/>
        <w:t>1</w:t>
      </w:r>
      <w:r>
        <w:rPr>
          <w:rtl w:val="true"/>
        </w:rPr>
        <w:t xml:space="preserve"> – </w:t>
      </w:r>
      <w:r>
        <w:rPr/>
        <w:t>6</w:t>
      </w:r>
      <w:r>
        <w:rPr>
          <w:rtl w:val="true"/>
        </w:rPr>
        <w:t xml:space="preserve"> </w:t>
      </w:r>
      <w:r>
        <w:rPr>
          <w:rtl w:val="true"/>
        </w:rPr>
        <w:t xml:space="preserve">يلزم أن تكون مواقع غرف التفتيش أو فتحات التسليك </w:t>
      </w:r>
      <w:r>
        <w:rPr>
          <w:rtl w:val="true"/>
        </w:rPr>
        <w:t>(</w:t>
      </w:r>
      <w:r>
        <w:rPr>
          <w:rtl w:val="true"/>
        </w:rPr>
        <w:t>الكلين آوت</w:t>
      </w:r>
      <w:r>
        <w:rPr>
          <w:rtl w:val="true"/>
        </w:rPr>
        <w:t xml:space="preserve">) </w:t>
      </w:r>
      <w:r>
        <w:rPr>
          <w:rtl w:val="true"/>
        </w:rPr>
        <w:t>في الخارج متقدمة باتجاه الصرف عن مكان خطوط الصرف الرأسية النازلة من دورات المياه، وذلك ليمكن ربط هذه الخطوط الرأسية بالخطوط الخارجية بأنابيب مائلة أفقية باتجاه الصرف</w:t>
      </w:r>
      <w:r>
        <w:rPr>
          <w:rtl w:val="true"/>
        </w:rPr>
        <w:t>.</w:t>
      </w:r>
    </w:p>
    <w:p>
      <w:pPr>
        <w:pStyle w:val="BodyText"/>
        <w:bidi w:val="1"/>
        <w:spacing w:before="0" w:after="0"/>
        <w:ind w:hanging="0" w:left="0" w:right="0"/>
        <w:jc w:val="left"/>
        <w:rPr/>
      </w:pPr>
      <w:r>
        <w:rPr/>
        <w:t>1</w:t>
      </w:r>
      <w:r>
        <w:rPr>
          <w:rtl w:val="true"/>
        </w:rPr>
        <w:t xml:space="preserve"> – </w:t>
      </w:r>
      <w:r>
        <w:rPr/>
        <w:t>7</w:t>
      </w:r>
      <w:r>
        <w:rPr>
          <w:rtl w:val="true"/>
        </w:rPr>
        <w:t xml:space="preserve"> </w:t>
      </w:r>
      <w:r>
        <w:rPr>
          <w:rtl w:val="true"/>
        </w:rPr>
        <w:t>تمدد أنابيب الصرف للأعلى في السترة للتهوية، وذلك لكل دورة مياه لحده؛ وتغطى بغطاء خاص</w:t>
      </w:r>
      <w:r>
        <w:rPr>
          <w:rtl w:val="true"/>
        </w:rPr>
        <w:t>.</w:t>
      </w:r>
    </w:p>
    <w:p>
      <w:pPr>
        <w:pStyle w:val="BodyText"/>
        <w:bidi w:val="1"/>
        <w:spacing w:before="0" w:after="0"/>
        <w:ind w:hanging="0" w:left="0" w:right="0"/>
        <w:jc w:val="left"/>
        <w:rPr/>
      </w:pPr>
      <w:r>
        <w:rPr/>
        <w:t>1</w:t>
      </w:r>
      <w:r>
        <w:rPr>
          <w:rtl w:val="true"/>
        </w:rPr>
        <w:t xml:space="preserve"> – </w:t>
      </w:r>
      <w:r>
        <w:rPr/>
        <w:t>8</w:t>
      </w:r>
      <w:r>
        <w:rPr>
          <w:rtl w:val="true"/>
        </w:rPr>
        <w:t xml:space="preserve"> </w:t>
      </w:r>
      <w:r>
        <w:rPr>
          <w:rtl w:val="true"/>
        </w:rPr>
        <w:t>في حال وجود شبكة صرف عمومية في الشارع؛ يلزم تمديد أنبوب الصرف الرئيسي الأخير إلى خارج السور، وتوصيلها في النهاية برداد بلاستيكي؛ لضمان عدم رجوع مياه الصرف داخل أنابيب المبنى</w:t>
      </w:r>
      <w:r>
        <w:rPr>
          <w:rtl w:val="true"/>
        </w:rPr>
        <w:t xml:space="preserve">. </w:t>
      </w:r>
      <w:r>
        <w:rPr>
          <w:rtl w:val="true"/>
        </w:rPr>
        <w:t>وفي حالة عدم وجود شبكة صرف عمومية فيلزم عمل أنبوب صرف إضافي وتمديده إلى السور الخارجي تجنباً لتكسير الأرضيات في حال وصول شبكة الصرف العمومية</w:t>
      </w:r>
      <w:r>
        <w:rPr>
          <w:rtl w:val="true"/>
        </w:rPr>
        <w:t>.</w:t>
      </w:r>
    </w:p>
    <w:p>
      <w:pPr>
        <w:pStyle w:val="BodyText"/>
        <w:bidi w:val="1"/>
        <w:spacing w:before="0" w:after="0"/>
        <w:ind w:hanging="0" w:left="0" w:right="0"/>
        <w:jc w:val="left"/>
        <w:rPr/>
      </w:pPr>
      <w:r>
        <w:rPr/>
        <w:t>1</w:t>
      </w:r>
      <w:r>
        <w:rPr>
          <w:rtl w:val="true"/>
        </w:rPr>
        <w:t xml:space="preserve"> – </w:t>
      </w:r>
      <w:r>
        <w:rPr/>
        <w:t>9</w:t>
      </w:r>
      <w:r>
        <w:rPr>
          <w:rtl w:val="true"/>
        </w:rPr>
        <w:t xml:space="preserve"> </w:t>
      </w:r>
      <w:r>
        <w:rPr>
          <w:rtl w:val="true"/>
        </w:rPr>
        <w:t>تصرف المغاسل عن طريق سيفون هراب، ومن ثم إلى أنبوب الصرف داخل الحائط</w:t>
      </w:r>
      <w:r>
        <w:rPr>
          <w:rtl w:val="true"/>
        </w:rPr>
        <w:t>.</w:t>
      </w:r>
    </w:p>
    <w:p>
      <w:pPr>
        <w:pStyle w:val="BodyText"/>
        <w:bidi w:val="1"/>
        <w:spacing w:before="0" w:after="0"/>
        <w:ind w:hanging="0" w:left="0" w:right="0"/>
        <w:jc w:val="left"/>
        <w:rPr/>
      </w:pPr>
      <w:r>
        <w:rPr/>
        <w:t>1</w:t>
      </w:r>
      <w:r>
        <w:rPr>
          <w:rtl w:val="true"/>
        </w:rPr>
        <w:t xml:space="preserve"> – </w:t>
      </w:r>
      <w:r>
        <w:rPr/>
        <w:t>10</w:t>
      </w:r>
      <w:r>
        <w:rPr>
          <w:rtl w:val="true"/>
        </w:rPr>
        <w:t xml:space="preserve"> </w:t>
      </w:r>
      <w:r>
        <w:rPr>
          <w:rtl w:val="true"/>
        </w:rPr>
        <w:t>بعد الانتهاء من تمديد كافة خطوط الصرف واختبارها؛ يلزم تغطية جميع الفوهات بأغطية محكمة لحين تركيب القطع الصحية</w:t>
      </w:r>
      <w:r>
        <w:rPr>
          <w:rtl w:val="true"/>
        </w:rPr>
        <w:t xml:space="preserve">. </w:t>
      </w:r>
      <w:r>
        <w:rPr>
          <w:rtl w:val="true"/>
        </w:rPr>
        <w:t>وذلك لضمان عدم دخول بقايا مواد البناء والأوراق إلى شبكة التصريف</w:t>
      </w:r>
      <w:r>
        <w:rPr>
          <w:rtl w:val="true"/>
        </w:rPr>
        <w:t>.</w:t>
      </w:r>
    </w:p>
    <w:p>
      <w:pPr>
        <w:pStyle w:val="BodyText"/>
        <w:bidi w:val="1"/>
        <w:spacing w:before="0" w:after="0"/>
        <w:ind w:hanging="0" w:left="0" w:right="0"/>
        <w:jc w:val="left"/>
        <w:rPr/>
      </w:pPr>
      <w:r>
        <w:rPr/>
        <w:t>2</w:t>
      </w:r>
      <w:r>
        <w:rPr>
          <w:rtl w:val="true"/>
        </w:rPr>
        <w:t xml:space="preserve"> – </w:t>
      </w:r>
      <w:r>
        <w:rPr>
          <w:rtl w:val="true"/>
        </w:rPr>
        <w:t>أنابيب التغذية</w:t>
      </w:r>
    </w:p>
    <w:p>
      <w:pPr>
        <w:pStyle w:val="BodyText"/>
        <w:bidi w:val="1"/>
        <w:spacing w:before="0" w:after="0"/>
        <w:ind w:hanging="0" w:left="0" w:right="0"/>
        <w:jc w:val="left"/>
        <w:rPr/>
      </w:pPr>
      <w:r>
        <w:rPr/>
        <w:t>2</w:t>
      </w:r>
      <w:r>
        <w:rPr>
          <w:rtl w:val="true"/>
        </w:rPr>
        <w:t xml:space="preserve"> – </w:t>
      </w:r>
      <w:r>
        <w:rPr/>
        <w:t>1</w:t>
      </w:r>
      <w:r>
        <w:rPr>
          <w:rtl w:val="true"/>
        </w:rPr>
        <w:t xml:space="preserve"> </w:t>
      </w:r>
      <w:r>
        <w:rPr>
          <w:rtl w:val="true"/>
        </w:rPr>
        <w:t xml:space="preserve">تختبر جميع أنابيب التغذية بضغطها بالماء لمستوى </w:t>
      </w:r>
      <w:r>
        <w:rPr/>
        <w:t>10</w:t>
      </w:r>
      <w:r>
        <w:rPr>
          <w:rtl w:val="true"/>
        </w:rPr>
        <w:t xml:space="preserve">بار أو بمقدار واحد ونصف مرة ضعف ضغط التشغيل أيهما أعلى، وتُترك مدة </w:t>
      </w:r>
      <w:r>
        <w:rPr/>
        <w:t>24</w:t>
      </w:r>
      <w:r>
        <w:rPr>
          <w:rtl w:val="true"/>
        </w:rPr>
        <w:t>ساعة لكشف أيّ تسريبات في الخطوط</w:t>
      </w:r>
      <w:r>
        <w:rPr>
          <w:rtl w:val="true"/>
        </w:rPr>
        <w:t>.</w:t>
      </w:r>
    </w:p>
    <w:p>
      <w:pPr>
        <w:pStyle w:val="BodyText"/>
        <w:bidi w:val="1"/>
        <w:spacing w:before="0" w:after="0"/>
        <w:ind w:hanging="0" w:left="0" w:right="0"/>
        <w:jc w:val="left"/>
        <w:rPr/>
      </w:pPr>
      <w:r>
        <w:rPr/>
        <w:t>2</w:t>
      </w:r>
      <w:r>
        <w:rPr>
          <w:rtl w:val="true"/>
        </w:rPr>
        <w:t xml:space="preserve"> – </w:t>
      </w:r>
      <w:r>
        <w:rPr/>
        <w:t>2</w:t>
      </w:r>
      <w:r>
        <w:rPr>
          <w:rtl w:val="true"/>
        </w:rPr>
        <w:t xml:space="preserve"> </w:t>
      </w:r>
      <w:r>
        <w:rPr>
          <w:rtl w:val="true"/>
        </w:rPr>
        <w:t>يلزم وجود محابس لكل قطعة صحية داخل الحمامات؛ إضافة للمحبس الرئيسي داخل الحمام، والمحبس العام في السطح</w:t>
      </w:r>
      <w:r>
        <w:rPr>
          <w:rtl w:val="true"/>
        </w:rPr>
        <w:t>.</w:t>
      </w:r>
    </w:p>
    <w:p>
      <w:pPr>
        <w:pStyle w:val="BodyText"/>
        <w:bidi w:val="1"/>
        <w:spacing w:before="0" w:after="0"/>
        <w:ind w:hanging="0" w:left="0" w:right="0"/>
        <w:jc w:val="left"/>
        <w:rPr/>
      </w:pPr>
      <w:r>
        <w:rPr/>
        <w:t>2</w:t>
      </w:r>
      <w:r>
        <w:rPr>
          <w:rtl w:val="true"/>
        </w:rPr>
        <w:t xml:space="preserve"> – </w:t>
      </w:r>
      <w:r>
        <w:rPr/>
        <w:t>3</w:t>
      </w:r>
      <w:r>
        <w:rPr>
          <w:rtl w:val="true"/>
        </w:rPr>
        <w:t xml:space="preserve"> </w:t>
      </w:r>
      <w:r>
        <w:rPr>
          <w:rtl w:val="true"/>
        </w:rPr>
        <w:t>في حال وجود خزان علوي؛ يلزم توصيل أنبوب خاص بفائض الخزان العلوي إلى الخزان الأرضي</w:t>
      </w:r>
      <w:r>
        <w:rPr>
          <w:rtl w:val="true"/>
        </w:rPr>
        <w:t>.</w:t>
      </w:r>
    </w:p>
    <w:p>
      <w:pPr>
        <w:pStyle w:val="BodyText"/>
        <w:bidi w:val="1"/>
        <w:spacing w:before="0" w:after="0"/>
        <w:ind w:hanging="0" w:left="0" w:right="0"/>
        <w:jc w:val="left"/>
        <w:rPr/>
      </w:pPr>
      <w:r>
        <w:rPr/>
        <w:t>2</w:t>
      </w:r>
      <w:r>
        <w:rPr>
          <w:rtl w:val="true"/>
        </w:rPr>
        <w:t xml:space="preserve"> – </w:t>
      </w:r>
      <w:r>
        <w:rPr/>
        <w:t>4</w:t>
      </w:r>
      <w:r>
        <w:rPr>
          <w:rtl w:val="true"/>
        </w:rPr>
        <w:t xml:space="preserve"> </w:t>
      </w:r>
      <w:r>
        <w:rPr>
          <w:rtl w:val="true"/>
        </w:rPr>
        <w:t>يلزم عمل أنابيب تهوية لشبكة التغذية في السطح</w:t>
      </w:r>
      <w:r>
        <w:rPr>
          <w:rtl w:val="true"/>
        </w:rPr>
        <w:t xml:space="preserve">. </w:t>
      </w:r>
      <w:r>
        <w:rPr>
          <w:rtl w:val="true"/>
        </w:rPr>
        <w:t>وتغطيتها بشبك بلاستيكي للحماية من الحشرات والأتربة وخلافه</w:t>
      </w:r>
      <w:r>
        <w:rPr>
          <w:rtl w:val="true"/>
        </w:rPr>
        <w:t>.</w:t>
      </w:r>
    </w:p>
    <w:p>
      <w:pPr>
        <w:pStyle w:val="BodyText"/>
        <w:bidi w:val="1"/>
        <w:spacing w:before="0" w:after="0"/>
        <w:ind w:hanging="0" w:left="0" w:right="0"/>
        <w:jc w:val="left"/>
        <w:rPr/>
      </w:pPr>
      <w:r>
        <w:rPr/>
        <w:t>2</w:t>
      </w:r>
      <w:r>
        <w:rPr>
          <w:rtl w:val="true"/>
        </w:rPr>
        <w:t xml:space="preserve"> – </w:t>
      </w:r>
      <w:r>
        <w:rPr/>
        <w:t>5</w:t>
      </w:r>
      <w:r>
        <w:rPr>
          <w:rtl w:val="true"/>
        </w:rPr>
        <w:t xml:space="preserve"> </w:t>
      </w:r>
      <w:r>
        <w:rPr>
          <w:rtl w:val="true"/>
        </w:rPr>
        <w:t>يُمنع التكسير في العناصر الإنشائية لتمديد أنابيب التغذية وفي حال وجود حالة تتطلب مرور الأنابيب أمام أو من خلال أي عنصر إنشائي فيلزم استشارة مشرف المشروع في الموقع</w:t>
      </w:r>
      <w:r>
        <w:rPr>
          <w:rtl w:val="true"/>
        </w:rPr>
        <w:t>.</w:t>
      </w:r>
    </w:p>
    <w:p>
      <w:pPr>
        <w:pStyle w:val="BodyText"/>
        <w:bidi w:val="1"/>
        <w:spacing w:before="0" w:after="0"/>
        <w:ind w:hanging="0" w:left="0" w:right="0"/>
        <w:jc w:val="left"/>
        <w:rPr/>
      </w:pPr>
      <w:r>
        <w:rPr/>
        <w:t>3</w:t>
      </w:r>
      <w:r>
        <w:rPr>
          <w:rtl w:val="true"/>
        </w:rPr>
        <w:t xml:space="preserve"> – </w:t>
      </w:r>
      <w:r>
        <w:rPr>
          <w:rtl w:val="true"/>
        </w:rPr>
        <w:t>القطع الصحية</w:t>
      </w:r>
    </w:p>
    <w:p>
      <w:pPr>
        <w:pStyle w:val="BodyText"/>
        <w:bidi w:val="1"/>
        <w:spacing w:before="0" w:after="0"/>
        <w:ind w:hanging="0" w:left="0" w:right="0"/>
        <w:jc w:val="left"/>
        <w:rPr/>
      </w:pPr>
      <w:r>
        <w:rPr/>
        <w:t>3</w:t>
      </w:r>
      <w:r>
        <w:rPr>
          <w:rtl w:val="true"/>
        </w:rPr>
        <w:t xml:space="preserve"> – </w:t>
      </w:r>
      <w:r>
        <w:rPr/>
        <w:t>1</w:t>
      </w:r>
      <w:r>
        <w:rPr>
          <w:rtl w:val="true"/>
        </w:rPr>
        <w:t xml:space="preserve"> </w:t>
      </w:r>
      <w:r>
        <w:rPr>
          <w:rtl w:val="true"/>
        </w:rPr>
        <w:t>تكون المراحيض الأفرنجية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2</w:t>
      </w:r>
      <w:r>
        <w:rPr>
          <w:rtl w:val="true"/>
        </w:rPr>
        <w:t xml:space="preserve"> </w:t>
      </w:r>
      <w:r>
        <w:rPr>
          <w:rtl w:val="true"/>
        </w:rPr>
        <w:t>السيفونات</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3</w:t>
      </w:r>
      <w:r>
        <w:rPr>
          <w:rtl w:val="true"/>
        </w:rPr>
        <w:t xml:space="preserve"> </w:t>
      </w:r>
      <w:r>
        <w:rPr>
          <w:rtl w:val="true"/>
        </w:rPr>
        <w:t>الليات للتوصيل بين القطع الصحية وشبكة التغذية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w:t>
      </w:r>
      <w:r>
        <w:rPr>
          <w:rtl w:val="true"/>
        </w:rPr>
        <w:t xml:space="preserve"> – </w:t>
      </w:r>
      <w:r>
        <w:rPr/>
        <w:t>4</w:t>
      </w:r>
      <w:r>
        <w:rPr>
          <w:rtl w:val="true"/>
        </w:rPr>
        <w:t xml:space="preserve"> </w:t>
      </w:r>
      <w:r>
        <w:rPr>
          <w:rtl w:val="true"/>
        </w:rPr>
        <w:t>تركب كافة القطع الصحية في أماكنها حسب تعليمات الشركات الصانعة</w:t>
      </w:r>
      <w:r>
        <w:rPr>
          <w:rtl w:val="true"/>
        </w:rPr>
        <w:t xml:space="preserve">. </w:t>
      </w:r>
      <w:r>
        <w:rPr>
          <w:rtl w:val="true"/>
        </w:rPr>
        <w:t>واستخدام مادة السيليكون المطاطي عديم اللون ومقاوم للماء لتغطية وسد الفراغات بين القطع الصحية والحوائط أو الأرضية</w:t>
      </w:r>
      <w:r>
        <w:rPr>
          <w:rtl w:val="true"/>
        </w:rPr>
        <w:t xml:space="preserve">. </w:t>
      </w:r>
      <w:r>
        <w:rPr>
          <w:rtl w:val="true"/>
        </w:rPr>
        <w:t>ويحظر استخدام الجبس أو الأسمنت الأبيض للتثبيت أو التغطية</w:t>
      </w:r>
      <w:r>
        <w:rPr>
          <w:rtl w:val="true"/>
        </w:rPr>
        <w:t>.</w:t>
      </w:r>
    </w:p>
    <w:p>
      <w:pPr>
        <w:pStyle w:val="BodyText"/>
        <w:bidi w:val="1"/>
        <w:spacing w:before="0" w:after="0"/>
        <w:ind w:hanging="0" w:left="0" w:right="0"/>
        <w:jc w:val="left"/>
        <w:rPr/>
      </w:pPr>
      <w:r>
        <w:rPr/>
        <w:t>3</w:t>
      </w:r>
      <w:r>
        <w:rPr>
          <w:rtl w:val="true"/>
        </w:rPr>
        <w:t xml:space="preserve"> – </w:t>
      </w:r>
      <w:r>
        <w:rPr/>
        <w:t>5</w:t>
      </w:r>
      <w:r>
        <w:rPr>
          <w:rtl w:val="true"/>
        </w:rPr>
        <w:t xml:space="preserve"> </w:t>
      </w:r>
      <w:r>
        <w:rPr>
          <w:rtl w:val="true"/>
        </w:rPr>
        <w:t>تُختبر جميع القطع الصحية؛ للتأكد من تشغيلها بطريقة سليمة، وعدم وجود أي خلل أو تهريب في أيّ جزء منها</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أعمال السباكة (بدون مواد)</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أعمال السباكة (بدون مواد)</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