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الدرابزين</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الدرابزين للسلالم بالمواد، وكل ما يلزم لتنفيذها مثل</w:t>
      </w:r>
      <w:r>
        <w:rPr>
          <w:rtl w:val="true"/>
        </w:rPr>
        <w:t xml:space="preserve">: </w:t>
      </w:r>
      <w:r>
        <w:rPr>
          <w:rtl w:val="true"/>
        </w:rPr>
        <w:t>الزجاج أو الحديد المشغول، أو قص الليزر أو الخشب او الستينلس ستيل أو الألومنيوم أو اللكسان، أو القطع المعدنية أو النحاسية، أو المسامير والخوابير أو أعمال الجلفنة، أو الـتأسيس والمعجنة والدهان، وخلافها،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التأسيس والصنفرة والمعجنة والتنعيم والدهان للحديد أو للاستينلس ستيل المستخدم</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الرش بالرمل أو الزخرفة أو التقوية للزجاج المستخدم</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التنسيق مع المقاولين الآخرين في المشروع والتنسيق مع مشرف المشروع إن وجد</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الأساسية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نهاية الأعمال 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3</w:t>
      </w:r>
      <w:r>
        <w:rPr>
          <w:rtl w:val="true"/>
        </w:rPr>
        <w:t xml:space="preserve"> – </w:t>
      </w:r>
      <w:r>
        <w:rPr>
          <w:rtl w:val="true"/>
        </w:rPr>
        <w:t>الكهرباء المؤقتة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يلزم أن تكون كافة القطع الحديدية جديدة ونظيفة من الصدأ ومعتدلة بدون أي انحناءات، وبسماكات منتظمة حسب المتفق عليه بين الطرفين في كافة الأجزاء والقطاعات</w:t>
      </w:r>
      <w:r>
        <w:rPr>
          <w:rtl w:val="true"/>
        </w:rPr>
        <w:t>.</w:t>
      </w:r>
    </w:p>
    <w:p>
      <w:pPr>
        <w:pStyle w:val="BodyText"/>
        <w:bidi w:val="1"/>
        <w:spacing w:before="0" w:after="0"/>
        <w:ind w:hanging="0" w:left="0" w:right="0"/>
        <w:jc w:val="left"/>
        <w:rPr/>
      </w:pPr>
      <w:r>
        <w:rPr/>
        <w:t>5</w:t>
      </w:r>
      <w:r>
        <w:rPr>
          <w:rtl w:val="true"/>
        </w:rPr>
        <w:t xml:space="preserve"> – </w:t>
      </w:r>
      <w:r>
        <w:rPr>
          <w:rtl w:val="true"/>
        </w:rPr>
        <w:t>يلتزم الطرف الثاني بعدم توريد أي مادة في المشروع، إلا بعد أخذ موافقة الطرف الأول أو من يمثله كتابياً عليها</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حسب المواصفات المتفق عليها بين الطرفين؛ فإن الطرف الثاني يلتزم بتقديم رسومات تنفيذية للدرابزين موقعة من الطرفين، توضح تصميم الدرابزين ومكوناته </w:t>
      </w:r>
      <w:r>
        <w:rPr>
          <w:rtl w:val="true"/>
        </w:rPr>
        <w:t>-</w:t>
      </w:r>
      <w:r>
        <w:rPr>
          <w:rtl w:val="true"/>
        </w:rPr>
        <w:t>مع بداياته</w:t>
      </w:r>
      <w:r>
        <w:rPr>
          <w:rtl w:val="true"/>
        </w:rPr>
        <w:t xml:space="preserve">- </w:t>
      </w:r>
      <w:r>
        <w:rPr>
          <w:rtl w:val="true"/>
        </w:rPr>
        <w:t>وشكله ونوعه ومواصفاته وسماكاته</w:t>
      </w:r>
      <w:r>
        <w:rPr>
          <w:rtl w:val="true"/>
        </w:rPr>
        <w:t>.</w:t>
      </w:r>
    </w:p>
    <w:p>
      <w:pPr>
        <w:pStyle w:val="BodyText"/>
        <w:bidi w:val="1"/>
        <w:spacing w:before="0" w:after="0"/>
        <w:ind w:hanging="0" w:left="0" w:right="0"/>
        <w:jc w:val="left"/>
        <w:rPr/>
      </w:pPr>
      <w:r>
        <w:rPr/>
        <w:t>7</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 وذلك لتمكين الطرف الأول أو من يمثله من الحضور، للفحص أو المعاينة، أو القياس أو الاختبار</w:t>
      </w:r>
      <w:r>
        <w:rPr>
          <w:rtl w:val="true"/>
        </w:rPr>
        <w:t xml:space="preserve">. </w:t>
      </w:r>
      <w:r>
        <w:rPr>
          <w:rtl w:val="true"/>
        </w:rPr>
        <w:t xml:space="preserve">وفي حال عدم حضور الطرف الأول أو من يمثله للفحص والاستلام بعد مضي المدة المشار إليها بعاليه </w:t>
      </w:r>
      <w:r>
        <w:rPr>
          <w:rtl w:val="true"/>
        </w:rPr>
        <w:t xml:space="preserve">. </w:t>
      </w:r>
      <w:r>
        <w:rPr>
          <w:rtl w:val="true"/>
        </w:rPr>
        <w:t>يحق للطرف الثاني إضافة مدة التأخير إلى مدة العقد</w:t>
      </w:r>
      <w:r>
        <w:rPr>
          <w:rtl w:val="true"/>
        </w:rPr>
        <w:t>.</w:t>
      </w:r>
    </w:p>
    <w:p>
      <w:pPr>
        <w:pStyle w:val="BodyText"/>
        <w:bidi w:val="1"/>
        <w:spacing w:before="0" w:after="0"/>
        <w:ind w:hanging="0" w:left="0" w:right="0"/>
        <w:jc w:val="left"/>
        <w:rPr/>
      </w:pPr>
      <w:r>
        <w:rPr/>
        <w:t>8</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التعليمات السابقة لمشرف المشروع</w:t>
      </w:r>
      <w:r>
        <w:rPr>
          <w:rtl w:val="true"/>
        </w:rPr>
        <w:t>.</w:t>
      </w:r>
    </w:p>
    <w:p>
      <w:pPr>
        <w:pStyle w:val="BodyText"/>
        <w:bidi w:val="1"/>
        <w:spacing w:before="0" w:after="0"/>
        <w:ind w:hanging="0" w:left="0" w:right="0"/>
        <w:jc w:val="left"/>
        <w:rPr/>
      </w:pPr>
      <w:r>
        <w:rPr/>
        <w:t>9</w:t>
      </w:r>
      <w:r>
        <w:rPr>
          <w:rtl w:val="true"/>
        </w:rPr>
        <w:t xml:space="preserve"> – </w:t>
      </w:r>
      <w:r>
        <w:rPr>
          <w:rtl w:val="true"/>
        </w:rPr>
        <w:t>الأعمال المخالفة لوثائق العقد، أو المنفَّذة من دون إذن أو استلام كتابي من مشرف المشروع ؛ فللطرف الأول أو من يمثله الحق في إزالتها وتنفيذها مرة أخرى وفق الأصول الهندسية على حساب الطرف الثاني</w:t>
      </w:r>
      <w:r>
        <w:rPr>
          <w:rtl w:val="true"/>
        </w:rPr>
        <w:t>.</w:t>
      </w:r>
    </w:p>
    <w:p>
      <w:pPr>
        <w:pStyle w:val="BodyText"/>
        <w:bidi w:val="1"/>
        <w:spacing w:before="0" w:after="0"/>
        <w:ind w:hanging="0" w:left="0" w:right="0"/>
        <w:jc w:val="left"/>
        <w:rPr/>
      </w:pPr>
      <w:r>
        <w:rPr/>
        <w:t>10</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فتكون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11</w:t>
      </w:r>
      <w:r>
        <w:rPr>
          <w:rtl w:val="true"/>
        </w:rPr>
        <w:t xml:space="preserve"> – </w:t>
      </w:r>
      <w:r>
        <w:rPr>
          <w:rtl w:val="true"/>
        </w:rPr>
        <w:t>عند نهاية أعمال المشروع</w:t>
      </w:r>
      <w:r>
        <w:rPr>
          <w:rtl w:val="true"/>
        </w:rPr>
        <w:t xml:space="preserve">. </w:t>
      </w:r>
      <w:r>
        <w:rPr>
          <w:rtl w:val="true"/>
        </w:rPr>
        <w:t>يلتزم الطرفان بما يلي</w:t>
      </w:r>
      <w:r>
        <w:rPr>
          <w:rtl w:val="true"/>
        </w:rPr>
        <w:t>:</w:t>
      </w:r>
    </w:p>
    <w:p>
      <w:pPr>
        <w:pStyle w:val="BodyText"/>
        <w:bidi w:val="1"/>
        <w:spacing w:before="0" w:after="0"/>
        <w:ind w:hanging="0" w:left="0" w:right="0"/>
        <w:jc w:val="left"/>
        <w:rPr/>
      </w:pPr>
      <w:r>
        <w:rPr/>
        <w:t>11</w:t>
      </w:r>
      <w:r>
        <w:rPr>
          <w:rtl w:val="true"/>
        </w:rPr>
        <w:t xml:space="preserve"> – </w:t>
      </w:r>
      <w:r>
        <w:rPr/>
        <w:t>1</w:t>
      </w:r>
      <w:r>
        <w:rPr>
          <w:rtl w:val="true"/>
        </w:rPr>
        <w:t xml:space="preserve"> </w:t>
      </w:r>
      <w:r>
        <w:rPr>
          <w:rtl w:val="true"/>
        </w:rPr>
        <w:t>يقوم الطرف الثاني بإشعار الطرف الأول كتابيًّا فور انتهاء نطاق عمله وفق العقد</w:t>
      </w:r>
      <w:r>
        <w:rPr>
          <w:rtl w:val="true"/>
        </w:rPr>
        <w:t>.</w:t>
      </w:r>
    </w:p>
    <w:p>
      <w:pPr>
        <w:pStyle w:val="BodyText"/>
        <w:bidi w:val="1"/>
        <w:spacing w:before="0" w:after="0"/>
        <w:ind w:hanging="0" w:left="0" w:right="0"/>
        <w:jc w:val="left"/>
        <w:rPr/>
      </w:pPr>
      <w:r>
        <w:rPr/>
        <w:t>11</w:t>
      </w:r>
      <w:r>
        <w:rPr>
          <w:rtl w:val="true"/>
        </w:rPr>
        <w:t xml:space="preserve"> – </w:t>
      </w:r>
      <w:r>
        <w:rPr/>
        <w:t>2</w:t>
      </w:r>
      <w:r>
        <w:rPr>
          <w:rtl w:val="true"/>
        </w:rPr>
        <w:t xml:space="preserve"> </w:t>
      </w:r>
      <w:r>
        <w:rPr>
          <w:rtl w:val="true"/>
        </w:rPr>
        <w:t>خلال خمسة أيام عمل من تاريخ إشعار الطرف الأول للطرف الثاني بانتهاء نطاق العمل، يقوم الطرف الأول أو ممثله باستلام الأعمال من الطرف الثاني، وفي حالة تسجيل مُلاحظات يُمهَل الطرف الثاني مدة زمنية يُتَّفق عليها للإنهاء</w:t>
      </w:r>
      <w:r>
        <w:rPr>
          <w:rtl w:val="true"/>
        </w:rPr>
        <w:t>.</w:t>
      </w:r>
    </w:p>
    <w:p>
      <w:pPr>
        <w:pStyle w:val="BodyText"/>
        <w:bidi w:val="1"/>
        <w:spacing w:before="0" w:after="0"/>
        <w:ind w:hanging="0" w:left="0" w:right="0"/>
        <w:jc w:val="left"/>
        <w:rPr/>
      </w:pPr>
      <w:r>
        <w:rPr/>
        <w:t>11</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12</w:t>
      </w:r>
      <w:r>
        <w:rPr>
          <w:rtl w:val="true"/>
        </w:rPr>
        <w:t xml:space="preserve"> – </w:t>
      </w:r>
      <w:r>
        <w:rPr>
          <w:rtl w:val="true"/>
        </w:rPr>
        <w:t>يلتزم الطرف الثاني عدم الإضرار بباقي المبنى كالبلاط والأرضيات والجدران وفي حالة حدوث ذلك يتكفل الطرف الثاني بإصلاح ما تم إتلافه</w:t>
      </w:r>
      <w:r>
        <w:rPr>
          <w:rtl w:val="true"/>
        </w:rPr>
        <w:t>.</w:t>
      </w:r>
    </w:p>
    <w:p>
      <w:pPr>
        <w:pStyle w:val="BodyText"/>
        <w:bidi w:val="1"/>
        <w:spacing w:before="0" w:after="0"/>
        <w:ind w:hanging="0" w:left="0" w:right="0"/>
        <w:jc w:val="left"/>
        <w:rPr/>
      </w:pPr>
      <w:r>
        <w:rPr/>
        <w:t>13</w:t>
      </w:r>
      <w:r>
        <w:rPr>
          <w:rtl w:val="true"/>
        </w:rPr>
        <w:t xml:space="preserve"> –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يورد الدرابزين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بارتفاع </w:t>
      </w:r>
      <w:r>
        <w:rPr/>
        <w:t>90</w:t>
      </w:r>
      <w:r>
        <w:rPr>
          <w:rtl w:val="true"/>
        </w:rPr>
        <w:t>سم؛ ما لم يذكر خلاف ذلك في التصميم</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درابزين حديد </w:t>
      </w:r>
      <w:r>
        <w:rPr>
          <w:rtl w:val="true"/>
        </w:rPr>
        <w:t>(</w:t>
      </w:r>
      <w:r>
        <w:rPr>
          <w:rtl w:val="true"/>
        </w:rPr>
        <w:t>خدمة</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المقبض </w:t>
      </w:r>
      <w:r>
        <w:rPr>
          <w:rtl w:val="true"/>
        </w:rPr>
        <w:t>(</w:t>
      </w:r>
      <w:r>
        <w:rPr>
          <w:rtl w:val="true"/>
        </w:rPr>
        <w:t>الكوبستة</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rtl w:val="true"/>
        </w:rPr>
        <w:t>حديد بعرض أو قطر</w:t>
      </w:r>
    </w:p>
    <w:p>
      <w:pPr>
        <w:pStyle w:val="BodyText"/>
        <w:bidi w:val="1"/>
        <w:spacing w:before="0" w:after="0"/>
        <w:ind w:hanging="0" w:left="0" w:right="0"/>
        <w:jc w:val="left"/>
        <w:rPr/>
      </w:pPr>
      <w:r>
        <w:rPr>
          <w:rtl w:val="true"/>
        </w:rPr>
        <w:t>العرض</w:t>
      </w:r>
      <w:r>
        <w:rPr>
          <w:rtl w:val="true"/>
        </w:rPr>
        <w:t>/</w:t>
      </w:r>
      <w:r>
        <w:rPr>
          <w:rtl w:val="true"/>
        </w:rPr>
        <w:t xml:space="preserve">قطر </w:t>
      </w:r>
      <w:r>
        <w:rPr>
          <w:color w:val="64748B"/>
          <w:rtl w:val="true"/>
        </w:rPr>
        <w:t>..................</w:t>
      </w:r>
    </w:p>
    <w:p>
      <w:pPr>
        <w:pStyle w:val="BodyText"/>
        <w:bidi w:val="1"/>
        <w:spacing w:before="0" w:after="0"/>
        <w:ind w:hanging="0" w:left="0" w:right="0"/>
        <w:jc w:val="left"/>
        <w:rPr/>
      </w:pPr>
      <w:r>
        <w:rPr>
          <w:rtl w:val="true"/>
        </w:rPr>
        <w:t xml:space="preserve">سماكة </w:t>
      </w:r>
      <w:r>
        <w:rPr>
          <w:color w:val="64748B"/>
          <w:rtl w:val="true"/>
        </w:rPr>
        <w:t>..................</w:t>
      </w:r>
    </w:p>
    <w:p>
      <w:pPr>
        <w:pStyle w:val="BodyText"/>
        <w:bidi w:val="1"/>
        <w:spacing w:before="0" w:after="0"/>
        <w:ind w:hanging="0" w:left="0" w:right="0"/>
        <w:jc w:val="left"/>
        <w:rPr/>
      </w:pPr>
      <w:r>
        <w:rPr>
          <w:rtl w:val="true"/>
        </w:rPr>
        <w:t>خشب نوع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العرض </w:t>
      </w:r>
      <w:r>
        <w:rPr>
          <w:color w:val="64748B"/>
          <w:rtl w:val="true"/>
        </w:rPr>
        <w:t>..................</w:t>
      </w:r>
    </w:p>
    <w:p>
      <w:pPr>
        <w:pStyle w:val="BodyText"/>
        <w:bidi w:val="1"/>
        <w:spacing w:before="0" w:after="0"/>
        <w:ind w:hanging="0" w:left="0" w:right="0"/>
        <w:jc w:val="left"/>
        <w:rPr/>
      </w:pPr>
      <w:r>
        <w:rPr>
          <w:rtl w:val="true"/>
        </w:rPr>
        <w:t xml:space="preserve">السماكة </w:t>
      </w:r>
      <w:r>
        <w:rPr>
          <w:color w:val="64748B"/>
          <w:rtl w:val="true"/>
        </w:rPr>
        <w:t>..................</w:t>
      </w:r>
    </w:p>
    <w:p>
      <w:pPr>
        <w:pStyle w:val="BodyText"/>
        <w:bidi w:val="1"/>
        <w:spacing w:before="0" w:after="0"/>
        <w:ind w:hanging="0" w:left="0" w:right="0"/>
        <w:jc w:val="left"/>
        <w:rPr/>
      </w:pPr>
      <w:r>
        <w:rPr>
          <w:rtl w:val="true"/>
        </w:rPr>
        <w:t>أنواع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ملء وتشطيب الفراغ بين مقبض الدرابزين وطرفه السفلي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مبسطات حديد طولية بعرض</w:t>
      </w:r>
    </w:p>
    <w:p>
      <w:pPr>
        <w:pStyle w:val="BodyText"/>
        <w:bidi w:val="1"/>
        <w:spacing w:before="0" w:after="0"/>
        <w:ind w:hanging="0" w:left="0" w:right="0"/>
        <w:jc w:val="left"/>
        <w:rPr/>
      </w:pPr>
      <w:r>
        <w:rPr>
          <w:rtl w:val="true"/>
        </w:rPr>
        <w:t xml:space="preserve">عرض </w:t>
      </w:r>
      <w:r>
        <w:rPr>
          <w:color w:val="64748B"/>
          <w:rtl w:val="true"/>
        </w:rPr>
        <w:t>..................</w:t>
      </w:r>
    </w:p>
    <w:p>
      <w:pPr>
        <w:pStyle w:val="BodyText"/>
        <w:bidi w:val="1"/>
        <w:spacing w:before="0" w:after="0"/>
        <w:ind w:hanging="0" w:left="0" w:right="0"/>
        <w:jc w:val="left"/>
        <w:rPr/>
      </w:pPr>
      <w:r>
        <w:rPr>
          <w:rtl w:val="true"/>
        </w:rPr>
        <w:t xml:space="preserve">وسماكة </w:t>
      </w:r>
      <w:r>
        <w:rPr>
          <w:color w:val="64748B"/>
          <w:rtl w:val="true"/>
        </w:rPr>
        <w:t>..................</w:t>
      </w:r>
    </w:p>
    <w:p>
      <w:pPr>
        <w:pStyle w:val="BodyText"/>
        <w:bidi w:val="1"/>
        <w:spacing w:before="0" w:after="0"/>
        <w:ind w:hanging="0" w:left="0" w:right="0"/>
        <w:jc w:val="left"/>
        <w:rPr/>
      </w:pPr>
      <w:r>
        <w:rPr>
          <w:rtl w:val="true"/>
        </w:rPr>
        <w:t xml:space="preserve">ملم، ومسافة بين كل مبسط وآخر </w:t>
      </w:r>
      <w:r>
        <w:rPr>
          <w:rtl w:val="true"/>
        </w:rPr>
        <w:t xml:space="preserve">( </w:t>
      </w:r>
      <w:r>
        <w:rPr>
          <w:rtl w:val="true"/>
        </w:rPr>
        <w:t xml:space="preserve">لا يزيد عن </w:t>
      </w:r>
      <w:r>
        <w:rPr/>
        <w:t>15</w:t>
      </w:r>
      <w:r>
        <w:rPr>
          <w:rtl w:val="true"/>
        </w:rPr>
        <w:t xml:space="preserve"> </w:t>
      </w:r>
      <w:r>
        <w:rPr>
          <w:rtl w:val="true"/>
        </w:rPr>
        <w:t xml:space="preserve">سم </w:t>
      </w:r>
      <w:r>
        <w:rPr>
          <w:rtl w:val="true"/>
        </w:rPr>
        <w:t>).</w:t>
      </w:r>
    </w:p>
    <w:p>
      <w:pPr>
        <w:pStyle w:val="BodyText"/>
        <w:bidi w:val="1"/>
        <w:spacing w:before="0" w:after="0"/>
        <w:ind w:hanging="0" w:left="0" w:right="0"/>
        <w:jc w:val="left"/>
        <w:rPr/>
      </w:pPr>
      <w:r>
        <w:rPr>
          <w:rtl w:val="true"/>
        </w:rPr>
        <w:t>تيوبات حديد طولية بمقاس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وسماكة </w:t>
      </w:r>
      <w:r>
        <w:rPr>
          <w:color w:val="64748B"/>
          <w:rtl w:val="true"/>
        </w:rPr>
        <w:t>..................</w:t>
      </w:r>
    </w:p>
    <w:p>
      <w:pPr>
        <w:pStyle w:val="BodyText"/>
        <w:bidi w:val="1"/>
        <w:spacing w:before="0" w:after="0"/>
        <w:ind w:hanging="0" w:left="0" w:right="0"/>
        <w:jc w:val="left"/>
        <w:rPr/>
      </w:pPr>
      <w:r>
        <w:rPr>
          <w:rtl w:val="true"/>
        </w:rPr>
        <w:t xml:space="preserve">ملم، ومسافة بين كل تيوب وآخر </w:t>
      </w:r>
      <w:r>
        <w:rPr>
          <w:rtl w:val="true"/>
        </w:rPr>
        <w:t xml:space="preserve">( </w:t>
      </w:r>
      <w:r>
        <w:rPr>
          <w:rtl w:val="true"/>
        </w:rPr>
        <w:t xml:space="preserve">لا يزيد عن </w:t>
      </w:r>
      <w:r>
        <w:rPr/>
        <w:t>15</w:t>
      </w:r>
      <w:r>
        <w:rPr>
          <w:rtl w:val="true"/>
        </w:rPr>
        <w:t xml:space="preserve"> </w:t>
      </w:r>
      <w:r>
        <w:rPr>
          <w:rtl w:val="true"/>
        </w:rPr>
        <w:t xml:space="preserve">سم </w:t>
      </w:r>
      <w:r>
        <w:rPr>
          <w:rtl w:val="true"/>
        </w:rPr>
        <w:t>).</w:t>
      </w:r>
    </w:p>
    <w:p>
      <w:pPr>
        <w:pStyle w:val="BodyText"/>
        <w:bidi w:val="1"/>
        <w:spacing w:before="0" w:after="0"/>
        <w:ind w:hanging="0" w:left="0" w:right="0"/>
        <w:jc w:val="left"/>
        <w:rPr/>
      </w:pPr>
      <w:r>
        <w:rPr>
          <w:rtl w:val="true"/>
        </w:rPr>
        <w:t xml:space="preserve">تشطيب آخر </w:t>
      </w:r>
      <w:r>
        <w:rPr>
          <w:rtl w:val="true"/>
        </w:rPr>
        <w:t>(</w:t>
      </w:r>
      <w:r>
        <w:rPr>
          <w:rtl w:val="true"/>
        </w:rPr>
        <w:t>يلزم الاتفاق بين الطرفين على مكوناته ونوعه وشكله وسماكاته ومواصفاته</w:t>
      </w:r>
      <w:r>
        <w:rPr>
          <w:rtl w:val="true"/>
        </w:rPr>
        <w:t>).</w:t>
      </w:r>
    </w:p>
    <w:p>
      <w:pPr>
        <w:pStyle w:val="BodyText"/>
        <w:bidi w:val="1"/>
        <w:spacing w:before="0" w:after="0"/>
        <w:ind w:hanging="0" w:left="0" w:right="0"/>
        <w:jc w:val="left"/>
        <w:rPr/>
      </w:pPr>
      <w:r>
        <w:rPr>
          <w:rtl w:val="true"/>
        </w:rPr>
        <w:t>أنواع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rtl w:val="true"/>
        </w:rPr>
        <w:t>درابزين حديد مشغول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 xml:space="preserve">ملء وتشطيب الفراغ بين مقبض الدرابزين وطرفه السفلي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 </w:t>
      </w:r>
      <w:r>
        <w:rPr/>
        <w:t>1</w:t>
      </w:r>
      <w:r>
        <w:rPr>
          <w:rtl w:val="true"/>
        </w:rPr>
        <w:t xml:space="preserve"> </w:t>
      </w:r>
      <w:r>
        <w:rPr>
          <w:rtl w:val="true"/>
        </w:rPr>
        <w:t>قضبان حديد مليان دائرية أو مربعة بقطر أو مقاس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 </w:t>
      </w:r>
      <w:r>
        <w:rPr/>
        <w:t>2</w:t>
      </w:r>
      <w:r>
        <w:rPr>
          <w:rtl w:val="true"/>
        </w:rPr>
        <w:t xml:space="preserve"> </w:t>
      </w:r>
      <w:r>
        <w:rPr>
          <w:rtl w:val="true"/>
        </w:rPr>
        <w:t>مبسطات حديد طولية أو عرضية أو مزخرفة قص عادي بعرض حسب التصميم وسماكة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ملم</w:t>
      </w:r>
      <w:r>
        <w:rPr>
          <w:rtl w:val="true"/>
        </w:rPr>
        <w:t xml:space="preserve">. </w:t>
      </w:r>
      <w:r>
        <w:rPr>
          <w:rtl w:val="true"/>
        </w:rPr>
        <w:t xml:space="preserve">بشرط ألا يكون هناك فراغ فاضي يزيد عن </w:t>
      </w:r>
      <w:r>
        <w:rPr/>
        <w:t>15</w:t>
      </w:r>
      <w:r>
        <w:rPr>
          <w:rtl w:val="true"/>
        </w:rPr>
        <w:t xml:space="preserve"> </w:t>
      </w:r>
      <w:r>
        <w:rPr>
          <w:rtl w:val="true"/>
        </w:rPr>
        <w:t>سم</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 </w:t>
      </w:r>
      <w:r>
        <w:rPr/>
        <w:t>3</w:t>
      </w:r>
      <w:r>
        <w:rPr>
          <w:rtl w:val="true"/>
        </w:rPr>
        <w:t xml:space="preserve"> (</w:t>
      </w:r>
      <w:r>
        <w:rPr>
          <w:rtl w:val="true"/>
        </w:rPr>
        <w:t>تشطيب آخر</w:t>
      </w:r>
      <w:r>
        <w:rPr>
          <w:rtl w:val="true"/>
        </w:rPr>
        <w:t>) (</w:t>
      </w:r>
      <w:r>
        <w:rPr>
          <w:rtl w:val="true"/>
        </w:rPr>
        <w:t>يلزم الاتفاق بين الطرفين على مكوناته ونوعه وشكله وسماكاته ومواصفاته</w:t>
      </w:r>
      <w:r>
        <w:rPr>
          <w:rtl w:val="true"/>
        </w:rPr>
        <w:t>).</w:t>
      </w:r>
    </w:p>
    <w:p>
      <w:pPr>
        <w:pStyle w:val="BodyText"/>
        <w:bidi w:val="1"/>
        <w:spacing w:before="0" w:after="0"/>
        <w:ind w:hanging="0" w:left="0" w:right="0"/>
        <w:jc w:val="left"/>
        <w:rPr/>
      </w:pPr>
      <w:r>
        <w:rPr/>
        <w:t>4</w:t>
      </w:r>
      <w:r>
        <w:rPr>
          <w:rtl w:val="true"/>
        </w:rPr>
        <w:t xml:space="preserve"> – </w:t>
      </w:r>
      <w:r>
        <w:rPr>
          <w:rtl w:val="true"/>
        </w:rPr>
        <w:t>درابزين حديد قص ليزر</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 xml:space="preserve">المقبض </w:t>
      </w:r>
      <w:r>
        <w:rPr>
          <w:rtl w:val="true"/>
        </w:rPr>
        <w:t xml:space="preserve">( </w:t>
      </w:r>
      <w:r>
        <w:rPr>
          <w:rtl w:val="true"/>
        </w:rPr>
        <w:t xml:space="preserve">الكوبستة </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 </w:t>
      </w:r>
      <w:r>
        <w:rPr/>
        <w:t>1</w:t>
      </w:r>
      <w:r>
        <w:rPr>
          <w:rtl w:val="true"/>
        </w:rPr>
        <w:t xml:space="preserve"> </w:t>
      </w:r>
      <w:r>
        <w:rPr>
          <w:rtl w:val="true"/>
        </w:rPr>
        <w:t>حديد بعرض أو قطر</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سم</w:t>
      </w:r>
      <w:r>
        <w:rPr>
          <w:rtl w:val="true"/>
        </w:rPr>
        <w:t xml:space="preserve">, </w:t>
      </w:r>
      <w:r>
        <w:rPr>
          <w:rtl w:val="true"/>
        </w:rPr>
        <w:t xml:space="preserve">وسماكة </w:t>
      </w:r>
      <w:r>
        <w:rPr>
          <w:color w:val="64748B"/>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 </w:t>
      </w:r>
      <w:r>
        <w:rPr/>
        <w:t>2</w:t>
      </w:r>
      <w:r>
        <w:rPr>
          <w:rtl w:val="true"/>
        </w:rPr>
        <w:t xml:space="preserve"> </w:t>
      </w:r>
      <w:r>
        <w:rPr>
          <w:rtl w:val="true"/>
        </w:rPr>
        <w:t>خشب نوع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بعرض </w:t>
      </w:r>
      <w:r>
        <w:rPr>
          <w:color w:val="64748B"/>
          <w:rtl w:val="true"/>
        </w:rPr>
        <w:t>..................</w:t>
      </w:r>
    </w:p>
    <w:p>
      <w:pPr>
        <w:pStyle w:val="BodyText"/>
        <w:bidi w:val="1"/>
        <w:spacing w:before="0" w:after="0"/>
        <w:ind w:hanging="0" w:left="0" w:right="0"/>
        <w:jc w:val="left"/>
        <w:rPr/>
      </w:pPr>
      <w:r>
        <w:rPr>
          <w:rtl w:val="true"/>
        </w:rPr>
        <w:t xml:space="preserve">سم، وسماكة </w:t>
      </w:r>
      <w:r>
        <w:rPr>
          <w:color w:val="64748B"/>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 </w:t>
      </w:r>
      <w:r>
        <w:rPr/>
        <w:t>3</w:t>
      </w:r>
      <w:r>
        <w:rPr>
          <w:rtl w:val="true"/>
        </w:rPr>
        <w:t xml:space="preserve"> </w:t>
      </w:r>
      <w:r>
        <w:rPr>
          <w:rtl w:val="true"/>
        </w:rPr>
        <w:t xml:space="preserve">سنليس ستتيل نوع </w:t>
      </w:r>
      <w:r>
        <w:rPr/>
        <w:t>304</w:t>
      </w:r>
      <w:r>
        <w:rPr>
          <w:rtl w:val="true"/>
        </w:rPr>
        <w:t xml:space="preserve"> </w:t>
      </w:r>
      <w:r>
        <w:rPr>
          <w:rtl w:val="true"/>
        </w:rPr>
        <w:t>بقطر أو مقاس</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وسماكة </w:t>
      </w:r>
      <w:r>
        <w:rPr>
          <w:color w:val="64748B"/>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 </w:t>
      </w:r>
      <w:r>
        <w:rPr/>
        <w:t>4</w:t>
      </w:r>
      <w:r>
        <w:rPr>
          <w:rtl w:val="true"/>
        </w:rPr>
        <w:t xml:space="preserve"> </w:t>
      </w:r>
      <w:r>
        <w:rPr>
          <w:rtl w:val="true"/>
        </w:rPr>
        <w:t>أنواع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w:t>
      </w:r>
      <w:r>
        <w:rPr>
          <w:rtl w:val="true"/>
        </w:rPr>
        <w:t xml:space="preserve">ملء وتشطيب الفراغ بين مقبض الدرابزين وطرفه السفلي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 </w:t>
      </w:r>
      <w:r>
        <w:rPr/>
        <w:t>1</w:t>
      </w:r>
      <w:r>
        <w:rPr>
          <w:rtl w:val="true"/>
        </w:rPr>
        <w:t xml:space="preserve"> </w:t>
      </w:r>
      <w:r>
        <w:rPr>
          <w:rtl w:val="true"/>
        </w:rPr>
        <w:t>حديد قص ليزر بسماكة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ملم</w:t>
      </w:r>
      <w:r>
        <w:rPr>
          <w:rtl w:val="true"/>
        </w:rPr>
        <w:t xml:space="preserve">. </w:t>
      </w:r>
      <w:r>
        <w:rPr>
          <w:rtl w:val="true"/>
        </w:rPr>
        <w:t>وبالشكل والتصميم المتفق عليه بين الطرفين</w:t>
      </w:r>
      <w:r>
        <w:rPr>
          <w:rtl w:val="true"/>
        </w:rPr>
        <w:t>.</w:t>
      </w:r>
    </w:p>
    <w:p>
      <w:pPr>
        <w:pStyle w:val="BodyText"/>
        <w:bidi w:val="1"/>
        <w:spacing w:before="0" w:after="0"/>
        <w:ind w:hanging="0" w:left="0" w:right="0"/>
        <w:jc w:val="left"/>
        <w:rPr/>
      </w:pPr>
      <w:r>
        <w:rPr/>
        <w:t>4</w:t>
      </w:r>
      <w:r>
        <w:rPr>
          <w:rtl w:val="true"/>
        </w:rPr>
        <w:t xml:space="preserve"> – </w:t>
      </w:r>
      <w:r>
        <w:rPr/>
        <w:t>3</w:t>
      </w:r>
      <w:r>
        <w:rPr>
          <w:rtl w:val="true"/>
        </w:rPr>
        <w:t xml:space="preserve"> (</w:t>
      </w:r>
      <w:r>
        <w:rPr>
          <w:rtl w:val="true"/>
        </w:rPr>
        <w:t>تشطيب آخر</w:t>
      </w:r>
      <w:r>
        <w:rPr>
          <w:rtl w:val="true"/>
        </w:rPr>
        <w:t>) (</w:t>
      </w:r>
      <w:r>
        <w:rPr>
          <w:rtl w:val="true"/>
        </w:rPr>
        <w:t>يلزم الاتفاق بين الطرفين على مكوناته ونوعه وشكله وسماكاته ومواصفاته</w:t>
      </w:r>
      <w:r>
        <w:rPr>
          <w:rtl w:val="true"/>
        </w:rPr>
        <w:t>).</w:t>
      </w:r>
    </w:p>
    <w:p>
      <w:pPr>
        <w:pStyle w:val="BodyText"/>
        <w:bidi w:val="1"/>
        <w:spacing w:before="0" w:after="0"/>
        <w:ind w:hanging="0" w:left="0" w:right="0"/>
        <w:jc w:val="left"/>
        <w:rPr/>
      </w:pPr>
      <w:r>
        <w:rPr/>
        <w:t>5</w:t>
      </w:r>
      <w:r>
        <w:rPr>
          <w:rtl w:val="true"/>
        </w:rPr>
        <w:t xml:space="preserve"> – </w:t>
      </w:r>
      <w:r>
        <w:rPr>
          <w:rtl w:val="true"/>
        </w:rPr>
        <w:t>درابزين ستينلس ستيل</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 xml:space="preserve">المقبض </w:t>
      </w:r>
      <w:r>
        <w:rPr>
          <w:rtl w:val="true"/>
        </w:rPr>
        <w:t xml:space="preserve">( </w:t>
      </w:r>
      <w:r>
        <w:rPr>
          <w:rtl w:val="true"/>
        </w:rPr>
        <w:t xml:space="preserve">الكوبستة </w:t>
      </w:r>
      <w:r>
        <w:rPr>
          <w:rtl w:val="true"/>
        </w:rPr>
        <w:t>) (</w:t>
      </w:r>
      <w:r>
        <w:rPr>
          <w:rtl w:val="true"/>
        </w:rPr>
        <w:t>يختار الطرفان مما يلي</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 </w:t>
      </w:r>
      <w:r>
        <w:rPr/>
        <w:t>1</w:t>
      </w:r>
      <w:r>
        <w:rPr>
          <w:rtl w:val="true"/>
        </w:rPr>
        <w:t xml:space="preserve"> </w:t>
      </w:r>
      <w:r>
        <w:rPr>
          <w:rtl w:val="true"/>
        </w:rPr>
        <w:t xml:space="preserve">ستينلس ستيل نوع </w:t>
      </w:r>
      <w:r>
        <w:rPr/>
        <w:t>304</w:t>
      </w:r>
      <w:r>
        <w:rPr>
          <w:rtl w:val="true"/>
        </w:rPr>
        <w:t xml:space="preserve"> </w:t>
      </w:r>
      <w:r>
        <w:rPr>
          <w:rtl w:val="true"/>
        </w:rPr>
        <w:t>بقطر أو مقاس</w:t>
      </w:r>
    </w:p>
    <w:p>
      <w:pPr>
        <w:pStyle w:val="BodyText"/>
        <w:bidi w:val="1"/>
        <w:spacing w:before="0" w:after="0"/>
        <w:ind w:hanging="0" w:left="0" w:right="0"/>
        <w:jc w:val="left"/>
        <w:rPr/>
      </w:pPr>
      <w:r>
        <w:rPr>
          <w:rtl w:val="true"/>
        </w:rPr>
        <w:t>قطر</w:t>
      </w:r>
      <w:r>
        <w:rPr>
          <w:rtl w:val="true"/>
        </w:rPr>
        <w:t>/</w:t>
      </w:r>
      <w:r>
        <w:rPr>
          <w:rtl w:val="true"/>
        </w:rPr>
        <w:t xml:space="preserve">مقاس </w:t>
      </w:r>
      <w:r>
        <w:rPr>
          <w:color w:val="64748B"/>
          <w:rtl w:val="true"/>
        </w:rPr>
        <w:t>..................</w:t>
      </w:r>
    </w:p>
    <w:p>
      <w:pPr>
        <w:pStyle w:val="BodyText"/>
        <w:bidi w:val="1"/>
        <w:spacing w:before="0" w:after="0"/>
        <w:ind w:hanging="0" w:left="0" w:right="0"/>
        <w:jc w:val="left"/>
        <w:rPr/>
      </w:pPr>
      <w:r>
        <w:rPr>
          <w:rtl w:val="true"/>
        </w:rPr>
        <w:t xml:space="preserve">وسماكة </w:t>
      </w: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 xml:space="preserve">ملء وتشطيب الفراغ بين مقبض الدرابزين وطرفه السفلي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قطر</w:t>
      </w:r>
      <w:r>
        <w:rPr>
          <w:rtl w:val="true"/>
        </w:rPr>
        <w:t>/</w:t>
      </w:r>
      <w:r>
        <w:rPr>
          <w:rtl w:val="true"/>
        </w:rPr>
        <w:t xml:space="preserve">مقاس </w:t>
      </w:r>
      <w:r>
        <w:rPr>
          <w:color w:val="64748B"/>
          <w:rtl w:val="true"/>
        </w:rPr>
        <w:t>..................</w:t>
      </w:r>
    </w:p>
    <w:p>
      <w:pPr>
        <w:pStyle w:val="BodyText"/>
        <w:bidi w:val="1"/>
        <w:spacing w:before="0" w:after="0"/>
        <w:ind w:hanging="0" w:left="0" w:right="0"/>
        <w:jc w:val="left"/>
        <w:rPr/>
      </w:pPr>
      <w:r>
        <w:rPr>
          <w:rtl w:val="true"/>
        </w:rPr>
        <w:t xml:space="preserve">وسماكة </w:t>
      </w:r>
      <w:r>
        <w:rPr>
          <w:color w:val="64748B"/>
          <w:rtl w:val="true"/>
        </w:rPr>
        <w:t>..................</w:t>
      </w:r>
    </w:p>
    <w:p>
      <w:pPr>
        <w:pStyle w:val="BodyText"/>
        <w:bidi w:val="1"/>
        <w:spacing w:before="0" w:after="0"/>
        <w:ind w:hanging="0" w:left="0" w:right="0"/>
        <w:jc w:val="left"/>
        <w:rPr/>
      </w:pPr>
      <w:r>
        <w:rPr>
          <w:rtl w:val="true"/>
        </w:rPr>
        <w:t xml:space="preserve">وبمسافة بين كل ماسورة وأخرى لا تزيد عن </w:t>
      </w:r>
      <w:r>
        <w:rPr/>
        <w:t>15</w:t>
      </w:r>
      <w:r>
        <w:rPr>
          <w:rtl w:val="true"/>
        </w:rPr>
        <w:t xml:space="preserve"> </w:t>
      </w:r>
      <w:r>
        <w:rPr>
          <w:rtl w:val="true"/>
        </w:rPr>
        <w:t>سم</w:t>
      </w:r>
      <w:r>
        <w:rPr>
          <w:rtl w:val="true"/>
        </w:rPr>
        <w:t>.</w:t>
      </w:r>
    </w:p>
    <w:p>
      <w:pPr>
        <w:pStyle w:val="BodyText"/>
        <w:bidi w:val="1"/>
        <w:spacing w:before="0" w:after="0"/>
        <w:ind w:hanging="0" w:left="0" w:right="0"/>
        <w:jc w:val="left"/>
        <w:rPr/>
      </w:pPr>
      <w:r>
        <w:rPr/>
        <w:t>6</w:t>
      </w:r>
      <w:r>
        <w:rPr>
          <w:rtl w:val="true"/>
        </w:rPr>
        <w:t xml:space="preserve"> – </w:t>
      </w:r>
      <w:r>
        <w:rPr>
          <w:rtl w:val="true"/>
        </w:rPr>
        <w:t xml:space="preserve">درابزين زجاج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 xml:space="preserve">درابزين زجاج سوكريت بالكامل </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يثبت على جوانب الدرج بواسطة قواعد ستتينلس ستيل</w:t>
      </w:r>
      <w:r>
        <w:rPr>
          <w:rtl w:val="true"/>
        </w:rPr>
        <w:t xml:space="preserve">. </w:t>
      </w:r>
      <w:r>
        <w:rPr>
          <w:rtl w:val="true"/>
        </w:rPr>
        <w:t xml:space="preserve">وتكون سماكة الزجاج </w:t>
      </w:r>
      <w:r>
        <w:rPr>
          <w:rtl w:val="true"/>
        </w:rPr>
        <w:t>(</w:t>
      </w:r>
      <w:r>
        <w:rPr>
          <w:rtl w:val="true"/>
        </w:rPr>
        <w:t>يختار الطرفان مما يلي</w:t>
      </w:r>
      <w:r>
        <w:rPr>
          <w:rtl w:val="true"/>
        </w:rPr>
        <w:t xml:space="preserve">): </w:t>
      </w:r>
      <w:r>
        <w:rPr>
          <w:color w:val="64748B"/>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 xml:space="preserve">درابزين زجاج سوكريت بالكامل </w:t>
      </w:r>
      <w:r>
        <w:rPr>
          <w:rtl w:val="true"/>
        </w:rPr>
        <w:t xml:space="preserve">( </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بنفس السماكة المتفق عليها أعلاه ولكن بمقبض </w:t>
      </w:r>
      <w:r>
        <w:rPr>
          <w:rtl w:val="true"/>
        </w:rPr>
        <w:t>(</w:t>
      </w:r>
      <w:r>
        <w:rPr>
          <w:rtl w:val="true"/>
        </w:rPr>
        <w:t>كوبستة</w:t>
      </w:r>
      <w:r>
        <w:rPr>
          <w:rtl w:val="true"/>
        </w:rPr>
        <w:t xml:space="preserve">) </w:t>
      </w:r>
      <w:r>
        <w:rPr>
          <w:rtl w:val="true"/>
        </w:rPr>
        <w:t xml:space="preserve">في الأعلى من نوع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حديد بعرض أو قطر</w:t>
      </w:r>
    </w:p>
    <w:p>
      <w:pPr>
        <w:pStyle w:val="BodyText"/>
        <w:bidi w:val="1"/>
        <w:spacing w:before="0" w:after="0"/>
        <w:ind w:hanging="0" w:left="0" w:right="0"/>
        <w:jc w:val="left"/>
        <w:rPr/>
      </w:pPr>
      <w:r>
        <w:rPr>
          <w:rtl w:val="true"/>
        </w:rPr>
        <w:t>العرض</w:t>
      </w:r>
      <w:r>
        <w:rPr>
          <w:rtl w:val="true"/>
        </w:rPr>
        <w:t>/</w:t>
      </w:r>
      <w:r>
        <w:rPr>
          <w:rtl w:val="true"/>
        </w:rPr>
        <w:t xml:space="preserve">قطر </w:t>
      </w:r>
      <w:r>
        <w:rPr>
          <w:color w:val="64748B"/>
          <w:rtl w:val="true"/>
        </w:rPr>
        <w:t>..................</w:t>
      </w:r>
    </w:p>
    <w:p>
      <w:pPr>
        <w:pStyle w:val="BodyText"/>
        <w:bidi w:val="1"/>
        <w:spacing w:before="0" w:after="0"/>
        <w:ind w:hanging="0" w:left="0" w:right="0"/>
        <w:jc w:val="left"/>
        <w:rPr/>
      </w:pPr>
      <w:r>
        <w:rPr>
          <w:rtl w:val="true"/>
        </w:rPr>
        <w:t xml:space="preserve">سماكة </w:t>
      </w:r>
      <w:r>
        <w:rPr>
          <w:color w:val="64748B"/>
          <w:rtl w:val="true"/>
        </w:rPr>
        <w:t>..................</w:t>
      </w:r>
    </w:p>
    <w:p>
      <w:pPr>
        <w:pStyle w:val="BodyText"/>
        <w:bidi w:val="1"/>
        <w:spacing w:before="0" w:after="0"/>
        <w:ind w:hanging="0" w:left="0" w:right="0"/>
        <w:jc w:val="left"/>
        <w:rPr/>
      </w:pPr>
      <w:r>
        <w:rPr>
          <w:rtl w:val="true"/>
        </w:rPr>
        <w:t>خشب نوع</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العرض </w:t>
      </w:r>
      <w:r>
        <w:rPr>
          <w:color w:val="64748B"/>
          <w:rtl w:val="true"/>
        </w:rPr>
        <w:t>..................</w:t>
      </w:r>
    </w:p>
    <w:p>
      <w:pPr>
        <w:pStyle w:val="BodyText"/>
        <w:bidi w:val="1"/>
        <w:spacing w:before="0" w:after="0"/>
        <w:ind w:hanging="0" w:left="0" w:right="0"/>
        <w:jc w:val="left"/>
        <w:rPr/>
      </w:pPr>
      <w:r>
        <w:rPr>
          <w:rtl w:val="true"/>
        </w:rPr>
        <w:t xml:space="preserve">السماكة </w:t>
      </w:r>
      <w:r>
        <w:rPr>
          <w:color w:val="64748B"/>
          <w:rtl w:val="true"/>
        </w:rPr>
        <w:t>..................</w:t>
      </w:r>
    </w:p>
    <w:p>
      <w:pPr>
        <w:pStyle w:val="BodyText"/>
        <w:bidi w:val="1"/>
        <w:spacing w:before="0" w:after="0"/>
        <w:ind w:hanging="0" w:left="0" w:right="0"/>
        <w:jc w:val="left"/>
        <w:rPr/>
      </w:pPr>
      <w:r>
        <w:rPr>
          <w:rtl w:val="true"/>
        </w:rPr>
        <w:t xml:space="preserve">سنليس ستتيل نوع </w:t>
      </w:r>
      <w:r>
        <w:rPr/>
        <w:t>304</w:t>
      </w:r>
      <w:r>
        <w:rPr>
          <w:rtl w:val="true"/>
        </w:rPr>
        <w:t xml:space="preserve"> </w:t>
      </w:r>
      <w:r>
        <w:rPr>
          <w:rtl w:val="true"/>
        </w:rPr>
        <w:t>بقطر أو مقاس</w:t>
      </w:r>
    </w:p>
    <w:p>
      <w:pPr>
        <w:pStyle w:val="BodyText"/>
        <w:bidi w:val="1"/>
        <w:spacing w:before="0" w:after="0"/>
        <w:ind w:hanging="0" w:left="0" w:right="0"/>
        <w:jc w:val="left"/>
        <w:rPr/>
      </w:pPr>
      <w:r>
        <w:rPr>
          <w:rtl w:val="true"/>
        </w:rPr>
        <w:t>المقاس</w:t>
      </w:r>
      <w:r>
        <w:rPr>
          <w:rtl w:val="true"/>
        </w:rPr>
        <w:t>/</w:t>
      </w:r>
      <w:r>
        <w:rPr>
          <w:rtl w:val="true"/>
        </w:rPr>
        <w:t xml:space="preserve">قطر </w:t>
      </w:r>
      <w:r>
        <w:rPr>
          <w:color w:val="64748B"/>
          <w:rtl w:val="true"/>
        </w:rPr>
        <w:t>..................</w:t>
      </w:r>
    </w:p>
    <w:p>
      <w:pPr>
        <w:pStyle w:val="BodyText"/>
        <w:bidi w:val="1"/>
        <w:spacing w:before="0" w:after="0"/>
        <w:ind w:hanging="0" w:left="0" w:right="0"/>
        <w:jc w:val="left"/>
        <w:rPr/>
      </w:pPr>
      <w:r>
        <w:rPr>
          <w:rtl w:val="true"/>
        </w:rPr>
        <w:t xml:space="preserve">سماكة </w:t>
      </w:r>
      <w:r>
        <w:rPr>
          <w:color w:val="64748B"/>
          <w:rtl w:val="true"/>
        </w:rPr>
        <w:t>..................</w:t>
      </w:r>
    </w:p>
    <w:p>
      <w:pPr>
        <w:pStyle w:val="BodyText"/>
        <w:bidi w:val="1"/>
        <w:spacing w:before="0" w:after="0"/>
        <w:ind w:hanging="0" w:left="0" w:right="0"/>
        <w:jc w:val="left"/>
        <w:rPr/>
      </w:pPr>
      <w:r>
        <w:rPr>
          <w:rtl w:val="true"/>
        </w:rPr>
        <w:t>أنواع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w:t>
      </w:r>
      <w:r>
        <w:rPr>
          <w:rtl w:val="true"/>
        </w:rPr>
        <w:t xml:space="preserve"> – </w:t>
      </w:r>
      <w:r>
        <w:rPr>
          <w:rtl w:val="true"/>
        </w:rPr>
        <w:t xml:space="preserve">نوع عمود البداية للدرابزين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تؤخذ المقاسات على الطبيعة بدقة</w:t>
      </w:r>
      <w:r>
        <w:rPr>
          <w:rtl w:val="true"/>
        </w:rPr>
        <w:t>.</w:t>
      </w:r>
    </w:p>
    <w:p>
      <w:pPr>
        <w:pStyle w:val="BodyText"/>
        <w:bidi w:val="1"/>
        <w:spacing w:before="0" w:after="0"/>
        <w:ind w:hanging="0" w:left="0" w:right="0"/>
        <w:jc w:val="left"/>
        <w:rPr/>
      </w:pPr>
      <w:r>
        <w:rPr/>
        <w:t>2</w:t>
      </w:r>
      <w:r>
        <w:rPr>
          <w:rtl w:val="true"/>
        </w:rPr>
        <w:t xml:space="preserve"> – </w:t>
      </w:r>
      <w:r>
        <w:rPr>
          <w:rtl w:val="true"/>
        </w:rPr>
        <w:t>يُثبت الدرابزين على الدرج بخوابير مجلفنة في حالة الدرابزين الحديد وخوابير ستينلس ستيل في حالة الدرابزين الزجاج أو الستينلس ستيل</w:t>
      </w:r>
      <w:r>
        <w:rPr>
          <w:rtl w:val="true"/>
        </w:rPr>
        <w:t>.</w:t>
      </w:r>
    </w:p>
    <w:p>
      <w:pPr>
        <w:pStyle w:val="BodyText"/>
        <w:bidi w:val="1"/>
        <w:spacing w:before="0" w:after="0"/>
        <w:ind w:hanging="0" w:left="0" w:right="0"/>
        <w:jc w:val="left"/>
        <w:rPr/>
      </w:pPr>
      <w:r>
        <w:rPr/>
        <w:t>3</w:t>
      </w:r>
      <w:r>
        <w:rPr>
          <w:rtl w:val="true"/>
        </w:rPr>
        <w:t xml:space="preserve"> – </w:t>
      </w:r>
      <w:r>
        <w:rPr>
          <w:rtl w:val="true"/>
        </w:rPr>
        <w:t>يلزم ألا تزيد عدد الدرجات بين قوائم أو أماكن التثبيت عن درجتين</w:t>
      </w:r>
      <w:r>
        <w:rPr>
          <w:rtl w:val="true"/>
        </w:rPr>
        <w:t>.</w:t>
      </w:r>
    </w:p>
    <w:p>
      <w:pPr>
        <w:pStyle w:val="BodyText"/>
        <w:bidi w:val="1"/>
        <w:spacing w:before="0" w:after="0"/>
        <w:ind w:hanging="0" w:left="0" w:right="0"/>
        <w:jc w:val="left"/>
        <w:rPr/>
      </w:pPr>
      <w:r>
        <w:rPr/>
        <w:t>4</w:t>
      </w:r>
      <w:r>
        <w:rPr>
          <w:rtl w:val="true"/>
        </w:rPr>
        <w:t xml:space="preserve"> – </w:t>
      </w:r>
      <w:r>
        <w:rPr>
          <w:rtl w:val="true"/>
        </w:rPr>
        <w:t>يلزم أن تكون جميع قطع الدرابزين موزونة أفقيًّا ورأسيًّا</w:t>
      </w:r>
      <w:r>
        <w:rPr>
          <w:rtl w:val="true"/>
        </w:rPr>
        <w:t>.</w:t>
      </w:r>
    </w:p>
    <w:p>
      <w:pPr>
        <w:pStyle w:val="BodyText"/>
        <w:bidi w:val="1"/>
        <w:spacing w:before="0" w:after="0"/>
        <w:ind w:hanging="0" w:left="0" w:right="0"/>
        <w:jc w:val="left"/>
        <w:rPr/>
      </w:pPr>
      <w:r>
        <w:rPr/>
        <w:t>5</w:t>
      </w:r>
      <w:r>
        <w:rPr>
          <w:rtl w:val="true"/>
        </w:rPr>
        <w:t xml:space="preserve"> – </w:t>
      </w:r>
      <w:r>
        <w:rPr>
          <w:rtl w:val="true"/>
        </w:rPr>
        <w:t>يلزم إزالة أي قشور أو نتوءات أو لحامات زائدة في الحديد أو الستينلس ستيل، وعمل الصنفرة اللازمة بشكل يضمن الاستواء والنعومة</w:t>
      </w:r>
      <w:r>
        <w:rPr>
          <w:rtl w:val="true"/>
        </w:rPr>
        <w:t>.</w:t>
      </w:r>
    </w:p>
    <w:p>
      <w:pPr>
        <w:pStyle w:val="BodyText"/>
        <w:bidi w:val="1"/>
        <w:spacing w:before="0" w:after="0"/>
        <w:ind w:hanging="0" w:left="0" w:right="0"/>
        <w:jc w:val="left"/>
        <w:rPr/>
      </w:pPr>
      <w:r>
        <w:rPr/>
        <w:t>6</w:t>
      </w:r>
      <w:r>
        <w:rPr>
          <w:rtl w:val="true"/>
        </w:rPr>
        <w:t xml:space="preserve"> – </w:t>
      </w:r>
      <w:r>
        <w:rPr>
          <w:rtl w:val="true"/>
        </w:rPr>
        <w:t>يلتزم الطرف الثاني بعمل أيّ دهانات تأسيس أو معاجين خاصة بدرابزين الحديد</w:t>
      </w:r>
      <w:r>
        <w:rPr>
          <w:rtl w:val="true"/>
        </w:rPr>
        <w:t xml:space="preserve">. </w:t>
      </w:r>
      <w:r>
        <w:rPr>
          <w:rtl w:val="true"/>
        </w:rPr>
        <w:t>ثم تصنفر وتدهن بطبقتين على الأقل دهان ناري أو رش في الموقع حسب متطلبات الطرف الأول</w:t>
      </w:r>
      <w:r>
        <w:rPr>
          <w:rtl w:val="true"/>
        </w:rPr>
        <w:t>.</w:t>
      </w:r>
    </w:p>
    <w:p>
      <w:pPr>
        <w:pStyle w:val="BodyText"/>
        <w:bidi w:val="1"/>
        <w:spacing w:before="0" w:after="0"/>
        <w:ind w:hanging="0" w:left="0" w:right="0"/>
        <w:jc w:val="left"/>
        <w:rPr/>
      </w:pPr>
      <w:r>
        <w:rPr/>
        <w:t>7</w:t>
      </w:r>
      <w:r>
        <w:rPr>
          <w:rtl w:val="true"/>
        </w:rPr>
        <w:t xml:space="preserve"> – </w:t>
      </w:r>
      <w:r>
        <w:rPr>
          <w:rtl w:val="true"/>
        </w:rPr>
        <w:t>في حالة السلالم الدائرية أو المنحنية؛ يلزم تنفيذ الدرابزين على شكل السلم ومقاساته على الطبيعة</w:t>
      </w:r>
      <w:r>
        <w:rPr>
          <w:rtl w:val="true"/>
        </w:rPr>
        <w:t>.</w:t>
      </w:r>
    </w:p>
    <w:p>
      <w:pPr>
        <w:pStyle w:val="BodyText"/>
        <w:bidi w:val="1"/>
        <w:spacing w:before="0" w:after="0"/>
        <w:ind w:hanging="0" w:left="0" w:right="0"/>
        <w:jc w:val="left"/>
        <w:rPr/>
      </w:pPr>
      <w:r>
        <w:rPr/>
        <w:t>8</w:t>
      </w:r>
      <w:r>
        <w:rPr>
          <w:rtl w:val="true"/>
        </w:rPr>
        <w:t xml:space="preserve"> – </w:t>
      </w:r>
      <w:r>
        <w:rPr>
          <w:rtl w:val="true"/>
        </w:rPr>
        <w:t>يجب أن يكون ارتفاع الدرابزين واحدا على طول مسافة التنفيذ ما لم يطلب الطرف الأول خلاف ذلك كتابياً او توقيعه على المخططات</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الدرابزين</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الدرابزين</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