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تجهيز الموقع والتسوير</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بالقيام بأعمال الحفر والردم والتسوير المؤقت لموقع المشروع والأعمال المؤقتة في الموقع، وكل ما يلزم لتنفيذها ونطاق العمل يشمل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يلتزم الطرف الثاني بتسوير موقع الانشاء حسب الشروط التالية</w:t>
      </w:r>
      <w:r>
        <w:rPr>
          <w:rtl w:val="true"/>
        </w:rPr>
        <w:t>:</w:t>
      </w:r>
    </w:p>
    <w:p>
      <w:pPr>
        <w:pStyle w:val="BodyText"/>
        <w:bidi w:val="1"/>
        <w:spacing w:before="0" w:after="0"/>
        <w:ind w:hanging="0" w:left="0" w:right="0"/>
        <w:jc w:val="left"/>
        <w:rPr/>
      </w:pPr>
      <w:r>
        <w:rPr/>
        <w:t>1-1-1</w:t>
      </w:r>
      <w:r>
        <w:rPr>
          <w:rtl w:val="true"/>
        </w:rPr>
        <w:t xml:space="preserve"> </w:t>
      </w:r>
      <w:r>
        <w:rPr>
          <w:rtl w:val="true"/>
        </w:rPr>
        <w:t xml:space="preserve">يلتزم الطرف الثاني بما ورد في </w:t>
      </w:r>
      <w:r>
        <w:rPr>
          <w:rtl w:val="true"/>
        </w:rPr>
        <w:t>(</w:t>
      </w:r>
      <w:r>
        <w:rPr>
          <w:rtl w:val="true"/>
        </w:rPr>
        <w:t>دليل تسوير المواقع الانشائية للمباني السكنية</w:t>
      </w:r>
      <w:r>
        <w:rPr>
          <w:rtl w:val="true"/>
        </w:rPr>
        <w:t xml:space="preserve">) </w:t>
      </w:r>
      <w:r>
        <w:rPr>
          <w:rtl w:val="true"/>
        </w:rPr>
        <w:t>الصادر عن وزارة الشئون البلدية والقروية والإسكان</w:t>
      </w:r>
      <w:r>
        <w:rPr>
          <w:rtl w:val="true"/>
        </w:rPr>
        <w:t>.</w:t>
      </w:r>
    </w:p>
    <w:p>
      <w:pPr>
        <w:pStyle w:val="BodyText"/>
        <w:bidi w:val="1"/>
        <w:spacing w:before="0" w:after="0"/>
        <w:ind w:hanging="0" w:left="0" w:right="0"/>
        <w:jc w:val="left"/>
        <w:rPr/>
      </w:pPr>
      <w:r>
        <w:rPr/>
        <w:t>2-1-1</w:t>
      </w:r>
      <w:r>
        <w:rPr>
          <w:rtl w:val="true"/>
        </w:rPr>
        <w:t xml:space="preserve"> </w:t>
      </w:r>
      <w:r>
        <w:rPr>
          <w:rtl w:val="true"/>
        </w:rPr>
        <w:t xml:space="preserve">يلزم إقامة سور مؤقت أمام القطعة السكنية بزيادة </w:t>
      </w:r>
      <w:r>
        <w:rPr>
          <w:rtl w:val="true"/>
        </w:rPr>
        <w:t>(</w:t>
      </w:r>
      <w:r>
        <w:rPr>
          <w:rtl w:val="true"/>
        </w:rPr>
        <w:t>ثلاث أمتار</w:t>
      </w:r>
      <w:r>
        <w:rPr>
          <w:rtl w:val="true"/>
        </w:rPr>
        <w:t xml:space="preserve">) </w:t>
      </w:r>
      <w:r>
        <w:rPr>
          <w:rtl w:val="true"/>
        </w:rPr>
        <w:t xml:space="preserve">كحد أقصى عن حد الملكية للشوارع ذات العرض أكبر من </w:t>
      </w:r>
      <w:r>
        <w:rPr/>
        <w:t>10</w:t>
      </w:r>
      <w:r>
        <w:rPr>
          <w:rtl w:val="true"/>
        </w:rPr>
        <w:t>م</w:t>
      </w:r>
      <w:r>
        <w:rPr>
          <w:rtl w:val="true"/>
        </w:rPr>
        <w:t>.</w:t>
      </w:r>
    </w:p>
    <w:p>
      <w:pPr>
        <w:pStyle w:val="BodyText"/>
        <w:bidi w:val="1"/>
        <w:spacing w:before="0" w:after="0"/>
        <w:ind w:hanging="0" w:left="0" w:right="0"/>
        <w:jc w:val="left"/>
        <w:rPr/>
      </w:pPr>
      <w:r>
        <w:rPr/>
        <w:t>3-1-1</w:t>
      </w:r>
      <w:r>
        <w:rPr>
          <w:rtl w:val="true"/>
        </w:rPr>
        <w:t xml:space="preserve"> </w:t>
      </w:r>
      <w:r>
        <w:rPr>
          <w:rtl w:val="true"/>
        </w:rPr>
        <w:t xml:space="preserve">يلزم إقامة سور مؤقت أمام القطعة السكنية بزيادة </w:t>
      </w:r>
      <w:r>
        <w:rPr>
          <w:rtl w:val="true"/>
        </w:rPr>
        <w:t>(</w:t>
      </w:r>
      <w:r>
        <w:rPr>
          <w:rtl w:val="true"/>
        </w:rPr>
        <w:t>بمقدار خُمس الشارع</w:t>
      </w:r>
      <w:r>
        <w:rPr>
          <w:rtl w:val="true"/>
        </w:rPr>
        <w:t xml:space="preserve">) </w:t>
      </w:r>
      <w:r>
        <w:rPr>
          <w:rtl w:val="true"/>
        </w:rPr>
        <w:t xml:space="preserve">كحد أقصى عن حد الملكية للشوارع ذات العرض </w:t>
      </w:r>
      <w:r>
        <w:rPr/>
        <w:t>10</w:t>
      </w:r>
      <w:r>
        <w:rPr>
          <w:rtl w:val="true"/>
        </w:rPr>
        <w:t>م وأقل</w:t>
      </w:r>
      <w:r>
        <w:rPr>
          <w:rtl w:val="true"/>
        </w:rPr>
        <w:t>.</w:t>
      </w:r>
    </w:p>
    <w:p>
      <w:pPr>
        <w:pStyle w:val="BodyText"/>
        <w:bidi w:val="1"/>
        <w:spacing w:before="0" w:after="0"/>
        <w:ind w:hanging="0" w:left="0" w:right="0"/>
        <w:jc w:val="left"/>
        <w:rPr/>
      </w:pPr>
      <w:r>
        <w:rPr/>
        <w:t>4-1-1</w:t>
      </w:r>
      <w:r>
        <w:rPr>
          <w:rtl w:val="true"/>
        </w:rPr>
        <w:t xml:space="preserve"> </w:t>
      </w:r>
      <w:r>
        <w:rPr>
          <w:rtl w:val="true"/>
        </w:rPr>
        <w:t xml:space="preserve">في حال كون المشروع يطل على شارعين سكنيين أو أكثر ذات العرض أكبر من </w:t>
      </w:r>
      <w:r>
        <w:rPr/>
        <w:t>10</w:t>
      </w:r>
      <w:r>
        <w:rPr>
          <w:rtl w:val="true"/>
        </w:rPr>
        <w:t xml:space="preserve">م، فيتم إقامة سور مؤقت جهة كافة الشوارع، مع وضع شطفة عند التقاء السور المؤقت الأمامي والفرعي بمقياس </w:t>
      </w:r>
      <w:r>
        <w:rPr/>
        <w:t>3</w:t>
      </w:r>
      <w:r>
        <w:rPr>
          <w:rtl w:val="true"/>
        </w:rPr>
        <w:t>*</w:t>
      </w:r>
      <w:r>
        <w:rPr/>
        <w:t>3</w:t>
      </w:r>
      <w:r>
        <w:rPr>
          <w:rtl w:val="true"/>
        </w:rPr>
        <w:t xml:space="preserve"> </w:t>
      </w:r>
      <w:r>
        <w:rPr>
          <w:rtl w:val="true"/>
        </w:rPr>
        <w:t xml:space="preserve">متر لسهولة حركة المركبات، أما بالنسبة للشوارع ذات العرض </w:t>
      </w:r>
      <w:r>
        <w:rPr/>
        <w:t>10</w:t>
      </w:r>
      <w:r>
        <w:rPr>
          <w:rtl w:val="true"/>
        </w:rPr>
        <w:t xml:space="preserve">م وأقل فيتم وضع شطفة عند التقاء السور المؤقت الأمامي والفرعي بمقياس </w:t>
      </w:r>
      <w:r>
        <w:rPr/>
        <w:t>2.5</w:t>
      </w:r>
      <w:r>
        <w:rPr>
          <w:rtl w:val="true"/>
        </w:rPr>
        <w:t>*</w:t>
      </w:r>
      <w:r>
        <w:rPr/>
        <w:t>2.5</w:t>
      </w:r>
      <w:r>
        <w:rPr>
          <w:rtl w:val="true"/>
        </w:rPr>
        <w:t xml:space="preserve"> </w:t>
      </w:r>
      <w:r>
        <w:rPr>
          <w:rtl w:val="true"/>
        </w:rPr>
        <w:t xml:space="preserve">متر </w:t>
      </w:r>
      <w:r>
        <w:rPr>
          <w:rtl w:val="true"/>
        </w:rPr>
        <w:t>(</w:t>
      </w:r>
      <w:r>
        <w:rPr>
          <w:rtl w:val="true"/>
        </w:rPr>
        <w:t>أو ما يعادل خُمس الشارع</w:t>
      </w:r>
      <w:r>
        <w:rPr>
          <w:rtl w:val="true"/>
        </w:rPr>
        <w:t>).</w:t>
      </w:r>
    </w:p>
    <w:p>
      <w:pPr>
        <w:pStyle w:val="BodyText"/>
        <w:bidi w:val="1"/>
        <w:spacing w:before="0" w:after="0"/>
        <w:ind w:hanging="0" w:left="0" w:right="0"/>
        <w:jc w:val="left"/>
        <w:rPr/>
      </w:pPr>
      <w:r>
        <w:rPr/>
        <w:t>5-1-1</w:t>
      </w:r>
      <w:r>
        <w:rPr>
          <w:rtl w:val="true"/>
        </w:rPr>
        <w:t xml:space="preserve"> </w:t>
      </w:r>
      <w:r>
        <w:rPr>
          <w:rtl w:val="true"/>
        </w:rPr>
        <w:t xml:space="preserve">يلزم فتح بوابة أمامية في السور المؤقت تُفتح الى الداخل وبشكل أفقي وبعرض لا يقل عن </w:t>
      </w:r>
      <w:r>
        <w:rPr>
          <w:rtl w:val="true"/>
        </w:rPr>
        <w:t>(</w:t>
      </w:r>
      <w:r>
        <w:rPr/>
        <w:t>3</w:t>
      </w:r>
      <w:r>
        <w:rPr>
          <w:rtl w:val="true"/>
        </w:rPr>
        <w:t xml:space="preserve"> </w:t>
      </w:r>
      <w:r>
        <w:rPr>
          <w:rtl w:val="true"/>
        </w:rPr>
        <w:t>متر</w:t>
      </w:r>
      <w:r>
        <w:rPr>
          <w:rtl w:val="true"/>
        </w:rPr>
        <w:t xml:space="preserve">) </w:t>
      </w:r>
      <w:r>
        <w:rPr>
          <w:rtl w:val="true"/>
        </w:rPr>
        <w:t>يسمح بدخول وخروج الآليات، كما يمكن فتح أكثر من بوابة عند الحاجة، مع التأكد من عدم اغلاقها بالأقفال أو أية عوائق أثناء أوقات العمل ليسهل وصول معدات الدفاع المدني ولاستخدامها كمخارج للهروب في حالات الطوارئ</w:t>
      </w:r>
      <w:r>
        <w:rPr>
          <w:rtl w:val="true"/>
        </w:rPr>
        <w:t>.</w:t>
      </w:r>
    </w:p>
    <w:p>
      <w:pPr>
        <w:pStyle w:val="BodyText"/>
        <w:bidi w:val="1"/>
        <w:spacing w:before="0" w:after="0"/>
        <w:ind w:hanging="0" w:left="0" w:right="0"/>
        <w:jc w:val="left"/>
        <w:rPr/>
      </w:pPr>
      <w:r>
        <w:rPr/>
        <w:t>6-1-1</w:t>
      </w:r>
      <w:r>
        <w:rPr>
          <w:rtl w:val="true"/>
        </w:rPr>
        <w:t xml:space="preserve"> </w:t>
      </w:r>
      <w:r>
        <w:rPr>
          <w:rtl w:val="true"/>
        </w:rPr>
        <w:t xml:space="preserve">تعتبر المساحة الواقعة داخل حدود السور المؤقت هي المساحة المخصصة للتشوين وحركة المعدات المتوسطة والصغيرة الحجم </w:t>
      </w:r>
      <w:r>
        <w:rPr>
          <w:rtl w:val="true"/>
        </w:rPr>
        <w:t>(</w:t>
      </w:r>
      <w:r>
        <w:rPr>
          <w:rtl w:val="true"/>
        </w:rPr>
        <w:t>شيول – بوب كات – رصّاصات – رافعات ذات رقاب ممتدة</w:t>
      </w:r>
      <w:r>
        <w:rPr>
          <w:rtl w:val="true"/>
        </w:rPr>
        <w:t xml:space="preserve">) </w:t>
      </w:r>
      <w:r>
        <w:rPr>
          <w:rtl w:val="true"/>
        </w:rPr>
        <w:t>ولا يُسمح نهائيا بتشوين أو تخزين أية مواد خارج هذا السور</w:t>
      </w:r>
      <w:r>
        <w:rPr>
          <w:rtl w:val="true"/>
        </w:rPr>
        <w:t>.</w:t>
      </w:r>
    </w:p>
    <w:p>
      <w:pPr>
        <w:pStyle w:val="BodyText"/>
        <w:bidi w:val="1"/>
        <w:spacing w:before="0" w:after="0"/>
        <w:ind w:hanging="0" w:left="0" w:right="0"/>
        <w:jc w:val="left"/>
        <w:rPr/>
      </w:pPr>
      <w:r>
        <w:rPr/>
        <w:t>7-1-1</w:t>
      </w:r>
      <w:r>
        <w:rPr>
          <w:rtl w:val="true"/>
        </w:rPr>
        <w:t xml:space="preserve"> </w:t>
      </w:r>
      <w:r>
        <w:rPr>
          <w:rtl w:val="true"/>
        </w:rPr>
        <w:t xml:space="preserve">عند توريد المواد مثل </w:t>
      </w:r>
      <w:r>
        <w:rPr>
          <w:rtl w:val="true"/>
        </w:rPr>
        <w:t>(</w:t>
      </w:r>
      <w:r>
        <w:rPr>
          <w:rtl w:val="true"/>
        </w:rPr>
        <w:t>رمل الدفان أو رمل البناء أو اللياسة أو أكياس الاسمنت أو أسياخ الحديد أو خزان المياه المؤقت</w:t>
      </w:r>
      <w:r>
        <w:rPr>
          <w:rtl w:val="true"/>
        </w:rPr>
        <w:t xml:space="preserve">) </w:t>
      </w:r>
      <w:r>
        <w:rPr>
          <w:rtl w:val="true"/>
        </w:rPr>
        <w:t>وكل ما يتعلق بأعمال الترميم والإنشاء، فيلزم تخزينهم وتشوينهم وتفريغهم داخل السور المؤقت مباشرة</w:t>
      </w:r>
      <w:r>
        <w:rPr>
          <w:rtl w:val="true"/>
        </w:rPr>
        <w:t>.</w:t>
      </w:r>
    </w:p>
    <w:p>
      <w:pPr>
        <w:pStyle w:val="BodyText"/>
        <w:bidi w:val="1"/>
        <w:spacing w:before="0" w:after="0"/>
        <w:ind w:hanging="0" w:left="0" w:right="0"/>
        <w:jc w:val="left"/>
        <w:rPr/>
      </w:pPr>
      <w:r>
        <w:rPr/>
        <w:t>2-1</w:t>
      </w:r>
      <w:r>
        <w:rPr>
          <w:rtl w:val="true"/>
        </w:rPr>
        <w:t xml:space="preserve"> </w:t>
      </w:r>
      <w:r>
        <w:rPr>
          <w:rtl w:val="true"/>
        </w:rPr>
        <w:t>تحديد أركان وحدود الأرض، وأبعاد الحفر وزواياه ومناسيبه باستخدام الأجهزة المساحية من قبل مسّاح مختص ومعتمد</w:t>
      </w:r>
      <w:r>
        <w:rPr>
          <w:rtl w:val="true"/>
        </w:rPr>
        <w:t>.</w:t>
      </w:r>
    </w:p>
    <w:p>
      <w:pPr>
        <w:pStyle w:val="BodyText"/>
        <w:bidi w:val="1"/>
        <w:spacing w:before="0" w:after="0"/>
        <w:ind w:hanging="0" w:left="0" w:right="0"/>
        <w:jc w:val="left"/>
        <w:rPr/>
      </w:pPr>
      <w:r>
        <w:rPr/>
        <w:t>3-1</w:t>
      </w:r>
      <w:r>
        <w:rPr>
          <w:rtl w:val="true"/>
        </w:rPr>
        <w:t xml:space="preserve"> </w:t>
      </w:r>
      <w:r>
        <w:rPr>
          <w:rtl w:val="true"/>
        </w:rPr>
        <w:t>الحفر في أيّ نوع من أنواع التربة لجميع العناصر الإنشائية، وفي الأماكن والأبعاد والمناسيب الموضحة في المخططات، وحسب تقرير فحص التربة وتوصياته</w:t>
      </w:r>
      <w:r>
        <w:rPr>
          <w:rtl w:val="true"/>
        </w:rPr>
        <w:t>.</w:t>
      </w:r>
    </w:p>
    <w:p>
      <w:pPr>
        <w:pStyle w:val="BodyText"/>
        <w:bidi w:val="1"/>
        <w:spacing w:before="0" w:after="0"/>
        <w:ind w:hanging="0" w:left="0" w:right="0"/>
        <w:jc w:val="left"/>
        <w:rPr/>
      </w:pPr>
      <w:r>
        <w:rPr/>
        <w:t>4-1</w:t>
      </w:r>
      <w:r>
        <w:rPr>
          <w:rtl w:val="true"/>
        </w:rPr>
        <w:t xml:space="preserve"> </w:t>
      </w:r>
      <w:r>
        <w:rPr>
          <w:rtl w:val="true"/>
        </w:rPr>
        <w:t>تسليم الدّك ومناسيب وحدود واستواء سطح الحفر لمقاول الهيكل الإنشائي</w:t>
      </w:r>
      <w:r>
        <w:rPr>
          <w:rtl w:val="true"/>
        </w:rPr>
        <w:t>.</w:t>
      </w:r>
    </w:p>
    <w:p>
      <w:pPr>
        <w:pStyle w:val="BodyText"/>
        <w:bidi w:val="1"/>
        <w:spacing w:before="0" w:after="0"/>
        <w:ind w:hanging="0" w:left="0" w:right="0"/>
        <w:jc w:val="left"/>
        <w:rPr/>
      </w:pPr>
      <w:r>
        <w:rPr/>
        <w:t>5-1</w:t>
      </w:r>
      <w:r>
        <w:rPr>
          <w:rtl w:val="true"/>
        </w:rPr>
        <w:t xml:space="preserve"> </w:t>
      </w:r>
      <w:r>
        <w:rPr>
          <w:rtl w:val="true"/>
        </w:rPr>
        <w:t xml:space="preserve">الردم على طبقات لا تزيد عن </w:t>
      </w:r>
      <w:r>
        <w:rPr/>
        <w:t>30</w:t>
      </w:r>
      <w:r>
        <w:rPr>
          <w:rtl w:val="true"/>
        </w:rPr>
        <w:t xml:space="preserve"> </w:t>
      </w:r>
      <w:r>
        <w:rPr>
          <w:rtl w:val="true"/>
        </w:rPr>
        <w:t>سم بمواد صب بيز موافق عليها من قبل مشرف المشروع وحسب تقرير فحص التربة وتوصياته، مع عمل الاختبارات اللازمة لكل طبقة وذلك لجميع مراحل تنفيذ المشروع؛ مثل الردم حول القواعد، والردم بعد تنفيذ الجسور الأرضية</w:t>
      </w:r>
      <w:r>
        <w:rPr>
          <w:rtl w:val="true"/>
        </w:rPr>
        <w:t>.</w:t>
      </w:r>
    </w:p>
    <w:p>
      <w:pPr>
        <w:pStyle w:val="BodyText"/>
        <w:bidi w:val="1"/>
        <w:spacing w:before="0" w:after="0"/>
        <w:ind w:hanging="0" w:left="0" w:right="0"/>
        <w:jc w:val="left"/>
        <w:rPr/>
      </w:pPr>
      <w:r>
        <w:rPr/>
        <w:t>6-1</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ويتحمل الطرف الثاني أي غرامات نتيجة لمخالفة ذلك</w:t>
      </w:r>
      <w:r>
        <w:rPr>
          <w:rtl w:val="true"/>
        </w:rPr>
        <w:t>.</w:t>
      </w:r>
    </w:p>
    <w:p>
      <w:pPr>
        <w:pStyle w:val="BodyText"/>
        <w:bidi w:val="1"/>
        <w:spacing w:before="0" w:after="0"/>
        <w:ind w:hanging="0" w:left="0" w:right="0"/>
        <w:jc w:val="left"/>
        <w:rPr/>
      </w:pPr>
      <w:r>
        <w:rPr/>
        <w:t>1-7</w:t>
      </w:r>
      <w:r>
        <w:rPr>
          <w:rtl w:val="true"/>
        </w:rPr>
        <w:t xml:space="preserve"> </w:t>
      </w:r>
      <w:r>
        <w:rPr>
          <w:rtl w:val="true"/>
        </w:rPr>
        <w:t>الكهرباء المؤقتة على الطرف الثاني</w:t>
      </w:r>
      <w:r>
        <w:rPr>
          <w:rtl w:val="true"/>
        </w:rPr>
        <w:t>.</w:t>
      </w:r>
    </w:p>
    <w:p>
      <w:pPr>
        <w:pStyle w:val="BodyText"/>
        <w:bidi w:val="1"/>
        <w:spacing w:before="0" w:after="0"/>
        <w:ind w:hanging="0" w:left="0" w:right="0"/>
        <w:jc w:val="left"/>
        <w:rPr/>
      </w:pPr>
      <w:r>
        <w:rPr/>
        <w:t>8-1</w:t>
      </w:r>
      <w:r>
        <w:rPr>
          <w:rtl w:val="true"/>
        </w:rPr>
        <w:t xml:space="preserve"> </w:t>
      </w:r>
      <w:r>
        <w:rPr>
          <w:rtl w:val="true"/>
        </w:rPr>
        <w:t>التنسيق مع المقاولين الآخرين في المشروع والتنسيق مع مشرف المشروع</w:t>
      </w:r>
      <w:r>
        <w:rPr>
          <w:rtl w:val="true"/>
        </w:rPr>
        <w:t>.</w:t>
      </w:r>
    </w:p>
    <w:p>
      <w:pPr>
        <w:pStyle w:val="BodyText"/>
        <w:bidi w:val="1"/>
        <w:spacing w:before="0" w:after="0"/>
        <w:ind w:hanging="0" w:left="0" w:right="0"/>
        <w:jc w:val="left"/>
        <w:rPr/>
      </w:pPr>
      <w:r>
        <w:rPr/>
        <w:t>1-9</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10-1</w:t>
      </w:r>
      <w:r>
        <w:rPr>
          <w:rtl w:val="true"/>
        </w:rPr>
        <w:t xml:space="preserve"> </w:t>
      </w:r>
      <w:r>
        <w:rPr>
          <w:rtl w:val="true"/>
        </w:rPr>
        <w:t>يلتزم الطرف الثاني بنزح المياه الجوفية في حال ظهورها في الموقع مع التزام الطرف الثاني باستخراج التصاريح النظامية اللازمة لذلك من الجهات المختصة</w:t>
      </w:r>
      <w:r>
        <w:rPr>
          <w:rtl w:val="true"/>
        </w:rPr>
        <w:t>.</w:t>
      </w:r>
    </w:p>
    <w:p>
      <w:pPr>
        <w:pStyle w:val="BodyText"/>
        <w:bidi w:val="1"/>
        <w:spacing w:before="0" w:after="0"/>
        <w:ind w:hanging="0" w:left="0" w:right="0"/>
        <w:jc w:val="left"/>
        <w:rPr/>
      </w:pPr>
      <w:r>
        <w:rPr/>
        <w:t>11-1</w:t>
      </w:r>
      <w:r>
        <w:rPr>
          <w:rtl w:val="true"/>
        </w:rPr>
        <w:t xml:space="preserve"> </w:t>
      </w:r>
      <w:r>
        <w:rPr>
          <w:rtl w:val="true"/>
        </w:rPr>
        <w:t>يلتزم الطرف الثاني بسند جوانب الحفر في حال كان الحفر بمحاذاة أسوار الجيران</w:t>
      </w:r>
      <w:r>
        <w:rPr>
          <w:rtl w:val="true"/>
        </w:rPr>
        <w:t>.</w:t>
      </w:r>
    </w:p>
    <w:p>
      <w:pPr>
        <w:pStyle w:val="BodyText"/>
        <w:bidi w:val="1"/>
        <w:spacing w:before="0" w:after="0"/>
        <w:ind w:hanging="0" w:left="0" w:right="0"/>
        <w:jc w:val="left"/>
        <w:rPr/>
      </w:pPr>
      <w:r>
        <w:rPr/>
        <w:t>12-1</w:t>
      </w:r>
      <w:r>
        <w:rPr>
          <w:rtl w:val="true"/>
        </w:rPr>
        <w:t xml:space="preserve"> </w:t>
      </w:r>
      <w:r>
        <w:rPr>
          <w:rtl w:val="true"/>
        </w:rPr>
        <w:t>يلتزم الطرف الثاني بإحلال التربة في الموقع بتربة صالحة حسب توصيات تقرير فحص التربة</w:t>
      </w:r>
      <w:r>
        <w:rPr>
          <w:rtl w:val="true"/>
        </w:rPr>
        <w:t>.</w:t>
      </w:r>
    </w:p>
    <w:p>
      <w:pPr>
        <w:pStyle w:val="BodyText"/>
        <w:bidi w:val="1"/>
        <w:spacing w:before="0" w:after="0"/>
        <w:ind w:hanging="0" w:left="0" w:right="0"/>
        <w:jc w:val="left"/>
        <w:rPr/>
      </w:pPr>
      <w:r>
        <w:rPr/>
        <w:t>13-1</w:t>
      </w:r>
      <w:r>
        <w:rPr>
          <w:rtl w:val="true"/>
        </w:rPr>
        <w:t xml:space="preserve"> </w:t>
      </w:r>
      <w:r>
        <w:rPr>
          <w:rtl w:val="true"/>
        </w:rPr>
        <w:t>يلتزم الطرف الثاني بالإبقاء على السور المؤقت لحين صب الميدة وسقف خزان المياه وخزان الصرف الصحي، أو لمدة ثلاثة أشهر من تاريخ العقد أيهما أقرب</w:t>
      </w:r>
      <w:r>
        <w:rPr>
          <w:rtl w:val="true"/>
        </w:rPr>
        <w:t>.</w:t>
      </w:r>
    </w:p>
    <w:p>
      <w:pPr>
        <w:pStyle w:val="BodyText"/>
        <w:bidi w:val="1"/>
        <w:spacing w:before="0" w:after="0"/>
        <w:ind w:hanging="0" w:left="0" w:right="0"/>
        <w:jc w:val="left"/>
        <w:rPr/>
      </w:pPr>
      <w:r>
        <w:rPr/>
        <w:t>14-1</w:t>
      </w:r>
      <w:r>
        <w:rPr>
          <w:rtl w:val="true"/>
        </w:rPr>
        <w:t xml:space="preserve"> </w:t>
      </w:r>
      <w:r>
        <w:rPr>
          <w:rtl w:val="true"/>
        </w:rPr>
        <w:t xml:space="preserve">في حالة زيادة المدة عن الثلاثة أشهر المشار إليها بعاليه، ويرغب الطرف الأول في بقاء السور المؤقت، فإن الطرفين اتفقا على أن يستأجر الطرف الأول السور المؤقت بمبلغ </w:t>
      </w:r>
      <w:r>
        <w:rPr>
          <w:rtl w:val="true"/>
        </w:rPr>
        <w:t xml:space="preserve">(.......) </w:t>
      </w:r>
      <w:r>
        <w:rPr>
          <w:rtl w:val="true"/>
        </w:rPr>
        <w:t>ريال سعودي في الشهر</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2-1</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في حال عدم اتفاق الطرفان على تسمية المكتب المساحي؛ يلجأ الطرفان للمكتب الهندسي المسمَّى في المادة الخامسة من وثيقة العقد الأساسي؛ لعمل القياس والتمتير، أو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2-2</w:t>
      </w:r>
      <w:r>
        <w:rPr>
          <w:rtl w:val="true"/>
        </w:rPr>
        <w:t xml:space="preserve"> </w:t>
      </w:r>
      <w:r>
        <w:rPr>
          <w:rtl w:val="true"/>
        </w:rPr>
        <w:t>لا تُحتسب ضمن التمتير أيّ حفريات زائدة عن الحاجة ومخالفة لتعليمات مشرف المشروع ، ولا تتطلبها ظروف الموقع</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 xml:space="preserve">يتم تحرير مخالصة نهائية موقعة من الطرفين كمستند لبداية فترة الضمان، ويضمن الطرف الثاني الأعمال المنفذة من قبله لمدة </w:t>
      </w:r>
      <w:r>
        <w:rPr>
          <w:rtl w:val="true"/>
        </w:rPr>
        <w:t xml:space="preserve">(.........) </w:t>
      </w:r>
      <w:r>
        <w:rPr>
          <w:rtl w:val="true"/>
        </w:rPr>
        <w:t>سنة من تاريخ هذه المخالصة النهائية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إن وجدت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تكاليف اختبارات الدّك يتحمّلها الطرف الثاني</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يلتزم الطرف الثاني بعدم توريد واستخدام أيّ مواد ردم أو إحلال في المشروع إلا بعد أخذ موافقة الطرف الأول أو ممثله خطيًّا عليها</w:t>
      </w:r>
      <w:r>
        <w:rPr>
          <w:rtl w:val="true"/>
        </w:rPr>
        <w:t>.</w:t>
      </w:r>
    </w:p>
    <w:p>
      <w:pPr>
        <w:pStyle w:val="BodyText"/>
        <w:bidi w:val="1"/>
        <w:spacing w:before="0" w:after="0"/>
        <w:ind w:hanging="0" w:left="0" w:right="0"/>
        <w:jc w:val="left"/>
        <w:rPr/>
      </w:pPr>
      <w:r>
        <w:rPr/>
        <w:t>3</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w:t>
      </w:r>
      <w:r>
        <w:rPr>
          <w:rtl w:val="true"/>
        </w:rPr>
        <w:t>.</w:t>
      </w:r>
    </w:p>
    <w:p>
      <w:pPr>
        <w:pStyle w:val="BodyText"/>
        <w:bidi w:val="1"/>
        <w:spacing w:before="0" w:after="0"/>
        <w:ind w:hanging="0" w:left="0" w:right="0"/>
        <w:jc w:val="left"/>
        <w:rPr/>
      </w:pPr>
      <w:r>
        <w:rPr/>
        <w:t>4</w:t>
      </w:r>
      <w:r>
        <w:rPr>
          <w:rtl w:val="true"/>
        </w:rPr>
        <w:t xml:space="preserve">- </w:t>
      </w:r>
      <w:r>
        <w:rPr>
          <w:rtl w:val="true"/>
        </w:rPr>
        <w:t>يلتزم الطرف الثاني بتوفير سلم مُؤقّت من الخشب أو الحديد؛ لنزول العاملين والمهندسين من مستوى الشارع إلى أخفض نقطة في الموقع بشكل آمن وسهل</w:t>
      </w:r>
      <w:r>
        <w:rPr>
          <w:rtl w:val="true"/>
        </w:rPr>
        <w:t>.</w:t>
      </w:r>
    </w:p>
    <w:p>
      <w:pPr>
        <w:pStyle w:val="BodyText"/>
        <w:bidi w:val="1"/>
        <w:spacing w:before="0" w:after="0"/>
        <w:ind w:hanging="0" w:left="0" w:right="0"/>
        <w:jc w:val="left"/>
        <w:rPr/>
      </w:pPr>
      <w:r>
        <w:rPr/>
        <w:t>5</w:t>
      </w:r>
      <w:r>
        <w:rPr>
          <w:rtl w:val="true"/>
        </w:rPr>
        <w:t xml:space="preserve">-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6</w:t>
      </w:r>
      <w:r>
        <w:rPr>
          <w:rtl w:val="true"/>
        </w:rPr>
        <w:t xml:space="preserve">-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7</w:t>
      </w:r>
      <w:r>
        <w:rPr>
          <w:rtl w:val="true"/>
        </w:rPr>
        <w:t xml:space="preserve">- </w:t>
      </w:r>
      <w:r>
        <w:rPr>
          <w:rtl w:val="true"/>
        </w:rPr>
        <w:t>الأعمال المخالفة لوثائق العقد أو المنفَّذة بدون إذن أو استلام خطيّ من مشرف المشروع ؛ فللطرف الأول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8</w:t>
      </w:r>
      <w:r>
        <w:rPr>
          <w:rtl w:val="true"/>
        </w:rPr>
        <w:t xml:space="preserve">-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9</w:t>
      </w:r>
      <w:r>
        <w:rPr>
          <w:rtl w:val="true"/>
        </w:rPr>
        <w:t xml:space="preserve">- </w:t>
      </w:r>
      <w:r>
        <w:rPr>
          <w:rtl w:val="true"/>
        </w:rPr>
        <w:t>عند نهاية أعمال مرحلة من المشروع أو المشروع كاملاً يلتزم الطرفان بما يلي</w:t>
      </w:r>
      <w:r>
        <w:rPr>
          <w:rtl w:val="true"/>
        </w:rPr>
        <w:t>:</w:t>
      </w:r>
    </w:p>
    <w:p>
      <w:pPr>
        <w:pStyle w:val="BodyText"/>
        <w:bidi w:val="1"/>
        <w:spacing w:before="0" w:after="0"/>
        <w:ind w:hanging="0" w:left="0" w:right="0"/>
        <w:jc w:val="left"/>
        <w:rPr/>
      </w:pPr>
      <w:r>
        <w:rPr/>
        <w:t>9-1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9-2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وتسجيل الملاحظات، وإمهال الطرف الثاني مدة زمنية كافية لإنهاء الملاحظات لا تزيد عن أسبوعين من تاريخ استلام الطرف الثاني للملاحظات</w:t>
      </w:r>
      <w:r>
        <w:rPr>
          <w:rtl w:val="true"/>
        </w:rPr>
        <w:t xml:space="preserve">. </w:t>
      </w:r>
    </w:p>
    <w:p>
      <w:pPr>
        <w:pStyle w:val="BodyText"/>
        <w:bidi w:val="1"/>
        <w:spacing w:before="0" w:after="0"/>
        <w:ind w:hanging="0" w:left="0" w:right="0"/>
        <w:jc w:val="left"/>
        <w:rPr/>
      </w:pPr>
      <w:r>
        <w:rPr/>
        <w:t>9-3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10</w:t>
      </w:r>
      <w:r>
        <w:rPr>
          <w:rtl w:val="true"/>
        </w:rPr>
        <w:t xml:space="preserve">- </w:t>
      </w:r>
      <w:r>
        <w:rPr>
          <w:rtl w:val="true"/>
        </w:rPr>
        <w:t>لإنشاء السور المؤقت يلتزم الطرف الثاني بالتالي</w:t>
      </w:r>
      <w:r>
        <w:rPr>
          <w:rtl w:val="true"/>
        </w:rPr>
        <w:t>:</w:t>
      </w:r>
    </w:p>
    <w:p>
      <w:pPr>
        <w:pStyle w:val="BodyText"/>
        <w:bidi w:val="1"/>
        <w:spacing w:before="0" w:after="0"/>
        <w:ind w:hanging="0" w:left="0" w:right="0"/>
        <w:jc w:val="left"/>
        <w:rPr/>
      </w:pPr>
      <w:r>
        <w:rPr/>
        <w:t>1-10</w:t>
      </w:r>
      <w:r>
        <w:rPr>
          <w:rtl w:val="true"/>
        </w:rPr>
        <w:t xml:space="preserve"> </w:t>
      </w:r>
      <w:r>
        <w:rPr>
          <w:rtl w:val="true"/>
        </w:rPr>
        <w:t xml:space="preserve">يجب أن يكون السور المؤقت بارتفاع لا يقل عن </w:t>
      </w:r>
      <w:r>
        <w:rPr/>
        <w:t>2</w:t>
      </w:r>
      <w:r>
        <w:rPr>
          <w:rtl w:val="true"/>
        </w:rPr>
        <w:t xml:space="preserve"> </w:t>
      </w:r>
      <w:r>
        <w:rPr>
          <w:rtl w:val="true"/>
        </w:rPr>
        <w:t>متر</w:t>
      </w:r>
      <w:r>
        <w:rPr>
          <w:rtl w:val="true"/>
        </w:rPr>
        <w:t>.</w:t>
      </w:r>
    </w:p>
    <w:p>
      <w:pPr>
        <w:pStyle w:val="BodyText"/>
        <w:bidi w:val="1"/>
        <w:spacing w:before="0" w:after="0"/>
        <w:ind w:hanging="0" w:left="0" w:right="0"/>
        <w:jc w:val="left"/>
        <w:rPr/>
      </w:pPr>
      <w:r>
        <w:rPr/>
        <w:t>2-10</w:t>
      </w:r>
      <w:r>
        <w:rPr>
          <w:rtl w:val="true"/>
        </w:rPr>
        <w:t xml:space="preserve"> </w:t>
      </w:r>
      <w:r>
        <w:rPr>
          <w:rtl w:val="true"/>
        </w:rPr>
        <w:t xml:space="preserve">يجب أن يكون السور من الألمنيوم المموج </w:t>
      </w:r>
      <w:r>
        <w:rPr>
          <w:rtl w:val="true"/>
        </w:rPr>
        <w:t>(</w:t>
      </w:r>
      <w:r>
        <w:rPr>
          <w:rtl w:val="true"/>
        </w:rPr>
        <w:t>الهنجر</w:t>
      </w:r>
      <w:r>
        <w:rPr>
          <w:rtl w:val="true"/>
        </w:rPr>
        <w:t xml:space="preserve">) </w:t>
      </w:r>
      <w:r>
        <w:rPr>
          <w:rtl w:val="true"/>
        </w:rPr>
        <w:t>الأبيض ولا يسمح بالمصدات الخرسانية أو السواتر القماشية</w:t>
      </w:r>
      <w:r>
        <w:rPr>
          <w:rtl w:val="true"/>
        </w:rPr>
        <w:t>.</w:t>
      </w:r>
    </w:p>
    <w:p>
      <w:pPr>
        <w:pStyle w:val="BodyText"/>
        <w:bidi w:val="1"/>
        <w:spacing w:before="0" w:after="0"/>
        <w:ind w:hanging="0" w:left="0" w:right="0"/>
        <w:jc w:val="left"/>
        <w:rPr/>
      </w:pPr>
      <w:r>
        <w:rPr/>
        <w:t>3-10</w:t>
      </w:r>
      <w:r>
        <w:rPr>
          <w:rtl w:val="true"/>
        </w:rPr>
        <w:t xml:space="preserve"> </w:t>
      </w:r>
      <w:r>
        <w:rPr>
          <w:rtl w:val="true"/>
        </w:rPr>
        <w:t xml:space="preserve">يجب أن يكون السور المؤقت بلون موحد </w:t>
      </w:r>
      <w:r>
        <w:rPr>
          <w:rtl w:val="true"/>
        </w:rPr>
        <w:t>(</w:t>
      </w:r>
      <w:r>
        <w:rPr>
          <w:rtl w:val="true"/>
        </w:rPr>
        <w:t>أبيض</w:t>
      </w:r>
      <w:r>
        <w:rPr>
          <w:rtl w:val="true"/>
        </w:rPr>
        <w:t xml:space="preserve">) </w:t>
      </w:r>
      <w:r>
        <w:rPr>
          <w:rtl w:val="true"/>
        </w:rPr>
        <w:t>وأبعاد متماثلة</w:t>
      </w:r>
      <w:r>
        <w:rPr>
          <w:rtl w:val="true"/>
        </w:rPr>
        <w:t>.</w:t>
      </w:r>
    </w:p>
    <w:p>
      <w:pPr>
        <w:pStyle w:val="BodyText"/>
        <w:bidi w:val="1"/>
        <w:spacing w:before="0" w:after="0"/>
        <w:ind w:hanging="0" w:left="0" w:right="0"/>
        <w:jc w:val="left"/>
        <w:rPr/>
      </w:pPr>
      <w:r>
        <w:rPr/>
        <w:t>4-10</w:t>
      </w:r>
      <w:r>
        <w:rPr>
          <w:rtl w:val="true"/>
        </w:rPr>
        <w:t xml:space="preserve"> </w:t>
      </w:r>
      <w:r>
        <w:rPr>
          <w:rtl w:val="true"/>
        </w:rPr>
        <w:t>يمنع حفر الرصيف أو الشارع لتثبيت الاعمدة الخاصة بالسور المؤقت،</w:t>
      </w:r>
    </w:p>
    <w:p>
      <w:pPr>
        <w:pStyle w:val="BodyText"/>
        <w:bidi w:val="1"/>
        <w:spacing w:before="0" w:after="0"/>
        <w:ind w:hanging="0" w:left="0" w:right="0"/>
        <w:jc w:val="left"/>
        <w:rPr/>
      </w:pPr>
      <w:r>
        <w:rPr/>
        <w:t>5-10</w:t>
      </w:r>
      <w:r>
        <w:rPr>
          <w:rtl w:val="true"/>
        </w:rPr>
        <w:t xml:space="preserve"> </w:t>
      </w:r>
      <w:r>
        <w:rPr>
          <w:rtl w:val="true"/>
        </w:rPr>
        <w:t xml:space="preserve">يجب ان يوضع على السور المؤقت لوحة بلاستيكية أو معدنية توضح معلومات الاتصال بالمسئول عن المشروع ورقم الرخصة وبيانات الطرف الثاني </w:t>
      </w:r>
      <w:r>
        <w:rPr>
          <w:rtl w:val="true"/>
        </w:rPr>
        <w:t>(</w:t>
      </w:r>
      <w:r>
        <w:rPr>
          <w:rtl w:val="true"/>
        </w:rPr>
        <w:t>مقاول البناء</w:t>
      </w:r>
      <w:r>
        <w:rPr>
          <w:rtl w:val="true"/>
        </w:rPr>
        <w:t xml:space="preserve">) </w:t>
      </w:r>
      <w:r>
        <w:rPr>
          <w:rtl w:val="true"/>
        </w:rPr>
        <w:t>بما فيها السجل التجاري الخاص به</w:t>
      </w:r>
      <w:r>
        <w:rPr>
          <w:rtl w:val="true"/>
        </w:rPr>
        <w:t>.</w:t>
      </w:r>
    </w:p>
    <w:p>
      <w:pPr>
        <w:pStyle w:val="BodyText"/>
        <w:bidi w:val="1"/>
        <w:spacing w:before="0" w:after="0"/>
        <w:ind w:hanging="0" w:left="0" w:right="0"/>
        <w:jc w:val="left"/>
        <w:rPr/>
      </w:pPr>
      <w:r>
        <w:rPr/>
        <w:t>6-10</w:t>
      </w:r>
      <w:r>
        <w:rPr>
          <w:rtl w:val="true"/>
        </w:rPr>
        <w:t xml:space="preserve"> </w:t>
      </w:r>
      <w:r>
        <w:rPr>
          <w:rtl w:val="true"/>
        </w:rPr>
        <w:t>يمكن للطرف الأول وضع رسم تصويري للمشروع على السور المؤقت من الخارج ويسمح بوضع اسم الطرف الأول والمصمم والطرف الثاني والمعلومات الخاصة بشكل مصغر، ولا يسمح بالإعلانات التجارية نهائيا</w:t>
      </w:r>
      <w:r>
        <w:rPr>
          <w:rtl w:val="true"/>
        </w:rPr>
        <w:t>.</w:t>
      </w:r>
    </w:p>
    <w:p>
      <w:pPr>
        <w:pStyle w:val="BodyText"/>
        <w:bidi w:val="1"/>
        <w:spacing w:before="0" w:after="0"/>
        <w:ind w:hanging="0" w:left="0" w:right="0"/>
        <w:jc w:val="left"/>
        <w:rPr/>
      </w:pPr>
      <w:r>
        <w:rPr/>
        <w:t>7-10</w:t>
      </w:r>
      <w:r>
        <w:rPr>
          <w:rtl w:val="true"/>
        </w:rPr>
        <w:t xml:space="preserve"> </w:t>
      </w:r>
      <w:r>
        <w:rPr>
          <w:rtl w:val="true"/>
        </w:rPr>
        <w:t>يلزم تركيب لوحات ارشادية وتحذيرية عاكسة على السور المؤقت</w:t>
      </w:r>
      <w:r>
        <w:rPr>
          <w:rtl w:val="true"/>
        </w:rPr>
        <w:t>.</w:t>
      </w:r>
    </w:p>
    <w:p>
      <w:pPr>
        <w:pStyle w:val="BodyText"/>
        <w:bidi w:val="1"/>
        <w:spacing w:before="0" w:after="0"/>
        <w:ind w:hanging="0" w:left="0" w:right="0"/>
        <w:jc w:val="left"/>
        <w:rPr/>
      </w:pPr>
      <w:r>
        <w:rPr/>
        <w:t>11</w:t>
      </w:r>
      <w:r>
        <w:rPr>
          <w:rtl w:val="true"/>
        </w:rPr>
        <w:t xml:space="preserve">-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مواصفات واشتراطات تنفيذ المواد</w:t>
      </w:r>
    </w:p>
    <w:p>
      <w:pPr>
        <w:pStyle w:val="BodyText"/>
        <w:bidi w:val="1"/>
        <w:spacing w:before="0" w:after="0"/>
        <w:ind w:hanging="0" w:left="0" w:right="0"/>
        <w:jc w:val="left"/>
        <w:rPr/>
      </w:pPr>
      <w:r>
        <w:rPr/>
        <w:t>1</w:t>
      </w:r>
      <w:r>
        <w:rPr>
          <w:rtl w:val="true"/>
        </w:rPr>
        <w:t xml:space="preserve">- </w:t>
      </w:r>
      <w:r>
        <w:rPr>
          <w:rtl w:val="true"/>
        </w:rPr>
        <w:t>مواد الردم</w:t>
      </w:r>
    </w:p>
    <w:p>
      <w:pPr>
        <w:pStyle w:val="BodyText"/>
        <w:bidi w:val="1"/>
        <w:spacing w:before="0" w:after="0"/>
        <w:ind w:hanging="0" w:left="0" w:right="0"/>
        <w:jc w:val="left"/>
        <w:rPr/>
      </w:pPr>
      <w:r>
        <w:rPr/>
        <w:t>1-1</w:t>
      </w:r>
      <w:r>
        <w:rPr>
          <w:rtl w:val="true"/>
        </w:rPr>
        <w:t xml:space="preserve"> </w:t>
      </w:r>
      <w:r>
        <w:rPr>
          <w:rtl w:val="true"/>
        </w:rPr>
        <w:t>يلتزم الطرف الثاني بتوريد مواد الردم؛ بحيث تكون نظيفة، ومتدرجة في الحجم وفقًا لتعليمات وموافقة مشرف المشروع حسب تقرير فحص التربة</w:t>
      </w:r>
      <w:r>
        <w:rPr>
          <w:rtl w:val="true"/>
        </w:rPr>
        <w:t>.</w:t>
      </w:r>
    </w:p>
    <w:p>
      <w:pPr>
        <w:pStyle w:val="BodyText"/>
        <w:bidi w:val="1"/>
        <w:spacing w:before="0" w:after="0"/>
        <w:ind w:hanging="0" w:left="0" w:right="0"/>
        <w:jc w:val="left"/>
        <w:rPr/>
      </w:pPr>
      <w:r>
        <w:rPr/>
        <w:t>2-1</w:t>
      </w:r>
      <w:r>
        <w:rPr>
          <w:rtl w:val="true"/>
        </w:rPr>
        <w:t xml:space="preserve"> </w:t>
      </w:r>
      <w:r>
        <w:rPr>
          <w:rtl w:val="true"/>
        </w:rPr>
        <w:t>تكون مواد الردم خالية من الطين والمخلّفات، والجذور النباتية، ومخلفات البناء</w:t>
      </w:r>
      <w:r>
        <w:rPr>
          <w:rtl w:val="true"/>
        </w:rPr>
        <w:t>.</w:t>
      </w:r>
    </w:p>
    <w:p>
      <w:pPr>
        <w:pStyle w:val="BodyText"/>
        <w:bidi w:val="1"/>
        <w:spacing w:before="0" w:after="0"/>
        <w:ind w:hanging="0" w:left="0" w:right="0"/>
        <w:jc w:val="left"/>
        <w:rPr/>
      </w:pPr>
      <w:r>
        <w:rPr/>
        <w:t>3-1</w:t>
      </w:r>
      <w:r>
        <w:rPr>
          <w:rtl w:val="true"/>
        </w:rPr>
        <w:t xml:space="preserve"> </w:t>
      </w:r>
      <w:r>
        <w:rPr>
          <w:rtl w:val="true"/>
        </w:rPr>
        <w:t xml:space="preserve">يلزم أن يكون الردم خاليًا من الأحجار الكبيرة التي يزيد أيّ طول فيها عن </w:t>
      </w:r>
      <w:r>
        <w:rPr/>
        <w:t>30</w:t>
      </w:r>
      <w:r>
        <w:rPr>
          <w:rtl w:val="true"/>
        </w:rPr>
        <w:t xml:space="preserve"> </w:t>
      </w:r>
      <w:r>
        <w:rPr>
          <w:rtl w:val="true"/>
        </w:rPr>
        <w:t>سم</w:t>
      </w:r>
      <w:r>
        <w:rPr>
          <w:rtl w:val="true"/>
        </w:rPr>
        <w:t>.</w:t>
      </w:r>
    </w:p>
    <w:p>
      <w:pPr>
        <w:pStyle w:val="BodyText"/>
        <w:bidi w:val="1"/>
        <w:spacing w:before="0" w:after="0"/>
        <w:ind w:hanging="0" w:left="0" w:right="0"/>
        <w:jc w:val="left"/>
        <w:rPr/>
      </w:pPr>
      <w:r>
        <w:rPr/>
        <w:t>4-1</w:t>
      </w:r>
      <w:r>
        <w:rPr>
          <w:rtl w:val="true"/>
        </w:rPr>
        <w:t xml:space="preserve"> </w:t>
      </w:r>
      <w:r>
        <w:rPr>
          <w:rtl w:val="true"/>
        </w:rPr>
        <w:t>مواد واشتراطات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w:t>
      </w:r>
      <w:r>
        <w:rPr>
          <w:rtl w:val="true"/>
        </w:rPr>
        <w:t>خطوات الحفر والردم</w:t>
      </w:r>
      <w:r>
        <w:rPr>
          <w:rtl w:val="true"/>
        </w:rPr>
        <w:t>:</w:t>
      </w:r>
    </w:p>
    <w:p>
      <w:pPr>
        <w:pStyle w:val="BodyText"/>
        <w:bidi w:val="1"/>
        <w:spacing w:before="0" w:after="0"/>
        <w:ind w:hanging="0" w:left="0" w:right="0"/>
        <w:jc w:val="left"/>
        <w:rPr/>
      </w:pPr>
      <w:r>
        <w:rPr/>
        <w:t>1-1</w:t>
      </w:r>
      <w:r>
        <w:rPr>
          <w:rtl w:val="true"/>
        </w:rPr>
        <w:t xml:space="preserve"> </w:t>
      </w:r>
      <w:r>
        <w:rPr>
          <w:rtl w:val="true"/>
        </w:rPr>
        <w:t>يقوم الطرف الثاني عن طريق مكتب مساحي معتمَد؛ بنقل وتوقيع حدود الأرض وأبعادها وزواياها إلى الطبيعة، باستخدام الأجهزة المساحية والإحداثيات المعتمدة من الجهات المختصة ورخصة البلدية والمخططات</w:t>
      </w:r>
      <w:r>
        <w:rPr>
          <w:rtl w:val="true"/>
        </w:rPr>
        <w:t xml:space="preserve">. </w:t>
      </w:r>
      <w:r>
        <w:rPr>
          <w:rtl w:val="true"/>
        </w:rPr>
        <w:t>وفي حالة وجود أي أخطاء في العمل المساحي فإن مسئولية ذلك تقع على عاتق الطرف الثاني</w:t>
      </w:r>
      <w:r>
        <w:rPr>
          <w:rtl w:val="true"/>
        </w:rPr>
        <w:t>.</w:t>
      </w:r>
    </w:p>
    <w:p>
      <w:pPr>
        <w:pStyle w:val="BodyText"/>
        <w:bidi w:val="1"/>
        <w:spacing w:before="0" w:after="0"/>
        <w:ind w:hanging="0" w:left="0" w:right="0"/>
        <w:jc w:val="left"/>
        <w:rPr/>
      </w:pPr>
      <w:r>
        <w:rPr/>
        <w:t>2-1</w:t>
      </w:r>
      <w:r>
        <w:rPr>
          <w:rtl w:val="true"/>
        </w:rPr>
        <w:t xml:space="preserve"> </w:t>
      </w:r>
      <w:r>
        <w:rPr>
          <w:rtl w:val="true"/>
        </w:rPr>
        <w:t>قبل بدء الحفر يلزم الطرف الثاني التنسيق مع الجهات المختصة للتأكد من عدم وجود خطوط خدمات مثل الكهرباء والمياه والصرف الصحي في أرض المشروع</w:t>
      </w:r>
      <w:r>
        <w:rPr>
          <w:rtl w:val="true"/>
        </w:rPr>
        <w:t xml:space="preserve">. </w:t>
      </w:r>
      <w:r>
        <w:rPr>
          <w:rtl w:val="true"/>
        </w:rPr>
        <w:t>وفي حالة وجود مثل هذه الخطوط وتطلب الأمر مدة زمنية لإخراجها خارج الموقع فتضاف هذه المدة لمدة المشروع</w:t>
      </w:r>
      <w:r>
        <w:rPr>
          <w:rtl w:val="true"/>
        </w:rPr>
        <w:t xml:space="preserve">. </w:t>
      </w:r>
      <w:r>
        <w:rPr>
          <w:rtl w:val="true"/>
        </w:rPr>
        <w:t>ويتحمل الطرف الأول تكاليف تحويلها خارج الموقع</w:t>
      </w:r>
      <w:r>
        <w:rPr>
          <w:rtl w:val="true"/>
        </w:rPr>
        <w:t xml:space="preserve">. </w:t>
      </w:r>
    </w:p>
    <w:p>
      <w:pPr>
        <w:pStyle w:val="BodyText"/>
        <w:bidi w:val="1"/>
        <w:spacing w:before="0" w:after="0"/>
        <w:ind w:hanging="0" w:left="0" w:right="0"/>
        <w:jc w:val="left"/>
        <w:rPr/>
      </w:pPr>
      <w:r>
        <w:rPr/>
        <w:t>3-1</w:t>
      </w:r>
      <w:r>
        <w:rPr>
          <w:rtl w:val="true"/>
        </w:rPr>
        <w:t xml:space="preserve"> </w:t>
      </w:r>
      <w:r>
        <w:rPr>
          <w:rtl w:val="true"/>
        </w:rPr>
        <w:t>في حال مخالفة الطرف الثاني لمنسوب الحفر الصحيح حسب المخططات، أو حسب توجيه مشرف المشروع ، وقام بالحفر أكثر من المطلوب؛ يتحمل الطرف الثاني إرجاع مستوى الحفر لوضعه الصحيح بخرسانة عادية على نفقته</w:t>
      </w:r>
      <w:r>
        <w:rPr>
          <w:rtl w:val="true"/>
        </w:rPr>
        <w:t xml:space="preserve">. </w:t>
      </w:r>
    </w:p>
    <w:p>
      <w:pPr>
        <w:pStyle w:val="BodyText"/>
        <w:bidi w:val="1"/>
        <w:spacing w:before="0" w:after="0"/>
        <w:ind w:hanging="0" w:left="0" w:right="0"/>
        <w:jc w:val="left"/>
        <w:rPr/>
      </w:pPr>
      <w:r>
        <w:rPr/>
        <w:t>4-1</w:t>
      </w:r>
      <w:r>
        <w:rPr>
          <w:rtl w:val="true"/>
        </w:rPr>
        <w:t xml:space="preserve"> </w:t>
      </w:r>
      <w:r>
        <w:rPr>
          <w:rtl w:val="true"/>
        </w:rPr>
        <w:t>يتوقف الطرف الثاني عن مواصلة الحفر في حال وجود شبكات مياه أو مجاري، أو خطوط كهرباء مدفونة داخل الأرض؛ حتى يتم تحويلها خارج حدود الملكية عن طريق الجهة المختصة</w:t>
      </w:r>
      <w:r>
        <w:rPr>
          <w:rtl w:val="true"/>
        </w:rPr>
        <w:t xml:space="preserve">. </w:t>
      </w:r>
    </w:p>
    <w:p>
      <w:pPr>
        <w:pStyle w:val="BodyText"/>
        <w:bidi w:val="1"/>
        <w:spacing w:before="0" w:after="0"/>
        <w:ind w:hanging="0" w:left="0" w:right="0"/>
        <w:jc w:val="left"/>
        <w:rPr/>
      </w:pPr>
      <w:r>
        <w:rPr/>
        <w:t>5-1</w:t>
      </w:r>
      <w:r>
        <w:rPr>
          <w:rtl w:val="true"/>
        </w:rPr>
        <w:t xml:space="preserve"> </w:t>
      </w:r>
      <w:r>
        <w:rPr>
          <w:rtl w:val="true"/>
        </w:rPr>
        <w:t>في حال الحفر في تربة رملية لمناسيب عميقة تنخفض عن مستوى قواعد سور الجيران؛ مثل الحفر للأقبية أو الخزانات؛ يجب أن تبتعد حدود الحفر عن أسوار المجاورين بما لا يقل عن متر</w:t>
      </w:r>
      <w:r>
        <w:rPr>
          <w:rtl w:val="true"/>
        </w:rPr>
        <w:t>.</w:t>
      </w:r>
    </w:p>
    <w:p>
      <w:pPr>
        <w:pStyle w:val="BodyText"/>
        <w:bidi w:val="1"/>
        <w:spacing w:before="0" w:after="0"/>
        <w:ind w:hanging="0" w:left="0" w:right="0"/>
        <w:jc w:val="left"/>
        <w:rPr/>
      </w:pPr>
      <w:r>
        <w:rPr/>
        <w:t>6-1</w:t>
      </w:r>
      <w:r>
        <w:rPr>
          <w:rtl w:val="true"/>
        </w:rPr>
        <w:t xml:space="preserve"> </w:t>
      </w:r>
      <w:r>
        <w:rPr>
          <w:rtl w:val="true"/>
        </w:rPr>
        <w:t>في حال تطلَّب العمل الحفر بمحاذاة أسوار الجيران؛ فيلزم سند جوانب الحفر بطريقة صحيحة وآمنة؛ تضمن عدم انهيار السور أو المباني المجاورة لحدود الحفر، ويكون الحفر باستخدام معدات حفر خفيفة تعمل يدويًّا</w:t>
      </w:r>
      <w:r>
        <w:rPr>
          <w:rtl w:val="true"/>
        </w:rPr>
        <w:t xml:space="preserve">. </w:t>
      </w:r>
      <w:r>
        <w:rPr>
          <w:rtl w:val="true"/>
        </w:rPr>
        <w:t xml:space="preserve">وتكون تكاليف السند على الطرف الثاني </w:t>
      </w:r>
    </w:p>
    <w:p>
      <w:pPr>
        <w:pStyle w:val="BodyText"/>
        <w:bidi w:val="1"/>
        <w:spacing w:before="0" w:after="0"/>
        <w:ind w:hanging="0" w:left="0" w:right="0"/>
        <w:jc w:val="left"/>
        <w:rPr/>
      </w:pPr>
      <w:r>
        <w:rPr/>
        <w:t>7-1</w:t>
      </w:r>
      <w:r>
        <w:rPr>
          <w:rtl w:val="true"/>
        </w:rPr>
        <w:t xml:space="preserve"> </w:t>
      </w:r>
      <w:r>
        <w:rPr>
          <w:rtl w:val="true"/>
        </w:rPr>
        <w:t>يلتزم الطرف الثاني بتهذيب سطح الحفر النهائي يدويًّا؛ وذلك لإزالة الأحجار المفتتة أو المفككة أو المتكسرة؛ بحيث يكون السطح الأخير لمنسوب الحفر ثابتًا ومستويًا</w:t>
      </w:r>
      <w:r>
        <w:rPr>
          <w:rtl w:val="true"/>
        </w:rPr>
        <w:t xml:space="preserve">. </w:t>
      </w:r>
    </w:p>
    <w:p>
      <w:pPr>
        <w:pStyle w:val="BodyText"/>
        <w:bidi w:val="1"/>
        <w:spacing w:before="0" w:after="0"/>
        <w:ind w:hanging="0" w:left="0" w:right="0"/>
        <w:jc w:val="left"/>
        <w:rPr/>
      </w:pPr>
      <w:r>
        <w:rPr/>
        <w:t>8-1</w:t>
      </w:r>
      <w:r>
        <w:rPr>
          <w:rtl w:val="true"/>
        </w:rPr>
        <w:t xml:space="preserve"> </w:t>
      </w:r>
      <w:r>
        <w:rPr>
          <w:rtl w:val="true"/>
        </w:rPr>
        <w:t xml:space="preserve">يلزم أن يكون الردم على طبقات لاتزيد عن </w:t>
      </w:r>
      <w:r>
        <w:rPr/>
        <w:t>30</w:t>
      </w:r>
      <w:r>
        <w:rPr>
          <w:rtl w:val="true"/>
        </w:rPr>
        <w:t xml:space="preserve"> </w:t>
      </w:r>
      <w:r>
        <w:rPr>
          <w:rtl w:val="true"/>
        </w:rPr>
        <w:t>سم</w:t>
      </w:r>
      <w:r>
        <w:rPr>
          <w:rtl w:val="true"/>
        </w:rPr>
        <w:t xml:space="preserve">. </w:t>
      </w:r>
      <w:r>
        <w:rPr>
          <w:rtl w:val="true"/>
        </w:rPr>
        <w:t xml:space="preserve">وتُختبر كل طبقة بجهاز قياس نسبة الدّك </w:t>
      </w:r>
      <w:r>
        <w:rPr>
          <w:rtl w:val="true"/>
        </w:rPr>
        <w:t>(</w:t>
      </w:r>
      <w:r>
        <w:rPr>
          <w:rtl w:val="true"/>
        </w:rPr>
        <w:t>البركتور</w:t>
      </w:r>
      <w:r>
        <w:rPr>
          <w:rtl w:val="true"/>
        </w:rPr>
        <w:t xml:space="preserve">) </w:t>
      </w:r>
      <w:r>
        <w:rPr>
          <w:rtl w:val="true"/>
        </w:rPr>
        <w:t xml:space="preserve">بحيث لا تقل نسبة الدّك عن </w:t>
      </w:r>
      <w:r>
        <w:rPr>
          <w:rtl w:val="true"/>
        </w:rPr>
        <w:t>(</w:t>
      </w:r>
      <w:r>
        <w:rPr/>
        <w:t>95</w:t>
      </w:r>
      <w:r>
        <w:rPr>
          <w:rtl w:val="true"/>
        </w:rPr>
        <w:t xml:space="preserve">%) </w:t>
      </w:r>
      <w:r>
        <w:rPr>
          <w:rtl w:val="true"/>
        </w:rPr>
        <w:t>لكل طبقة، أو حسب توصيات تقرير فحص التربة</w:t>
      </w:r>
      <w:r>
        <w:rPr>
          <w:rtl w:val="true"/>
        </w:rPr>
        <w:t>.</w:t>
      </w:r>
    </w:p>
    <w:p>
      <w:pPr>
        <w:pStyle w:val="BodyText"/>
        <w:bidi w:val="1"/>
        <w:spacing w:before="0" w:after="0"/>
        <w:ind w:hanging="0" w:left="0" w:right="0"/>
        <w:jc w:val="left"/>
        <w:rPr/>
      </w:pPr>
      <w:r>
        <w:rPr/>
        <w:t>2</w:t>
      </w:r>
      <w:r>
        <w:rPr>
          <w:rtl w:val="true"/>
        </w:rPr>
        <w:t xml:space="preserve">- </w:t>
      </w:r>
      <w:r>
        <w:rPr>
          <w:rtl w:val="true"/>
        </w:rPr>
        <w:t>في حال وجود مياه جوفية</w:t>
      </w:r>
      <w:r>
        <w:rPr>
          <w:rtl w:val="true"/>
        </w:rPr>
        <w:t>:</w:t>
      </w:r>
    </w:p>
    <w:p>
      <w:pPr>
        <w:pStyle w:val="BodyText"/>
        <w:bidi w:val="1"/>
        <w:spacing w:before="0" w:after="0"/>
        <w:ind w:hanging="0" w:left="0" w:right="0"/>
        <w:jc w:val="left"/>
        <w:rPr/>
      </w:pPr>
      <w:r>
        <w:rPr/>
        <w:t>1-2</w:t>
      </w:r>
      <w:r>
        <w:rPr>
          <w:rtl w:val="true"/>
        </w:rPr>
        <w:t xml:space="preserve"> </w:t>
      </w:r>
      <w:r>
        <w:rPr>
          <w:rtl w:val="true"/>
        </w:rPr>
        <w:t xml:space="preserve">تُصرف المياه الجوفية إلى حفرة خاصة مؤقتة داخل موقع العمل وذلك بشق قناة </w:t>
      </w:r>
      <w:r>
        <w:rPr>
          <w:rtl w:val="true"/>
        </w:rPr>
        <w:t>(</w:t>
      </w:r>
      <w:r>
        <w:rPr>
          <w:rtl w:val="true"/>
        </w:rPr>
        <w:t>مجرى</w:t>
      </w:r>
      <w:r>
        <w:rPr>
          <w:rtl w:val="true"/>
        </w:rPr>
        <w:t xml:space="preserve">) </w:t>
      </w:r>
      <w:r>
        <w:rPr>
          <w:rtl w:val="true"/>
        </w:rPr>
        <w:t>تؤدي للحفرة المؤقتة ريثما يتم الانتهاء من أعمال صب القواعد والجسور الأرضية والقبو والعزل المائي أو حسب توجيه مشرف المشروع</w:t>
      </w:r>
      <w:r>
        <w:rPr>
          <w:rtl w:val="true"/>
        </w:rPr>
        <w:t>.</w:t>
      </w:r>
    </w:p>
    <w:p>
      <w:pPr>
        <w:pStyle w:val="BodyText"/>
        <w:bidi w:val="1"/>
        <w:spacing w:before="0" w:after="0"/>
        <w:ind w:hanging="0" w:left="0" w:right="0"/>
        <w:jc w:val="left"/>
        <w:rPr/>
      </w:pPr>
      <w:r>
        <w:rPr/>
        <w:t>2-2</w:t>
      </w:r>
      <w:r>
        <w:rPr>
          <w:rtl w:val="true"/>
        </w:rPr>
        <w:t xml:space="preserve"> </w:t>
      </w:r>
      <w:r>
        <w:rPr>
          <w:rtl w:val="true"/>
        </w:rPr>
        <w:t>في حال عدم وجود مكان للحفرة المؤقتة داخل الموقع فيمكن تصريف المياه لأقرب نقطة تصريف عمومية في الشارع العام، بعد أخذ الإذن الرسمي من الجهة النظامية المختصة</w:t>
      </w:r>
      <w:r>
        <w:rPr>
          <w:rtl w:val="true"/>
        </w:rPr>
        <w:t xml:space="preserve">. </w:t>
      </w:r>
      <w:r>
        <w:rPr>
          <w:rtl w:val="true"/>
        </w:rPr>
        <w:t xml:space="preserve">وفي حال تعذر ذلك فيلزم إخراج المياه الجوفية عن طريق صهاريج المياه </w:t>
      </w:r>
      <w:r>
        <w:rPr>
          <w:rtl w:val="true"/>
        </w:rPr>
        <w:t>(</w:t>
      </w:r>
      <w:r>
        <w:rPr>
          <w:rtl w:val="true"/>
        </w:rPr>
        <w:t>الوايتات</w:t>
      </w:r>
      <w:r>
        <w:rPr>
          <w:rtl w:val="true"/>
        </w:rPr>
        <w:t xml:space="preserve">). </w:t>
      </w:r>
    </w:p>
    <w:p>
      <w:pPr>
        <w:pStyle w:val="BodyText"/>
        <w:bidi w:val="1"/>
        <w:spacing w:before="0" w:after="0"/>
        <w:ind w:hanging="0" w:left="0" w:right="0"/>
        <w:jc w:val="left"/>
        <w:rPr/>
      </w:pPr>
      <w:r>
        <w:rPr/>
        <w:t>3-2</w:t>
      </w:r>
      <w:r>
        <w:rPr>
          <w:rtl w:val="true"/>
        </w:rPr>
        <w:t xml:space="preserve"> </w:t>
      </w:r>
      <w:r>
        <w:rPr>
          <w:rtl w:val="true"/>
        </w:rPr>
        <w:t>يستمر شفط المياه الجوفية من الحفرة المؤقتة بالمضخات حسب كمية المياه الخارجة من الموقع، لحين الانتهاء تماما من الأعمال الإنشائية فوق مستوى سطح الأرض وكذلك الانتهاء من جميع أعمال العزل المائي</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تجهيز الموقع والتسوير</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تجهيز الموقع والتسوير</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