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أعمال المصاعد</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وتشغيل واختبار المصعد بالمواد وكل ما يلزم لتنفيذه،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قبل البدء بالعمل يلتزم الطرف الثاني بتقديم بيانات المصعد، وتشمل</w:t>
      </w:r>
      <w:r>
        <w:rPr>
          <w:rtl w:val="true"/>
        </w:rPr>
        <w:t xml:space="preserve">: </w:t>
      </w:r>
      <w:r>
        <w:rPr>
          <w:rtl w:val="true"/>
        </w:rPr>
        <w:t>كتيبات الصانع الفنية، وتعليمات التركيب، وتقرير الاختبار الموثق في بلد المنشأ لجميع مكونات المصعد</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يلتزم الطرف الثاني بعمل مخططات تغذية الكهرباء المطلوبة للمصعد، وقدرة القاطع الكهربائي</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تقديم شهادات بلد المنشأ، وكذلك تصريح التشغيل من المصنع لمكونات المصعد الرئيسية، وهي</w:t>
      </w:r>
      <w:r>
        <w:rPr>
          <w:rtl w:val="true"/>
        </w:rPr>
        <w:t xml:space="preserve">: </w:t>
      </w:r>
      <w:r>
        <w:rPr>
          <w:rtl w:val="true"/>
        </w:rPr>
        <w:t>مكينة المصعد، ونظام التحكم، ومعدات الإشارة</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يلتزم الطرف الثاني بترحيل جميع مخلفات الأعمال إلى</w:t>
      </w:r>
      <w:r>
        <w:rPr>
          <w:rtl w:val="true"/>
        </w:rPr>
        <w:t>(</w:t>
      </w:r>
      <w:r>
        <w:rPr>
          <w:rtl w:val="true"/>
        </w:rPr>
        <w:t>مردم البلدية</w:t>
      </w:r>
      <w:r>
        <w:rPr>
          <w:rtl w:val="true"/>
        </w:rPr>
        <w:t xml:space="preserve">) </w:t>
      </w:r>
      <w:r>
        <w:rPr>
          <w:rtl w:val="true"/>
        </w:rPr>
        <w:t>أو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إلخ</w:t>
      </w:r>
      <w:r>
        <w:rPr>
          <w:rtl w:val="true"/>
        </w:rPr>
        <w:t>)</w:t>
      </w:r>
      <w:r>
        <w:rPr>
          <w:rtl w:val="true"/>
        </w:rPr>
        <w:t>، وعدم شغل الطريق بمواد البناء والأخشاب والآلات أكثر مما هو مسموح به في رخصة البناء</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يٌعيق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تُحسب مستحقات الطرف الثاني بناءً على عدد المصاعد والقطع التابعة له التي قام بتوريدها للمشروع</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عند نهاية الأعمال، ويضمن الطرف الثاني الأعمال المُنفَّذة من قبله ضد التشققات والتصدعات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 xml:space="preserve">. </w:t>
      </w:r>
      <w:r>
        <w:rPr>
          <w:rtl w:val="true"/>
        </w:rPr>
        <w:t>وفي حال أي أعطال في المصعد؛ فإن الطرف الثاني يتحمل توريد قِطع الغيار مع تكلفة الإصلاح مجانًا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سنة من تاريخ هذه المخالصة النهائية </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للطرف الأول</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يلتزم الطرف الثاني بزيارة المشروع خلال السنة الأولى؛ لعمل الصيانة الوقائية، وعمل ما يلزمها من مستهلكات بدون طلب من الطرف الأول؛ وذلك كل</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 xml:space="preserve">بعد انقضاء السنوات المذكورة في بند </w:t>
      </w:r>
      <w:r>
        <w:rPr>
          <w:rtl w:val="true"/>
        </w:rPr>
        <w:t xml:space="preserve">( </w:t>
      </w:r>
      <w:r>
        <w:rPr/>
        <w:t>3</w:t>
      </w:r>
      <w:r>
        <w:rPr>
          <w:rtl w:val="true"/>
        </w:rPr>
        <w:t xml:space="preserve"> – </w:t>
      </w:r>
      <w:r>
        <w:rPr/>
        <w:t>3</w:t>
      </w:r>
      <w:r>
        <w:rPr>
          <w:rtl w:val="true"/>
        </w:rPr>
        <w:t xml:space="preserve"> ) </w:t>
      </w:r>
      <w:r>
        <w:rPr>
          <w:rtl w:val="true"/>
        </w:rPr>
        <w:t>يتحمل الطرف الأول تكاليف قطع الغيار فقط، ويتحمل الطرف الثاني أجور الإصلاح فقط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إضافية عن السنوات المشار إليها بعاليه</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في حال وجود تكاليف للاختبارات فيتحملها الطرف الثاني</w:t>
      </w:r>
      <w:r>
        <w:rPr>
          <w:rtl w:val="true"/>
        </w:rPr>
        <w:t>.</w:t>
      </w:r>
    </w:p>
    <w:p>
      <w:pPr>
        <w:pStyle w:val="BodyText"/>
        <w:bidi w:val="1"/>
        <w:spacing w:before="0" w:after="0"/>
        <w:ind w:hanging="0" w:left="0" w:right="0"/>
        <w:jc w:val="left"/>
        <w:rPr/>
      </w:pPr>
      <w:r>
        <w:rPr/>
        <w:t>2</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3</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4</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5</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6</w:t>
      </w:r>
      <w:r>
        <w:rPr>
          <w:rtl w:val="true"/>
        </w:rPr>
        <w:t xml:space="preserve"> – </w:t>
      </w:r>
      <w:r>
        <w:rPr>
          <w:rtl w:val="true"/>
        </w:rPr>
        <w:t>عند نهاية أعمال مرحلة من المشروع او المشروع كاملاً يلتزم الطرفان بما يلي</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6</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7</w:t>
      </w:r>
      <w:r>
        <w:rPr>
          <w:rtl w:val="true"/>
        </w:rPr>
        <w:t xml:space="preserve"> – </w:t>
      </w:r>
      <w:r>
        <w:rPr>
          <w:rtl w:val="true"/>
        </w:rPr>
        <w:t>نوع المصعد المتفق عليه</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 </w:t>
      </w:r>
      <w:r>
        <w:rPr>
          <w:rtl w:val="true"/>
        </w:rPr>
        <w:t xml:space="preserve">حمولة المصعد </w:t>
      </w:r>
      <w:r>
        <w:rPr>
          <w:rtl w:val="true"/>
        </w:rPr>
        <w:t>:</w:t>
      </w:r>
    </w:p>
    <w:p>
      <w:pPr>
        <w:pStyle w:val="BodyText"/>
        <w:bidi w:val="1"/>
        <w:spacing w:before="0" w:after="0"/>
        <w:ind w:hanging="0" w:left="0" w:right="0"/>
        <w:jc w:val="left"/>
        <w:rPr/>
      </w:pPr>
      <w:r>
        <w:rPr>
          <w:rtl w:val="true"/>
        </w:rPr>
        <w:t xml:space="preserve">حمولة </w:t>
      </w:r>
      <w:r>
        <w:rPr>
          <w:color w:val="64748B"/>
          <w:rtl w:val="true"/>
        </w:rPr>
        <w:t>..................</w:t>
      </w:r>
    </w:p>
    <w:p>
      <w:pPr>
        <w:pStyle w:val="BodyText"/>
        <w:bidi w:val="1"/>
        <w:spacing w:before="0" w:after="0"/>
        <w:ind w:hanging="0" w:left="0" w:right="0"/>
        <w:jc w:val="left"/>
        <w:rPr/>
      </w:pPr>
      <w:r>
        <w:rPr>
          <w:rtl w:val="true"/>
        </w:rPr>
        <w:t xml:space="preserve">أو ما يعادل </w:t>
      </w:r>
      <w:r>
        <w:rPr>
          <w:color w:val="64748B"/>
          <w:rtl w:val="true"/>
        </w:rPr>
        <w:t>..................</w:t>
      </w:r>
    </w:p>
    <w:p>
      <w:pPr>
        <w:pStyle w:val="BodyText"/>
        <w:bidi w:val="1"/>
        <w:spacing w:before="0" w:after="0"/>
        <w:ind w:hanging="0" w:left="0" w:right="0"/>
        <w:jc w:val="left"/>
        <w:rPr/>
      </w:pPr>
      <w:r>
        <w:rPr/>
        <w:t>9</w:t>
      </w:r>
      <w:r>
        <w:rPr>
          <w:rtl w:val="true"/>
        </w:rPr>
        <w:t xml:space="preserve"> – </w:t>
      </w:r>
      <w:r>
        <w:rPr>
          <w:rtl w:val="true"/>
        </w:rPr>
        <w:t xml:space="preserve">قاطع المصعد </w:t>
      </w:r>
      <w:r>
        <w:rPr>
          <w:rtl w:val="true"/>
        </w:rPr>
        <w:t>(</w:t>
      </w:r>
      <w:r>
        <w:rPr>
          <w:rtl w:val="true"/>
        </w:rPr>
        <w:t xml:space="preserve">ثلاثي الجهد </w:t>
      </w:r>
      <w:r>
        <w:rPr>
          <w:rtl w:val="true"/>
        </w:rPr>
        <w:t xml:space="preserve">/ </w:t>
      </w:r>
      <w:r>
        <w:rPr/>
        <w:t>380</w:t>
      </w:r>
      <w:r>
        <w:rPr>
          <w:rtl w:val="true"/>
        </w:rPr>
        <w:t xml:space="preserve"> </w:t>
      </w:r>
      <w:r>
        <w:rPr>
          <w:rtl w:val="true"/>
        </w:rPr>
        <w:t xml:space="preserve">فولت أو </w:t>
      </w:r>
      <w:r>
        <w:rPr/>
        <w:t>480</w:t>
      </w:r>
      <w:r>
        <w:rPr>
          <w:rtl w:val="true"/>
        </w:rPr>
        <w:t xml:space="preserve"> </w:t>
      </w:r>
      <w:r>
        <w:rPr>
          <w:rtl w:val="true"/>
        </w:rPr>
        <w:t>فولت حسب نوع المصعد</w:t>
      </w:r>
      <w:r>
        <w:rPr>
          <w:rtl w:val="true"/>
        </w:rPr>
        <w:t xml:space="preserve">) – </w:t>
      </w:r>
      <w:r>
        <w:rPr>
          <w:rtl w:val="true"/>
        </w:rPr>
        <w:t>والكيبل الخاص به الواصل بينه وبين اللوحة الرئيسية في المبنى</w:t>
      </w:r>
      <w:r>
        <w:rPr>
          <w:rtl w:val="true"/>
        </w:rPr>
        <w:t xml:space="preserve">) </w:t>
      </w:r>
      <w:r>
        <w:rPr>
          <w:rtl w:val="true"/>
        </w:rPr>
        <w:t>على الطرف الأول عن طريق عقد أعمال الكهرباء للمبنى على الطرف الثاني</w:t>
      </w:r>
      <w:r>
        <w:rPr>
          <w:rtl w:val="true"/>
        </w:rPr>
        <w:t>.</w:t>
      </w:r>
    </w:p>
    <w:p>
      <w:pPr>
        <w:pStyle w:val="BodyText"/>
        <w:bidi w:val="1"/>
        <w:spacing w:before="0" w:after="0"/>
        <w:ind w:hanging="0" w:left="0" w:right="0"/>
        <w:jc w:val="left"/>
        <w:rPr/>
      </w:pPr>
      <w:r>
        <w:rPr/>
        <w:t>10</w:t>
      </w:r>
      <w:r>
        <w:rPr>
          <w:rtl w:val="true"/>
        </w:rPr>
        <w:t xml:space="preserve"> – </w:t>
      </w:r>
      <w:r>
        <w:rPr>
          <w:rtl w:val="true"/>
        </w:rPr>
        <w:t>التهوية والتكييف اللازمة لغرفة المصعد</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11</w:t>
      </w:r>
      <w:r>
        <w:rPr>
          <w:rtl w:val="true"/>
        </w:rPr>
        <w:t xml:space="preserve"> – </w:t>
      </w:r>
      <w:r>
        <w:rPr>
          <w:rtl w:val="true"/>
        </w:rPr>
        <w:t xml:space="preserve">تكون سرعة المصعد ما بين </w:t>
      </w:r>
      <w:r>
        <w:rPr/>
        <w:t>1</w:t>
      </w:r>
      <w:r>
        <w:rPr>
          <w:rtl w:val="true"/>
        </w:rPr>
        <w:t xml:space="preserve"> </w:t>
      </w:r>
      <w:r>
        <w:rPr>
          <w:rtl w:val="true"/>
        </w:rPr>
        <w:t xml:space="preserve">متر </w:t>
      </w:r>
      <w:r>
        <w:rPr>
          <w:rtl w:val="true"/>
        </w:rPr>
        <w:t xml:space="preserve">/ </w:t>
      </w:r>
      <w:r>
        <w:rPr>
          <w:rtl w:val="true"/>
        </w:rPr>
        <w:t xml:space="preserve">ثانية إلى </w:t>
      </w:r>
      <w:r>
        <w:rPr/>
        <w:t>4.2</w:t>
      </w:r>
      <w:r>
        <w:rPr>
          <w:rtl w:val="true"/>
        </w:rPr>
        <w:t xml:space="preserve"> </w:t>
      </w:r>
      <w:r>
        <w:rPr>
          <w:rtl w:val="true"/>
        </w:rPr>
        <w:t xml:space="preserve">متر </w:t>
      </w:r>
      <w:r>
        <w:rPr>
          <w:rtl w:val="true"/>
        </w:rPr>
        <w:t xml:space="preserve">/ </w:t>
      </w:r>
      <w:r>
        <w:rPr>
          <w:rtl w:val="true"/>
        </w:rPr>
        <w:t>ثانية</w:t>
      </w:r>
      <w:r>
        <w:rPr>
          <w:rtl w:val="true"/>
        </w:rPr>
        <w:t xml:space="preserve">. </w:t>
      </w:r>
      <w:r>
        <w:rPr>
          <w:rtl w:val="true"/>
        </w:rPr>
        <w:t>وتحدد هنا ب</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 </w:t>
      </w:r>
      <w:r>
        <w:rPr>
          <w:rtl w:val="true"/>
        </w:rPr>
        <w:t>عدد وقفات المصعد</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13</w:t>
      </w:r>
      <w:r>
        <w:rPr>
          <w:rtl w:val="true"/>
        </w:rPr>
        <w:t xml:space="preserve"> – </w:t>
      </w:r>
      <w:r>
        <w:rPr>
          <w:rtl w:val="true"/>
        </w:rPr>
        <w:t>مواصفات البئر الحالي الموجود في المبنى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14</w:t>
      </w:r>
      <w:r>
        <w:rPr>
          <w:rtl w:val="true"/>
        </w:rPr>
        <w:t xml:space="preserve"> – </w:t>
      </w:r>
      <w:r>
        <w:rPr>
          <w:rtl w:val="true"/>
        </w:rPr>
        <w:t xml:space="preserve">تعليمات أخرى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 </w:t>
      </w:r>
      <w:r>
        <w:rPr>
          <w:rtl w:val="true"/>
        </w:rPr>
        <w:t>ماركة المصعد المتعاقد عليه</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اسم المصنع أو الشركة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ماكينة المصعد</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توريد ماكينة المصعد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يلزم أن تكون من النوع متغير الفولت ومتغير الذبذبة </w:t>
      </w:r>
      <w:r>
        <w:rPr>
          <w:rtl w:val="true"/>
        </w:rPr>
        <w:t>(</w:t>
      </w:r>
      <w:r>
        <w:rPr/>
        <w:t>VVVF</w:t>
      </w:r>
      <w:r>
        <w:rPr>
          <w:rtl w:val="true"/>
        </w:rPr>
        <w:t xml:space="preserve">) </w:t>
      </w:r>
      <w:r>
        <w:rPr>
          <w:rtl w:val="true"/>
        </w:rPr>
        <w:t>بماكينات رفع بتروس أو بدون تروس</w:t>
      </w:r>
      <w:r>
        <w:rPr>
          <w:rtl w:val="true"/>
        </w:rPr>
        <w:t>.</w:t>
      </w:r>
    </w:p>
    <w:p>
      <w:pPr>
        <w:pStyle w:val="BodyText"/>
        <w:bidi w:val="1"/>
        <w:spacing w:before="0" w:after="0"/>
        <w:ind w:hanging="0" w:left="0" w:right="0"/>
        <w:jc w:val="left"/>
        <w:rPr/>
      </w:pPr>
      <w:r>
        <w:rPr/>
        <w:t>3</w:t>
      </w:r>
      <w:r>
        <w:rPr>
          <w:rtl w:val="true"/>
        </w:rPr>
        <w:t xml:space="preserve"> – </w:t>
      </w:r>
      <w:r>
        <w:rPr>
          <w:rtl w:val="true"/>
        </w:rPr>
        <w:t>نظام التحكم</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توريد نظام التحكم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يزود المصعد بنظام طاقة تشغيل الطوارئ </w:t>
      </w:r>
      <w:r>
        <w:rPr>
          <w:rtl w:val="true"/>
        </w:rPr>
        <w:t>(</w:t>
      </w:r>
      <w:r>
        <w:rPr/>
        <w:t>UPS</w:t>
      </w:r>
      <w:r>
        <w:rPr>
          <w:rtl w:val="true"/>
        </w:rPr>
        <w:t>)</w:t>
      </w:r>
      <w:r>
        <w:rPr>
          <w:rtl w:val="true"/>
        </w:rPr>
        <w:t>، ونظام الهبوط الاضطراري لأقرب دور في حالة انقطاع التيار الكهربائي، ويكون عدد البطاريات حسب توصيات الصانع</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 xml:space="preserve">يزود المصعد بجهاز الاستشعار عن بُعْد </w:t>
      </w:r>
      <w:r>
        <w:rPr>
          <w:rtl w:val="true"/>
        </w:rPr>
        <w:t>(</w:t>
      </w:r>
      <w:r>
        <w:rPr/>
        <w:t>PHOTO CELLS</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 وبلد المنشأ </w:t>
      </w:r>
      <w:r>
        <w:rPr>
          <w:color w:val="64748B"/>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 xml:space="preserve">يزود المصعد بنظام حماية تجاوز السرعة </w:t>
      </w:r>
      <w:r>
        <w:rPr>
          <w:rtl w:val="true"/>
        </w:rPr>
        <w:t xml:space="preserve">( </w:t>
      </w:r>
      <w:r>
        <w:rPr>
          <w:rtl w:val="true"/>
        </w:rPr>
        <w:t xml:space="preserve">الباراشوت </w:t>
      </w:r>
      <w:r>
        <w:rPr>
          <w:rtl w:val="true"/>
        </w:rPr>
        <w:t xml:space="preserve">) –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معدات الإشارة</w:t>
      </w:r>
    </w:p>
    <w:p>
      <w:pPr>
        <w:pStyle w:val="BodyText"/>
        <w:bidi w:val="1"/>
        <w:spacing w:before="0" w:after="0"/>
        <w:ind w:hanging="0" w:left="0" w:right="0"/>
        <w:jc w:val="left"/>
        <w:rPr/>
      </w:pPr>
      <w:r>
        <w:rPr/>
        <w:t>4</w:t>
      </w:r>
      <w:r>
        <w:rPr>
          <w:rtl w:val="true"/>
        </w:rPr>
        <w:t xml:space="preserve"> – </w:t>
      </w:r>
      <w:r>
        <w:rPr/>
        <w:t>1</w:t>
      </w:r>
      <w:r>
        <w:rPr>
          <w:rtl w:val="true"/>
        </w:rPr>
        <w:t xml:space="preserve"> </w:t>
      </w:r>
      <w:r>
        <w:rPr>
          <w:rtl w:val="true"/>
        </w:rPr>
        <w:t>يزود المصعد بلوحة أزرار داخلية وخارجية من الأكريليك أو البلاستيك الشفاف –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4</w:t>
      </w:r>
      <w:r>
        <w:rPr>
          <w:rtl w:val="true"/>
        </w:rPr>
        <w:t xml:space="preserve"> – </w:t>
      </w:r>
      <w:r>
        <w:rPr/>
        <w:t>2</w:t>
      </w:r>
      <w:r>
        <w:rPr>
          <w:rtl w:val="true"/>
        </w:rPr>
        <w:t xml:space="preserve"> </w:t>
      </w:r>
      <w:r>
        <w:rPr>
          <w:rtl w:val="true"/>
        </w:rPr>
        <w:t>يزود المصعد بجرس إنذار مسموع من خارج البئر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4</w:t>
      </w:r>
      <w:r>
        <w:rPr>
          <w:rtl w:val="true"/>
        </w:rPr>
        <w:t xml:space="preserve"> – </w:t>
      </w:r>
      <w:r>
        <w:rPr/>
        <w:t>3</w:t>
      </w:r>
      <w:r>
        <w:rPr>
          <w:rtl w:val="true"/>
        </w:rPr>
        <w:t xml:space="preserve"> </w:t>
      </w:r>
      <w:r>
        <w:rPr>
          <w:rtl w:val="true"/>
        </w:rPr>
        <w:t>يزود المصعد بهاتف داخل الكابينة، ومتصل بسنترال المبنى، 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5</w:t>
      </w:r>
      <w:r>
        <w:rPr>
          <w:rtl w:val="true"/>
        </w:rPr>
        <w:t xml:space="preserve"> – </w:t>
      </w:r>
      <w:r>
        <w:rPr>
          <w:rtl w:val="true"/>
        </w:rPr>
        <w:t xml:space="preserve">عربة المصعد </w:t>
      </w:r>
      <w:r>
        <w:rPr>
          <w:rtl w:val="true"/>
        </w:rPr>
        <w:t>(</w:t>
      </w:r>
      <w:r>
        <w:rPr>
          <w:rtl w:val="true"/>
        </w:rPr>
        <w:t>الكابينة</w:t>
      </w:r>
      <w:r>
        <w:rPr>
          <w:rtl w:val="true"/>
        </w:rPr>
        <w:t>):</w:t>
      </w:r>
    </w:p>
    <w:p>
      <w:pPr>
        <w:pStyle w:val="BodyText"/>
        <w:bidi w:val="1"/>
        <w:spacing w:before="0" w:after="0"/>
        <w:ind w:hanging="0" w:left="0" w:right="0"/>
        <w:jc w:val="left"/>
        <w:rPr/>
      </w:pPr>
      <w:r>
        <w:rPr/>
        <w:t>5</w:t>
      </w:r>
      <w:r>
        <w:rPr>
          <w:rtl w:val="true"/>
        </w:rPr>
        <w:t xml:space="preserve"> – </w:t>
      </w:r>
      <w:r>
        <w:rPr/>
        <w:t>1</w:t>
      </w:r>
      <w:r>
        <w:rPr>
          <w:rtl w:val="true"/>
        </w:rPr>
        <w:t xml:space="preserve"> </w:t>
      </w:r>
      <w:r>
        <w:rPr>
          <w:rtl w:val="true"/>
        </w:rPr>
        <w:t xml:space="preserve">تورد عربة المصعد </w:t>
      </w:r>
      <w:r>
        <w:rPr>
          <w:rtl w:val="true"/>
        </w:rPr>
        <w:t>(</w:t>
      </w:r>
      <w:r>
        <w:rPr>
          <w:rtl w:val="true"/>
        </w:rPr>
        <w:t>الكابينة</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5</w:t>
      </w:r>
      <w:r>
        <w:rPr>
          <w:rtl w:val="true"/>
        </w:rPr>
        <w:t xml:space="preserve"> – </w:t>
      </w:r>
      <w:r>
        <w:rPr/>
        <w:t>2</w:t>
      </w:r>
      <w:r>
        <w:rPr>
          <w:rtl w:val="true"/>
        </w:rPr>
        <w:t xml:space="preserve"> </w:t>
      </w:r>
      <w:r>
        <w:rPr>
          <w:rtl w:val="true"/>
        </w:rPr>
        <w:t xml:space="preserve">تشتمل العربة على نظام للتهوية والإنارة، وإنارة الطوارئ، ويكون الهيكل المعدني لها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w:t>
      </w:r>
      <w:r>
        <w:rPr>
          <w:rtl w:val="true"/>
        </w:rPr>
        <w:t xml:space="preserve"> – </w:t>
      </w:r>
      <w:r>
        <w:rPr/>
        <w:t>3</w:t>
      </w:r>
      <w:r>
        <w:rPr>
          <w:rtl w:val="true"/>
        </w:rPr>
        <w:t xml:space="preserve"> </w:t>
      </w:r>
      <w:r>
        <w:rPr>
          <w:rtl w:val="true"/>
        </w:rPr>
        <w:t xml:space="preserve">تشطيبات عربة المصعد </w:t>
      </w:r>
      <w:r>
        <w:rPr>
          <w:rtl w:val="true"/>
        </w:rPr>
        <w:t>(</w:t>
      </w:r>
      <w:r>
        <w:rPr>
          <w:rtl w:val="true"/>
        </w:rPr>
        <w:t>الكابينة</w:t>
      </w:r>
      <w:r>
        <w:rPr>
          <w:rtl w:val="true"/>
        </w:rPr>
        <w:t>):</w:t>
      </w:r>
    </w:p>
    <w:p>
      <w:pPr>
        <w:pStyle w:val="BodyText"/>
        <w:bidi w:val="1"/>
        <w:spacing w:before="0" w:after="0"/>
        <w:ind w:hanging="0" w:left="0" w:right="0"/>
        <w:jc w:val="left"/>
        <w:rPr/>
      </w:pPr>
      <w:r>
        <w:rPr>
          <w:rtl w:val="true"/>
        </w:rPr>
        <w:t xml:space="preserve">السقف </w:t>
      </w:r>
      <w:r>
        <w:rPr>
          <w:color w:val="64748B"/>
          <w:rtl w:val="true"/>
        </w:rPr>
        <w:t>..................</w:t>
      </w:r>
    </w:p>
    <w:p>
      <w:pPr>
        <w:pStyle w:val="BodyText"/>
        <w:bidi w:val="1"/>
        <w:spacing w:before="0" w:after="0"/>
        <w:ind w:hanging="0" w:left="0" w:right="0"/>
        <w:jc w:val="left"/>
        <w:rPr/>
      </w:pPr>
      <w:r>
        <w:rPr>
          <w:rtl w:val="true"/>
        </w:rPr>
        <w:t xml:space="preserve">الأرضيات </w:t>
      </w:r>
      <w:r>
        <w:rPr>
          <w:color w:val="64748B"/>
          <w:rtl w:val="true"/>
        </w:rPr>
        <w:t>..................</w:t>
      </w:r>
    </w:p>
    <w:p>
      <w:pPr>
        <w:pStyle w:val="BodyText"/>
        <w:bidi w:val="1"/>
        <w:spacing w:before="0" w:after="0"/>
        <w:ind w:hanging="0" w:left="0" w:right="0"/>
        <w:jc w:val="left"/>
        <w:rPr/>
      </w:pPr>
      <w:r>
        <w:rPr>
          <w:rtl w:val="true"/>
        </w:rPr>
        <w:t xml:space="preserve">الحوائط </w:t>
      </w:r>
      <w:r>
        <w:rPr>
          <w:color w:val="64748B"/>
          <w:rtl w:val="true"/>
        </w:rPr>
        <w:t>..................</w:t>
      </w:r>
    </w:p>
    <w:p>
      <w:pPr>
        <w:pStyle w:val="BodyText"/>
        <w:bidi w:val="1"/>
        <w:spacing w:before="0" w:after="0"/>
        <w:ind w:hanging="0" w:left="0" w:right="0"/>
        <w:jc w:val="left"/>
        <w:rPr/>
      </w:pPr>
      <w:r>
        <w:rPr/>
        <w:t>5</w:t>
      </w:r>
      <w:r>
        <w:rPr>
          <w:rtl w:val="true"/>
        </w:rPr>
        <w:t xml:space="preserve"> – </w:t>
      </w:r>
      <w:r>
        <w:rPr/>
        <w:t>4</w:t>
      </w:r>
      <w:r>
        <w:rPr>
          <w:rtl w:val="true"/>
        </w:rPr>
        <w:t xml:space="preserve"> </w:t>
      </w:r>
      <w:r>
        <w:rPr>
          <w:rtl w:val="true"/>
        </w:rPr>
        <w:t xml:space="preserve">يلزم أن تتضمن </w:t>
      </w:r>
      <w:r>
        <w:rPr>
          <w:rtl w:val="true"/>
        </w:rPr>
        <w:t>(</w:t>
      </w:r>
      <w:r>
        <w:rPr>
          <w:rtl w:val="true"/>
        </w:rPr>
        <w:t>الكابينة</w:t>
      </w:r>
      <w:r>
        <w:rPr>
          <w:rtl w:val="true"/>
        </w:rPr>
        <w:t xml:space="preserve">) </w:t>
      </w:r>
      <w:r>
        <w:rPr>
          <w:rtl w:val="true"/>
        </w:rPr>
        <w:t>أجهزة الوقاية الشخصية وهي</w:t>
      </w:r>
      <w:r>
        <w:rPr>
          <w:rtl w:val="true"/>
        </w:rPr>
        <w:t>:</w:t>
      </w:r>
    </w:p>
    <w:p>
      <w:pPr>
        <w:pStyle w:val="BodyText"/>
        <w:bidi w:val="1"/>
        <w:spacing w:before="0" w:after="0"/>
        <w:ind w:hanging="0" w:left="0" w:right="0"/>
        <w:jc w:val="left"/>
        <w:rPr/>
      </w:pPr>
      <w:r>
        <w:rPr>
          <w:rtl w:val="true"/>
        </w:rPr>
        <w:t xml:space="preserve">مادة الدرابزين مصنوعة من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مفتاح فصل الوقاية الإشعاعية داخل لوحة الكابينة</w:t>
      </w:r>
      <w:r>
        <w:rPr>
          <w:rtl w:val="true"/>
        </w:rPr>
        <w:t>.</w:t>
      </w:r>
    </w:p>
    <w:p>
      <w:pPr>
        <w:pStyle w:val="BodyText"/>
        <w:bidi w:val="1"/>
        <w:spacing w:before="0" w:after="0"/>
        <w:ind w:hanging="0" w:left="0" w:right="0"/>
        <w:jc w:val="left"/>
        <w:rPr/>
      </w:pPr>
      <w:r>
        <w:rPr/>
        <w:t>6</w:t>
      </w:r>
      <w:r>
        <w:rPr>
          <w:rtl w:val="true"/>
        </w:rPr>
        <w:t xml:space="preserve"> – </w:t>
      </w:r>
      <w:r>
        <w:rPr>
          <w:rtl w:val="true"/>
        </w:rPr>
        <w:t>أبواب المصعد</w:t>
      </w:r>
      <w:r>
        <w:rPr>
          <w:rtl w:val="true"/>
        </w:rPr>
        <w:t>:</w:t>
      </w:r>
    </w:p>
    <w:p>
      <w:pPr>
        <w:pStyle w:val="BodyText"/>
        <w:bidi w:val="1"/>
        <w:spacing w:before="0" w:after="0"/>
        <w:ind w:hanging="0" w:left="0" w:right="0"/>
        <w:jc w:val="left"/>
        <w:rPr/>
      </w:pPr>
      <w:r>
        <w:rPr/>
        <w:t>6</w:t>
      </w:r>
      <w:r>
        <w:rPr>
          <w:rtl w:val="true"/>
        </w:rPr>
        <w:t xml:space="preserve"> – </w:t>
      </w:r>
      <w:r>
        <w:rPr/>
        <w:t>1</w:t>
      </w:r>
      <w:r>
        <w:rPr>
          <w:rtl w:val="true"/>
        </w:rPr>
        <w:t xml:space="preserve"> </w:t>
      </w:r>
      <w:r>
        <w:rPr>
          <w:rtl w:val="true"/>
        </w:rPr>
        <w:t xml:space="preserve">تكون أبواب المصعد مقاومة للحريق لمدة لا تقل عن </w:t>
      </w:r>
      <w:r>
        <w:rPr/>
        <w:t>3</w:t>
      </w:r>
      <w:r>
        <w:rPr>
          <w:rtl w:val="true"/>
        </w:rPr>
        <w:t xml:space="preserve"> </w:t>
      </w:r>
      <w:r>
        <w:rPr>
          <w:rtl w:val="true"/>
        </w:rPr>
        <w:t>ساعات</w:t>
      </w:r>
      <w:r>
        <w:rPr>
          <w:rtl w:val="true"/>
        </w:rPr>
        <w:t>.</w:t>
      </w:r>
    </w:p>
    <w:p>
      <w:pPr>
        <w:pStyle w:val="BodyText"/>
        <w:bidi w:val="1"/>
        <w:spacing w:before="0" w:after="0"/>
        <w:ind w:hanging="0" w:left="0" w:right="0"/>
        <w:jc w:val="left"/>
        <w:rPr/>
      </w:pPr>
      <w:r>
        <w:rPr/>
        <w:t>6</w:t>
      </w:r>
      <w:r>
        <w:rPr>
          <w:rtl w:val="true"/>
        </w:rPr>
        <w:t xml:space="preserve"> – </w:t>
      </w:r>
      <w:r>
        <w:rPr/>
        <w:t>2</w:t>
      </w:r>
      <w:r>
        <w:rPr>
          <w:rtl w:val="true"/>
        </w:rPr>
        <w:t xml:space="preserve"> </w:t>
      </w:r>
      <w:r>
        <w:rPr>
          <w:rtl w:val="true"/>
        </w:rPr>
        <w:t xml:space="preserve">تكون طريقة فتح الأبواب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7</w:t>
      </w:r>
      <w:r>
        <w:rPr>
          <w:rtl w:val="true"/>
        </w:rPr>
        <w:t xml:space="preserve"> – </w:t>
      </w:r>
      <w:r>
        <w:rPr>
          <w:rtl w:val="true"/>
        </w:rPr>
        <w:t>أحبال الجر</w:t>
      </w:r>
      <w:r>
        <w:rPr>
          <w:rtl w:val="true"/>
        </w:rPr>
        <w:t>:</w:t>
      </w:r>
    </w:p>
    <w:p>
      <w:pPr>
        <w:pStyle w:val="BodyText"/>
        <w:bidi w:val="1"/>
        <w:spacing w:before="0" w:after="0"/>
        <w:ind w:hanging="0" w:left="0" w:right="0"/>
        <w:jc w:val="left"/>
        <w:rPr/>
      </w:pPr>
      <w:r>
        <w:rPr/>
        <w:t>7</w:t>
      </w:r>
      <w:r>
        <w:rPr>
          <w:rtl w:val="true"/>
        </w:rPr>
        <w:t xml:space="preserve"> – </w:t>
      </w:r>
      <w:r>
        <w:rPr/>
        <w:t>1</w:t>
      </w:r>
      <w:r>
        <w:rPr>
          <w:rtl w:val="true"/>
        </w:rPr>
        <w:t xml:space="preserve"> </w:t>
      </w:r>
      <w:r>
        <w:rPr>
          <w:rtl w:val="true"/>
        </w:rPr>
        <w:t>تُصنع أحبال الجر من الفولاذ</w:t>
      </w:r>
      <w:r>
        <w:rPr>
          <w:rtl w:val="true"/>
        </w:rPr>
        <w:t xml:space="preserve">. </w:t>
      </w:r>
      <w:r>
        <w:rPr>
          <w:rtl w:val="true"/>
        </w:rPr>
        <w:t>من</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وبلد المنشأ </w:t>
      </w:r>
      <w:r>
        <w:rPr>
          <w:color w:val="64748B"/>
          <w:rtl w:val="true"/>
        </w:rPr>
        <w:t>..................</w:t>
      </w:r>
    </w:p>
    <w:p>
      <w:pPr>
        <w:pStyle w:val="BodyText"/>
        <w:bidi w:val="1"/>
        <w:spacing w:before="0" w:after="0"/>
        <w:ind w:hanging="0" w:left="0" w:right="0"/>
        <w:jc w:val="left"/>
        <w:rPr/>
      </w:pPr>
      <w:r>
        <w:rPr/>
        <w:t>8</w:t>
      </w:r>
      <w:r>
        <w:rPr>
          <w:rtl w:val="true"/>
        </w:rPr>
        <w:t xml:space="preserve"> – </w:t>
      </w:r>
      <w:r>
        <w:rPr>
          <w:rtl w:val="true"/>
        </w:rPr>
        <w:t xml:space="preserve">الأوزان المعاكسة لوزن الكابينة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 xml:space="preserve">من </w:t>
      </w:r>
      <w:r>
        <w:rPr>
          <w:color w:val="64748B"/>
          <w:rtl w:val="true"/>
        </w:rPr>
        <w:t>..................</w:t>
      </w:r>
    </w:p>
    <w:p>
      <w:pPr>
        <w:pStyle w:val="BodyText"/>
        <w:bidi w:val="1"/>
        <w:spacing w:before="0" w:after="0"/>
        <w:ind w:hanging="0" w:left="0" w:right="0"/>
        <w:jc w:val="left"/>
        <w:rPr/>
      </w:pPr>
      <w:r>
        <w:rPr/>
        <w:t>9</w:t>
      </w:r>
      <w:r>
        <w:rPr>
          <w:rtl w:val="true"/>
        </w:rPr>
        <w:t xml:space="preserve"> – </w:t>
      </w:r>
      <w:r>
        <w:rPr>
          <w:rtl w:val="true"/>
        </w:rPr>
        <w:t>مواد واشتراطات أخرى</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المعاينة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يلتزم الطرف الثاني قبل بدء أعمال تركيب المصعد بمعاينة بئر المصعد وحفرته، وفتحات أحبال الجر، وغرفة الماكينات في السطح حسب تنفيذها على الطبيعة؛ للتأكد من الأبعاد الحرجة</w:t>
      </w:r>
      <w:r>
        <w:rPr>
          <w:rtl w:val="true"/>
        </w:rPr>
        <w:t xml:space="preserve">. </w:t>
      </w:r>
      <w:r>
        <w:rPr>
          <w:rtl w:val="true"/>
        </w:rPr>
        <w:t>كما يلزم فحص العناصر الإنشائية في البئر، ومدى صلاحية التثبيت عليها، وجميع ظروف العمل التي في ظلها يتم تركيب المصعد</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يلتزم الطرف الثاني بإخطار الطرف الأول أو من يمثله كتابة بأيّ اختلافات في الأبعاد، أو أي ظروف أخرى مؤثرة على التركيب أو الأداء الدقيق للمصاعد</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يلزم عدم البدء بالعمل أو الاستمرار في أعمال تركيب المصعد إلا بعد إصلاح الأوضاع المخالفة الواردة أعلاه بطريقة مقبولة فنيًّا لدى الطرف الثاني، وموافقة الطرف الأول أو من يمثله</w:t>
      </w:r>
      <w:r>
        <w:rPr>
          <w:rtl w:val="true"/>
        </w:rPr>
        <w:t>.</w:t>
      </w:r>
    </w:p>
    <w:p>
      <w:pPr>
        <w:pStyle w:val="BodyText"/>
        <w:bidi w:val="1"/>
        <w:spacing w:before="0" w:after="0"/>
        <w:ind w:hanging="0" w:left="0" w:right="0"/>
        <w:jc w:val="left"/>
        <w:rPr/>
      </w:pPr>
      <w:r>
        <w:rPr/>
        <w:t>2</w:t>
      </w:r>
      <w:r>
        <w:rPr>
          <w:rtl w:val="true"/>
        </w:rPr>
        <w:t xml:space="preserve"> – </w:t>
      </w:r>
      <w:r>
        <w:rPr>
          <w:rtl w:val="true"/>
        </w:rPr>
        <w:t>التركيب</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يلتزم الطرف الثاني برسومات الورشة التنفيذية وتعليمات وتوصيات الصانع للأعمال المطلوبة</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يُحظر عمل وصلات ملحومة في الأماكن والقطع والمواد القابلة للفك أو الاستبدال لأيّ غرض كان؛ مثل أعمال الصيانة أو التغيير بالكامل</w:t>
      </w:r>
      <w:r>
        <w:rPr>
          <w:rtl w:val="true"/>
        </w:rPr>
        <w:t xml:space="preserve">. </w:t>
      </w:r>
      <w:r>
        <w:rPr>
          <w:rtl w:val="true"/>
        </w:rPr>
        <w:t>ويستخدم بدلاً عن التلحيم المسامير المسننة القابلة للفك وإعادة التركيب</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يلتزم الطرف الثاني بتركيب جميع مكونات المصعد الدوارة وذات الاهتزازات على مواد امتصاص للصوت، مصممة لمنع انتقال الاهتزازات الى إنشاءات المبنى، وبالتالي القضاء على مصادر الضوضاء المنقولة من المصعد للمبنى</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يلتزم الطرف الثاني بتشحيم الأجزاء المتحركة من النظام شاملة الأحبال طبقًا لتوصيات الصانع</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 xml:space="preserve">يلتزم الطرف الثاني بضبط مستوى القضبان الدليلية والكابينة ومستوى التشطيب؛ بحيث لا يزيد تفاوت ضبط المستوى عن </w:t>
      </w:r>
      <w:r>
        <w:rPr>
          <w:rtl w:val="true"/>
        </w:rPr>
        <w:t xml:space="preserve">(± </w:t>
      </w:r>
      <w:r>
        <w:rPr/>
        <w:t>12</w:t>
      </w:r>
      <w:r>
        <w:rPr>
          <w:rtl w:val="true"/>
        </w:rPr>
        <w:t xml:space="preserve"> </w:t>
      </w:r>
      <w:r>
        <w:rPr>
          <w:rtl w:val="true"/>
        </w:rPr>
        <w:t>مم</w:t>
      </w:r>
      <w:r>
        <w:rPr>
          <w:rtl w:val="true"/>
        </w:rPr>
        <w:t>).</w:t>
      </w:r>
    </w:p>
    <w:p>
      <w:pPr>
        <w:pStyle w:val="BodyText"/>
        <w:bidi w:val="1"/>
        <w:spacing w:before="0" w:after="0"/>
        <w:ind w:hanging="0" w:left="0" w:right="0"/>
        <w:jc w:val="left"/>
        <w:rPr/>
      </w:pPr>
      <w:r>
        <w:rPr/>
        <w:t>3</w:t>
      </w:r>
      <w:r>
        <w:rPr>
          <w:rtl w:val="true"/>
        </w:rPr>
        <w:t xml:space="preserve"> – </w:t>
      </w:r>
      <w:r>
        <w:rPr>
          <w:rtl w:val="true"/>
        </w:rPr>
        <w:t>الاختبارات</w:t>
      </w:r>
      <w:r>
        <w:rPr>
          <w:rtl w:val="true"/>
        </w:rPr>
        <w:t>:</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يلتزم الطرف الثاني بإخطار الطرف الأول أو من يمثله بتواريخ وتوقيتات الاختبارات التي سيتم إجراؤها على المصعد</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 xml:space="preserve">يُحمل المصعد بمعدلات السعة الخاصة به ويُشغل بشكل متواصل لمدة </w:t>
      </w:r>
      <w:r>
        <w:rPr/>
        <w:t>30</w:t>
      </w:r>
      <w:r>
        <w:rPr>
          <w:rtl w:val="true"/>
        </w:rPr>
        <w:t xml:space="preserve"> </w:t>
      </w:r>
      <w:r>
        <w:rPr>
          <w:rtl w:val="true"/>
        </w:rPr>
        <w:t>دقيقة لكامل مسافة انتقاله، مع إيقافه عند كل مستوى</w:t>
      </w:r>
      <w:r>
        <w:rPr>
          <w:rtl w:val="true"/>
        </w:rPr>
        <w:t xml:space="preserve">. </w:t>
      </w:r>
      <w:r>
        <w:rPr>
          <w:rtl w:val="true"/>
        </w:rPr>
        <w:t xml:space="preserve">كما يلزم تسجيل درجات الحرارة لمكونات المصعد خلال مدة الـ </w:t>
      </w:r>
      <w:r>
        <w:rPr/>
        <w:t>30</w:t>
      </w:r>
      <w:r>
        <w:rPr>
          <w:rtl w:val="true"/>
        </w:rPr>
        <w:t xml:space="preserve"> </w:t>
      </w:r>
      <w:r>
        <w:rPr>
          <w:rtl w:val="true"/>
        </w:rPr>
        <w:t>دقيقة الخاصة باختبار التشغيل، وتسجيل أيّ فشل في الأداء حسب توصيات الصانع</w:t>
      </w:r>
      <w:r>
        <w:rPr>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يلتزم الطرف الثاني بعمل الاختبارات اللازمة، ومنها ما يلي</w:t>
      </w:r>
      <w:r>
        <w:rPr>
          <w:rtl w:val="true"/>
        </w:rPr>
        <w:t>:</w:t>
      </w:r>
    </w:p>
    <w:p>
      <w:pPr>
        <w:pStyle w:val="BodyText"/>
        <w:bidi w:val="1"/>
        <w:spacing w:before="0" w:after="0"/>
        <w:ind w:hanging="0" w:left="0" w:right="0"/>
        <w:jc w:val="left"/>
        <w:rPr/>
      </w:pPr>
      <w:r>
        <w:rPr>
          <w:rtl w:val="true"/>
        </w:rPr>
        <w:t>اختبار الحمل الزائد</w:t>
      </w:r>
      <w:r>
        <w:rPr>
          <w:rtl w:val="true"/>
        </w:rPr>
        <w:t>.</w:t>
      </w:r>
    </w:p>
    <w:p>
      <w:pPr>
        <w:pStyle w:val="BodyText"/>
        <w:bidi w:val="1"/>
        <w:spacing w:before="0" w:after="0"/>
        <w:ind w:hanging="0" w:left="0" w:right="0"/>
        <w:jc w:val="left"/>
        <w:rPr/>
      </w:pPr>
      <w:r>
        <w:rPr>
          <w:rtl w:val="true"/>
        </w:rPr>
        <w:t>اختبار الهبوط الاضطراري بفعل البطاريات عند انقطاع التيار الكهربائي</w:t>
      </w:r>
      <w:r>
        <w:rPr>
          <w:rtl w:val="true"/>
        </w:rPr>
        <w:t>.</w:t>
      </w:r>
    </w:p>
    <w:p>
      <w:pPr>
        <w:pStyle w:val="BodyText"/>
        <w:bidi w:val="1"/>
        <w:spacing w:before="0" w:after="0"/>
        <w:ind w:hanging="0" w:left="0" w:right="0"/>
        <w:jc w:val="left"/>
        <w:rPr/>
      </w:pPr>
      <w:r>
        <w:rPr>
          <w:rtl w:val="true"/>
        </w:rPr>
        <w:t xml:space="preserve">اختبار الإيقاف المفاجئ للكابينة بواسطة الفرامل عند زيادة سرعة الكابينة </w:t>
      </w:r>
      <w:r>
        <w:rPr>
          <w:rtl w:val="true"/>
        </w:rPr>
        <w:t>(</w:t>
      </w:r>
      <w:r>
        <w:rPr>
          <w:rtl w:val="true"/>
        </w:rPr>
        <w:t>الباراشوت</w:t>
      </w:r>
      <w:r>
        <w:rPr>
          <w:rtl w:val="true"/>
        </w:rPr>
        <w:t>).</w:t>
      </w:r>
    </w:p>
    <w:p>
      <w:pPr>
        <w:pStyle w:val="BodyText"/>
        <w:bidi w:val="1"/>
        <w:spacing w:before="0" w:after="0"/>
        <w:ind w:hanging="0" w:left="0" w:right="0"/>
        <w:jc w:val="left"/>
        <w:rPr/>
      </w:pPr>
      <w:r>
        <w:rPr>
          <w:rtl w:val="true"/>
        </w:rPr>
        <w:t>اختبار التوازن عند الحمل الكامل، وضبط مستوى الكابينة عند جميع الوقفات</w:t>
      </w:r>
      <w:r>
        <w:rPr>
          <w:rtl w:val="true"/>
        </w:rPr>
        <w:t>.</w:t>
      </w:r>
    </w:p>
    <w:p>
      <w:pPr>
        <w:pStyle w:val="BodyText"/>
        <w:bidi w:val="1"/>
        <w:spacing w:before="0" w:after="0"/>
        <w:ind w:hanging="0" w:left="0" w:right="0"/>
        <w:jc w:val="left"/>
        <w:rPr/>
      </w:pPr>
      <w:r>
        <w:rPr>
          <w:rtl w:val="true"/>
        </w:rPr>
        <w:t>اختبار سحب القدرة الكهربائية الكاملة للماكينة عند الحمل الكامل</w:t>
      </w:r>
      <w:r>
        <w:rPr>
          <w:rtl w:val="true"/>
        </w:rPr>
        <w:t>.</w:t>
      </w:r>
    </w:p>
    <w:p>
      <w:pPr>
        <w:pStyle w:val="BodyText"/>
        <w:bidi w:val="1"/>
        <w:spacing w:before="0" w:after="0"/>
        <w:ind w:hanging="0" w:left="0" w:right="0"/>
        <w:jc w:val="left"/>
        <w:rPr/>
      </w:pPr>
      <w:r>
        <w:rPr>
          <w:rtl w:val="true"/>
        </w:rPr>
        <w:t>أخرى</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يلتزم الطرف الثاني بعمل الحماية المناسبة بأغطية أو حواجز أو أدوات أو علامات أو خلافها؛ لحماية أعمال المصعد من التلف أو الضرر من أيّ أعمال أخرى بالموقع</w:t>
      </w:r>
      <w:r>
        <w:rPr>
          <w:rtl w:val="true"/>
        </w:rPr>
        <w:t>.</w:t>
      </w:r>
    </w:p>
    <w:p>
      <w:pPr>
        <w:pStyle w:val="BodyText"/>
        <w:bidi w:val="1"/>
        <w:spacing w:before="0" w:after="0"/>
        <w:ind w:hanging="0" w:left="0" w:right="0"/>
        <w:jc w:val="left"/>
        <w:rPr/>
      </w:pPr>
      <w:r>
        <w:rPr/>
        <w:t>3</w:t>
      </w:r>
      <w:r>
        <w:rPr>
          <w:rtl w:val="true"/>
        </w:rPr>
        <w:t xml:space="preserve"> – </w:t>
      </w:r>
      <w:r>
        <w:rPr/>
        <w:t>5</w:t>
      </w:r>
      <w:r>
        <w:rPr>
          <w:rtl w:val="true"/>
        </w:rPr>
        <w:t xml:space="preserve"> </w:t>
      </w:r>
      <w:r>
        <w:rPr>
          <w:rtl w:val="true"/>
        </w:rPr>
        <w:t>يلتزم الطرف الثاني بتدريب الطرف الأول على طريقة الاستخدام والتشغيل والصيانة اليومية السليمة للمصعد، وكذلك أعمال الطوارئ شاملة الوصول لمداخل الطوارئ والإجراءات التي يجب اتباعها في وقت تعطل التشغيل والرفع اليدوي وطوارئ المبنى الأخرى، وكذلك الإجراءات العادية التي يجب اتباعها لفحص مصادر خلل التشغيل أو العيوب</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المصاعد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المصاعد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