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171BC"/>
          <w:sz w:val="40"/>
          <w:szCs w:val="40"/>
        </w:rPr>
        <w:t xml:space="preserve">Bedar Platform — Admin Dashboard Specification</w:t>
      </w:r>
    </w:p>
    <w:p>
      <w:pPr>
        <w:spacing w:after="60"/>
      </w:pPr>
      <w:r>
        <w:rPr>
          <w:color w:val="555555"/>
          <w:sz w:val="24"/>
          <w:szCs w:val="24"/>
        </w:rPr>
        <w:t xml:space="preserve">Content management scope for the Bedar website (bedar.org)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Companion document to: Bedar Website Infrastructure  |  Owner: ThreeMS  |  Client: Manar Foundation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1. Purpose</w:t>
      </w:r>
    </w:p>
    <w:p>
      <w:pPr>
        <w:spacing w:after="140" w:line="300"/>
      </w:pPr>
      <w:r>
        <w:rPr>
          <w:sz w:val="22"/>
          <w:szCs w:val="22"/>
        </w:rPr>
        <w:t xml:space="preserve">This document defines everything the Bedar admin dashboard should contain, so an admin (non-developer) can manage the site's day-to-day content, forms, and SEO without needing a developer for routine changes. It is scoped for v1 — a content-editing dashboard, not a visual page-builder (that option was considered and intentionally deferred to a later phase to keep initial build time realistic).</w:t>
      </w:r>
    </w:p>
    <w:p>
      <w:pPr>
        <w:pBdr>
          <w:left w:val="single" w:color="0171BC" w:sz="18" w:space="8"/>
        </w:pBdr>
        <w:spacing w:after="200" w:before="80" w:line="280"/>
        <w:ind w:left="200"/>
      </w:pPr>
      <w:r>
        <w:rPr>
          <w:i/>
          <w:iCs/>
          <w:color w:val="444444"/>
          <w:sz w:val="21"/>
          <w:szCs w:val="21"/>
        </w:rPr>
        <w:t xml:space="preserve">Companion document “Bedar Website Infrastructure” covers the underlying code/hosting setup (GitHub, Netlify, Claude Code workflow) this dashboard plugs into. Design system tokens are covered in a separate design system file.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2. Page Editing</w:t>
      </w:r>
    </w:p>
    <w:p>
      <w:pPr>
        <w:spacing w:after="140" w:line="300"/>
      </w:pPr>
      <w:r>
        <w:rPr>
          <w:sz w:val="22"/>
          <w:szCs w:val="22"/>
        </w:rPr>
        <w:t xml:space="preserve">Each page is developed and implemented in code by the developer. Once built, the admin can edit its content directly from the dashboard — the page structure/layout is not editable, only the content within it.</w:t>
      </w:r>
    </w:p>
    <w:p>
      <w:pPr>
        <w:spacing w:after="140" w:line="300"/>
      </w:pPr>
      <w:r>
        <w:rPr>
          <w:sz w:val="22"/>
          <w:szCs w:val="22"/>
        </w:rPr>
        <w:t xml:space="preserve">Per page, the dashboard should expose: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Page name, URL slug (editable — see redirects, section 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Optional parent folder / subpage grouping (e.g. Programs → individual program)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Content fields as defined by the developer per page (text blocks, headings)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Images, each with an alt text field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CTA button(s): separate fields for button text and button link/URL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SEO fields: meta title, meta description, canonical URL, OG image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“Exclude from sitemap / noindex” toggle — a single switch that both adds a noindex tag and removes the page from the sitemap simultaneously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Publish state: Draft / Published / Unpublished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Auto-generated schema markup per page (see section 6) — not manually written</w:t>
      </w:r>
    </w:p>
    <w:p>
      <w:pPr>
        <w:pBdr>
          <w:left w:val="single" w:color="0171BC" w:sz="18" w:space="8"/>
        </w:pBdr>
        <w:spacing w:after="200" w:before="80" w:line="280"/>
        <w:ind w:left="200"/>
      </w:pPr>
      <w:r>
        <w:rPr>
          <w:i/>
          <w:iCs/>
          <w:color w:val="444444"/>
          <w:sz w:val="21"/>
          <w:szCs w:val="21"/>
        </w:rPr>
        <w:t xml:space="preserve">Navbar and footer are global elements, always visible for editing, never page-specific. Custom 404 page is fixed content, not editable through the dashboard.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3. Global Content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3.1 Navbar &amp; Footer</w:t>
      </w:r>
    </w:p>
    <w:p>
      <w:pPr>
        <w:spacing w:after="140" w:line="300"/>
      </w:pPr>
      <w:r>
        <w:rPr>
          <w:sz w:val="22"/>
          <w:szCs w:val="22"/>
        </w:rPr>
        <w:t xml:space="preserve">Fully editable from the dashboard; changes apply across the entire site immediately on save. Not tied to any single page.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3.2 Content Collections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shd w:fill="0171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700"/>
            <w:shd w:fill="0171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Blog / Articles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Title, body, cover image + alt text, author, publish date, category/tags. Includes a “featured/highlighted” flag — marking a new article as featured automatically un-marks any previously featured article, so only one is highlighted at a time.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News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Same structure as Articles, kept as a distinct collection/section.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Quote, name, title/organization, photo.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Question/answer pairs, reorderable.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4. Forms &amp; Submissions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Contact form — submits directly into GoHighLevel (no duplicate storage in the dashboard)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 signup — also integrated with GoHighLevel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Program application forms are embedded per-page as GoHighLevel embed code, placed directly by the developer on the relevant program page(s) — not a dashboard-managed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Spam protection: captcha is configurable, not hardcoded — the dashboard settings should hold the site key + secret key for whichever provider is chosen (reCAPTCHA, hCaptcha, Turnstile, etc.), so switching providers later doesn't require a code change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4.1 Submission Tracking Events</w:t>
      </w:r>
    </w:p>
    <w:p>
      <w:pPr>
        <w:spacing w:after="140" w:line="300"/>
      </w:pPr>
      <w:r>
        <w:rPr>
          <w:sz w:val="22"/>
          <w:szCs w:val="22"/>
        </w:rPr>
        <w:t xml:space="preserve">On successful (not merely attempted) submission, the site should push an event to the dataLayer so it can be picked up in Google Tag Manager and forwarded to GA4 as a custom event: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form_submission — fires on successful Contact form submission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newsletter_submission — fires on successful Newsletter signup</w:t>
      </w:r>
    </w:p>
    <w:p>
      <w:pPr>
        <w:pBdr>
          <w:left w:val="single" w:color="0171BC" w:sz="18" w:space="8"/>
        </w:pBdr>
        <w:spacing w:after="200" w:before="80" w:line="280"/>
        <w:ind w:left="200"/>
      </w:pPr>
      <w:r>
        <w:rPr>
          <w:i/>
          <w:iCs/>
          <w:color w:val="444444"/>
          <w:sz w:val="21"/>
          <w:szCs w:val="21"/>
        </w:rPr>
        <w:t xml:space="preserve">Events should fire only on confirmed success, not on click/attempt, so reporting reflects real submissions rather than inflated attempt counts. GA4 access to view these events sits outside this dashboard and should be confirmed separately.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5. SEO &amp; Metadata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Per-page meta title, meta description, canonical URL, OG image (covered in section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Sitemap.xml and robots.txt generated and kept up to date automatically — no manual step needed for Search Console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Single language (Arabic) — no hreflang implementation; site-wide lang="ar" / dir="rtl" is a one-time global setting, not a dashboard field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6. Schema Markup</w:t>
      </w:r>
    </w:p>
    <w:p>
      <w:pPr>
        <w:spacing w:after="140" w:line="300"/>
      </w:pPr>
      <w:r>
        <w:rPr>
          <w:sz w:val="22"/>
          <w:szCs w:val="22"/>
        </w:rPr>
        <w:t xml:space="preserve">Organization-level schema (name, logo, address, contact, social profile URLs) is entered once in Settings and applied site-wide — never duplicated per page. Per-page schema is auto-generated based on content type, matched as follows: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rPr>
          <w:tblHeader/>
        </w:trPr>
        <w:tc>
          <w:tcPr>
            <w:tcW w:type="dxa" w:w="4200"/>
            <w:shd w:fill="0171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content type</w:t>
            </w:r>
          </w:p>
        </w:tc>
        <w:tc>
          <w:tcPr>
            <w:tcW w:type="dxa" w:w="4900"/>
            <w:shd w:fill="0171B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Blog / News article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Article (or BlogPosting) — headline, image, date published, author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 page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FAQPage — generated automatically from FAQ collection entries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Subpages under a folder (e.g. a program page)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BreadcrumbList — reflects the folder path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other pages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WebPage (default)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7. Media Library</w:t>
      </w:r>
    </w:p>
    <w:p>
      <w:pPr>
        <w:spacing w:after="140" w:line="300"/>
      </w:pPr>
      <w:r>
        <w:rPr>
          <w:sz w:val="22"/>
          <w:szCs w:val="22"/>
        </w:rPr>
        <w:t xml:space="preserve">Central location to upload and reuse images across pages, avoiding duplicate uploads. Every image requires an alt text field.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8. Redirects Manager</w:t>
      </w:r>
    </w:p>
    <w:p>
      <w:pPr>
        <w:spacing w:after="140" w:line="300"/>
      </w:pPr>
      <w:r>
        <w:rPr>
          <w:sz w:val="22"/>
          <w:szCs w:val="22"/>
        </w:rPr>
        <w:t xml:space="preserve">A dedicated dashboard section, independent of any single page edit, containing: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Old path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New path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Status code (301 permanent / 302 temporary) — 301 will be the default, but the field should not be hardcoded</w:t>
      </w:r>
    </w:p>
    <w:p>
      <w:pPr>
        <w:pBdr>
          <w:left w:val="single" w:color="0171BC" w:sz="18" w:space="8"/>
        </w:pBdr>
        <w:spacing w:after="200" w:before="80" w:line="280"/>
        <w:ind w:left="200"/>
      </w:pPr>
      <w:r>
        <w:rPr>
          <w:i/>
          <w:iCs/>
          <w:color w:val="444444"/>
          <w:sz w:val="21"/>
          <w:szCs w:val="21"/>
        </w:rPr>
        <w:t xml:space="preserve">Needed not only for slug changes made through page editing, but also for cases like retiring a page entirely, or migrating from bedar.webflow.io to bedar.org.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9. Users &amp; Permissions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Role-based access (e.g. Admin vs. Editor) so dashboard access can be shared safely across the ThreeMS / Manar team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10. Publishing Workflow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Draft → Published → Unpublished states per page and per collection item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Version history on content edits, separate from the code-level Git history covered in the infrastructure document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11. Integrations &amp; Custom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Google Tag Manager container 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Google Search Console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code fields: Head code, Footer code (site-wide script injection)</w:t>
      </w:r>
    </w:p>
    <w:p>
      <w:pPr>
        <w:pBdr>
          <w:left w:val="single" w:color="0171BC" w:sz="18" w:space="8"/>
        </w:pBdr>
        <w:spacing w:after="200" w:before="80" w:line="280"/>
        <w:ind w:left="200"/>
      </w:pPr>
      <w:r>
        <w:rPr>
          <w:i/>
          <w:iCs/>
          <w:color w:val="444444"/>
          <w:sz w:val="21"/>
          <w:szCs w:val="21"/>
        </w:rPr>
        <w:t xml:space="preserve">GoHighLevel embeds are page-specific and placed directly by the developer within a page's content, guided by the admin — not entered through the Head/Footer custom code fields, which are global.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12. Cookie / Privacy Consent</w:t>
      </w:r>
    </w:p>
    <w:p>
      <w:pPr>
        <w:spacing w:after="140" w:line="300"/>
      </w:pPr>
      <w:r>
        <w:rPr>
          <w:sz w:val="22"/>
          <w:szCs w:val="22"/>
        </w:rPr>
        <w:t xml:space="preserve">A cookie/privacy consent banner is required (Manar is a Netherlands-registered NGO, so GDPR applies regardless of visitor location). The banner needs Privacy Policy (and typically Cookie Policy) pages to link to; these will be created as ordinary pages, guided by the admin directly with the developer.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13.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Login with two-factor authentication (2FA) for dashboard access</w:t>
      </w:r>
    </w:p>
    <w:p>
      <w:pPr>
        <w:pStyle w:val="Heading1"/>
        <w:spacing w:after="160" w:before="320"/>
      </w:pPr>
      <w:r>
        <w:rPr>
          <w:b/>
          <w:bCs/>
          <w:color w:val="0171BC"/>
          <w:sz w:val="30"/>
          <w:szCs w:val="30"/>
        </w:rPr>
        <w:t xml:space="preserve">14. Explicitly Out of Scope for v1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Drag-and-drop visual page builder / section template library — considered, intentionally deferred; pages are built in code by the developer, with content-only editing from the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Multilingual support — site is Arabic-only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In-dashboard analytics/reporting — handled via GA4 directly, outside this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Mailing list provider integration — handled via GoHighLevel instead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Site-wide maintenance mode toggle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Editable custom 404 page — fixed content, permanent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Design/theme controls — brand tokens are fixed and not user-editable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Prepared for ThreeMS × Manar Foundation — Bedar platform (bedar.org)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2026-08-03T18:10:58.757Z</dcterms:created>
  <dcterms:modified xsi:type="dcterms:W3CDTF">2026-08-03T18:10:58.774Z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