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F5E5A"/>
          <w:sz w:val="20"/>
          <w:szCs w:val="20"/>
        </w:rPr>
        <w:t xml:space="preserve">Modèle C4 · Niveau 1 sur 4</w:t>
      </w:r>
    </w:p>
    <w:p>
      <w:pPr>
        <w:pStyle w:val="Heading1"/>
        <w:spacing w:after="80"/>
      </w:pPr>
      <w:r>
        <w:rPr>
          <w:rFonts w:ascii="Arial" w:cs="Arial" w:eastAsia="Arial" w:hAnsi="Arial"/>
          <w:b/>
          <w:bCs/>
          <w:color w:val="26215C"/>
          <w:sz w:val="40"/>
          <w:szCs w:val="40"/>
        </w:rPr>
        <w:t xml:space="preserve">Vesta : Niveau 1 : Contexte du système</w:t>
      </w:r>
    </w:p>
    <w:p>
      <w:pPr>
        <w:pBdr>
          <w:bottom w:val="single" w:color="534AB7" w:sz="8" w:space="6"/>
        </w:pBdr>
        <w:spacing w:after="200"/>
      </w:pPr>
      <w:r>
        <w:rPr>
          <w:rFonts w:ascii="Arial" w:cs="Arial" w:eastAsia="Arial" w:hAnsi="Arial"/>
          <w:color w:val="5F5E5A"/>
          <w:sz w:val="20"/>
          <w:szCs w:val="20"/>
        </w:rPr>
        <w:t xml:space="preserve">Projet : Application mobile Services Immobilier (Flutter et React Native)</w:t>
      </w:r>
    </w:p>
    <w:p>
      <w:pPr>
        <w:shd w:fill="EEEDFE" w:color="auto" w:val="clear"/>
        <w:spacing w:after="200" w:before="120"/>
        <w:ind w:left="120" w:right="120"/>
      </w:pPr>
      <w:r>
        <w:rPr>
          <w:rFonts w:ascii="Arial" w:cs="Arial" w:eastAsia="Arial" w:hAnsi="Arial"/>
          <w:b/>
          <w:bCs/>
          <w:color w:val="26215C"/>
          <w:sz w:val="22"/>
          <w:szCs w:val="22"/>
        </w:rPr>
        <w:t xml:space="preserve">Question à laquelle répond ce niveau : </w:t>
      </w:r>
      <w:r>
        <w:rPr>
          <w:rFonts w:ascii="Arial" w:cs="Arial" w:eastAsia="Arial" w:hAnsi="Arial"/>
          <w:color w:val="26215C"/>
          <w:sz w:val="22"/>
          <w:szCs w:val="22"/>
        </w:rPr>
        <w:t xml:space="preserve">Qui utilise Vesta, et avec quels systèmes extérieurs communique-t-elle ?</w:t>
      </w:r>
    </w:p>
    <w:p>
      <w:pPr>
        <w:pStyle w:val="Heading2"/>
        <w:spacing w:after="120" w:before="280"/>
      </w:pPr>
      <w:r>
        <w:rPr>
          <w:rFonts w:ascii="Arial" w:cs="Arial" w:eastAsia="Arial" w:hAnsi="Arial"/>
          <w:b/>
          <w:bCs/>
          <w:color w:val="534AB7"/>
          <w:sz w:val="26"/>
          <w:szCs w:val="26"/>
        </w:rPr>
        <w:t xml:space="preserve">Description</w:t>
      </w:r>
    </w:p>
    <w:p>
      <w:pPr>
        <w:spacing w:after="100" w:line="300"/>
      </w:pPr>
      <w:r>
        <w:rPr>
          <w:rFonts w:ascii="Arial" w:cs="Arial" w:eastAsia="Arial" w:hAnsi="Arial"/>
          <w:color w:val="2C2C2A"/>
          <w:sz w:val="22"/>
          <w:szCs w:val="22"/>
        </w:rPr>
        <w:t xml:space="preserve">Le diagramme de contexte est la vue d'ensemble, comme regarder le pays entier sur une carte. Il montre l'application Vesta sous la forme d'une seule boîte, les personnes qui l'utilisent et les services extérieurs dont elle dépend.</w:t>
      </w:r>
    </w:p>
    <w:p>
      <w:pPr>
        <w:spacing w:after="160" w:line="300"/>
      </w:pPr>
      <w:r>
        <w:rPr>
          <w:rFonts w:ascii="Arial" w:cs="Arial" w:eastAsia="Arial" w:hAnsi="Arial"/>
          <w:color w:val="2C2C2A"/>
          <w:sz w:val="22"/>
          <w:szCs w:val="22"/>
        </w:rPr>
        <w:t xml:space="preserve">Il ne contient aucun détail technique : n'importe qui, même sans connaître l'informatique, peut le comprendre.</w:t>
      </w:r>
    </w:p>
    <w:p>
      <w:pPr>
        <w:pStyle w:val="Heading2"/>
        <w:spacing w:after="120" w:before="280"/>
      </w:pPr>
      <w:r>
        <w:rPr>
          <w:rFonts w:ascii="Arial" w:cs="Arial" w:eastAsia="Arial" w:hAnsi="Arial"/>
          <w:b/>
          <w:bCs/>
          <w:color w:val="534AB7"/>
          <w:sz w:val="26"/>
          <w:szCs w:val="26"/>
        </w:rPr>
        <w:t xml:space="preserve">Diagramme</w:t>
      </w:r>
    </w:p>
    <w:p>
      <w:pPr>
        <w:spacing w:after="160" w:before="80"/>
        <w:jc w:val="center"/>
      </w:pPr>
      <w:r>
        <w:drawing>
          <wp:inline distT="0" distB="0" distL="0" distR="0">
            <wp:extent cx="5619750" cy="2895600"/>
            <wp:effectExtent t="0" r="0" b="0" l="0"/>
            <wp:docPr id="1" name="Niveau 1 : Contexte du système" descr="Diagramme C4 de Vesta, Niveau 1 : Contexte du système" title="Niveau 1 : Contexte du syst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895600"/>
                    </a:xfrm>
                    <a:prstGeom prst="rect">
                      <a:avLst/>
                    </a:prstGeom>
                  </pic:spPr>
                </pic:pic>
              </a:graphicData>
            </a:graphic>
          </wp:inline>
        </w:drawing>
      </w:r>
    </w:p>
    <w:p>
      <w:pPr>
        <w:pStyle w:val="Heading2"/>
        <w:spacing w:after="120" w:before="280"/>
      </w:pPr>
      <w:r>
        <w:rPr>
          <w:rFonts w:ascii="Arial" w:cs="Arial" w:eastAsia="Arial" w:hAnsi="Arial"/>
          <w:b/>
          <w:bCs/>
          <w:color w:val="534AB7"/>
          <w:sz w:val="26"/>
          <w:szCs w:val="26"/>
        </w:rPr>
        <w:t xml:space="preserve">Les éléments du diagramme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3D1C7" w:sz="4"/>
              <w:left w:val="single" w:color="D3D1C7" w:sz="4"/>
              <w:bottom w:val="single" w:color="D3D1C7" w:sz="4"/>
              <w:right w:val="single" w:color="D3D1C7" w:sz="4"/>
            </w:tcBorders>
            <w:shd w:fill="EEEDFE" w:color="auto" w:val="clear"/>
            <w:tcMar>
              <w:top w:type="dxa" w:w="80"/>
              <w:left w:type="dxa" w:w="120"/>
              <w:bottom w:type="dxa" w:w="80"/>
              <w:right w:type="dxa" w:w="120"/>
            </w:tcMar>
          </w:tcPr>
          <w:p>
            <w:r>
              <w:rPr>
                <w:rFonts w:ascii="Arial" w:cs="Arial" w:eastAsia="Arial" w:hAnsi="Arial"/>
                <w:b/>
                <w:bCs/>
                <w:color w:val="26215C"/>
                <w:sz w:val="20"/>
                <w:szCs w:val="20"/>
              </w:rPr>
              <w:t xml:space="preserve">Élément</w:t>
            </w:r>
          </w:p>
        </w:tc>
        <w:tc>
          <w:tcPr>
            <w:tcW w:type="dxa" w:w="6838"/>
            <w:tcBorders>
              <w:top w:val="single" w:color="D3D1C7" w:sz="4"/>
              <w:left w:val="single" w:color="D3D1C7" w:sz="4"/>
              <w:bottom w:val="single" w:color="D3D1C7" w:sz="4"/>
              <w:right w:val="single" w:color="D3D1C7" w:sz="4"/>
            </w:tcBorders>
            <w:shd w:fill="EEEDFE" w:color="auto" w:val="clear"/>
            <w:tcMar>
              <w:top w:type="dxa" w:w="80"/>
              <w:left w:type="dxa" w:w="120"/>
              <w:bottom w:type="dxa" w:w="80"/>
              <w:right w:type="dxa" w:w="120"/>
            </w:tcMar>
          </w:tcPr>
          <w:p>
            <w:r>
              <w:rPr>
                <w:rFonts w:ascii="Arial" w:cs="Arial" w:eastAsia="Arial" w:hAnsi="Arial"/>
                <w:b/>
                <w:bCs/>
                <w:color w:val="26215C"/>
                <w:sz w:val="20"/>
                <w:szCs w:val="20"/>
              </w:rPr>
              <w:t xml:space="preserve">Rôle</w:t>
            </w:r>
          </w:p>
        </w:tc>
      </w:tr>
      <w:tr>
        <w:trPr>
          <w:cantSplit/>
        </w:trP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bCs/>
                <w:color w:val="2C2C2A"/>
                <w:sz w:val="20"/>
                <w:szCs w:val="20"/>
              </w:rPr>
              <w:t xml:space="preserve">Acheteur / locataire</w:t>
            </w:r>
          </w:p>
        </w:tc>
        <w:tc>
          <w:tcPr>
            <w:tcW w:type="dxa" w:w="6838"/>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val="false"/>
                <w:bCs w:val="false"/>
                <w:color w:val="2C2C2A"/>
                <w:sz w:val="20"/>
                <w:szCs w:val="20"/>
              </w:rPr>
              <w:t xml:space="preserve">Recherche des biens avec des filtres, consulte les détails, enregistre des favoris et écrit aux propriétaires.</w:t>
            </w:r>
          </w:p>
        </w:tc>
      </w:tr>
      <w:tr>
        <w:trPr>
          <w:cantSplit/>
        </w:trP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bCs/>
                <w:color w:val="2C2C2A"/>
                <w:sz w:val="20"/>
                <w:szCs w:val="20"/>
              </w:rPr>
              <w:t xml:space="preserve">Propriétaire / agent</w:t>
            </w:r>
          </w:p>
        </w:tc>
        <w:tc>
          <w:tcPr>
            <w:tcW w:type="dxa" w:w="6838"/>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val="false"/>
                <w:bCs w:val="false"/>
                <w:color w:val="2C2C2A"/>
                <w:sz w:val="20"/>
                <w:szCs w:val="20"/>
              </w:rPr>
              <w:t xml:space="preserve">Publie et gère ses annonces de vente ou de location, et répond aux messages.</w:t>
            </w:r>
          </w:p>
        </w:tc>
      </w:tr>
      <w:tr>
        <w:trPr>
          <w:cantSplit/>
        </w:trP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bCs/>
                <w:color w:val="2C2C2A"/>
                <w:sz w:val="20"/>
                <w:szCs w:val="20"/>
              </w:rPr>
              <w:t xml:space="preserve">Application Vesta</w:t>
            </w:r>
          </w:p>
        </w:tc>
        <w:tc>
          <w:tcPr>
            <w:tcW w:type="dxa" w:w="6838"/>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val="false"/>
                <w:bCs w:val="false"/>
                <w:color w:val="2C2C2A"/>
                <w:sz w:val="20"/>
                <w:szCs w:val="20"/>
              </w:rPr>
              <w:t xml:space="preserve">Application mobile de recherche, de publication et de discussion autour d'annonces immobilières, développée en deux versions (Flutter et React Native).</w:t>
            </w:r>
          </w:p>
        </w:tc>
      </w:tr>
      <w:tr>
        <w:trPr>
          <w:cantSplit/>
        </w:trP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bCs/>
                <w:color w:val="2C2C2A"/>
                <w:sz w:val="20"/>
                <w:szCs w:val="20"/>
              </w:rPr>
              <w:t xml:space="preserve">Firebase</w:t>
            </w:r>
          </w:p>
        </w:tc>
        <w:tc>
          <w:tcPr>
            <w:tcW w:type="dxa" w:w="6838"/>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val="false"/>
                <w:bCs w:val="false"/>
                <w:color w:val="2C2C2A"/>
                <w:sz w:val="20"/>
                <w:szCs w:val="20"/>
              </w:rPr>
              <w:t xml:space="preserve">Service de Google qui fournit la connexion des utilisateurs, la base de données, le stockage des photos et les notifications.</w:t>
            </w:r>
          </w:p>
        </w:tc>
      </w:tr>
      <w:tr>
        <w:trPr>
          <w:cantSplit/>
        </w:trP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bCs/>
                <w:color w:val="2C2C2A"/>
                <w:sz w:val="20"/>
                <w:szCs w:val="20"/>
              </w:rPr>
              <w:t xml:space="preserve">Google Maps</w:t>
            </w:r>
          </w:p>
        </w:tc>
        <w:tc>
          <w:tcPr>
            <w:tcW w:type="dxa" w:w="6838"/>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val="false"/>
                <w:bCs w:val="false"/>
                <w:color w:val="2C2C2A"/>
                <w:sz w:val="20"/>
                <w:szCs w:val="20"/>
              </w:rPr>
              <w:t xml:space="preserve">Affiche la carte et permet de localiser les biens.</w:t>
            </w:r>
          </w:p>
        </w:tc>
      </w:tr>
      <w:tr>
        <w:trPr>
          <w:cantSplit/>
        </w:trPr>
        <w:tc>
          <w:tcPr>
            <w:tcW w:type="dxa" w:w="2800"/>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bCs/>
                <w:color w:val="2C2C2A"/>
                <w:sz w:val="20"/>
                <w:szCs w:val="20"/>
              </w:rPr>
              <w:t xml:space="preserve">Google Play</w:t>
            </w:r>
          </w:p>
        </w:tc>
        <w:tc>
          <w:tcPr>
            <w:tcW w:type="dxa" w:w="6838"/>
            <w:tcBorders>
              <w:top w:val="single" w:color="D3D1C7" w:sz="4"/>
              <w:left w:val="single" w:color="D3D1C7" w:sz="4"/>
              <w:bottom w:val="single" w:color="D3D1C7" w:sz="4"/>
              <w:right w:val="single" w:color="D3D1C7" w:sz="4"/>
            </w:tcBorders>
            <w:tcMar>
              <w:top w:type="dxa" w:w="80"/>
              <w:left w:type="dxa" w:w="120"/>
              <w:bottom w:type="dxa" w:w="80"/>
              <w:right w:type="dxa" w:w="120"/>
            </w:tcMar>
          </w:tcPr>
          <w:p>
            <w:r>
              <w:rPr>
                <w:rFonts w:ascii="Arial" w:cs="Arial" w:eastAsia="Arial" w:hAnsi="Arial"/>
                <w:b w:val="false"/>
                <w:bCs w:val="false"/>
                <w:color w:val="2C2C2A"/>
                <w:sz w:val="20"/>
                <w:szCs w:val="20"/>
              </w:rPr>
              <w:t xml:space="preserve">Magasin d'applications par lequel Vesta est distribuée.</w:t>
            </w:r>
          </w:p>
        </w:tc>
      </w:tr>
    </w:tbl>
    <w:p>
      <w:pPr>
        <w:pStyle w:val="Heading2"/>
        <w:spacing w:after="120" w:before="280"/>
      </w:pPr>
      <w:r>
        <w:rPr>
          <w:rFonts w:ascii="Arial" w:cs="Arial" w:eastAsia="Arial" w:hAnsi="Arial"/>
          <w:b/>
          <w:bCs/>
          <w:color w:val="534AB7"/>
          <w:sz w:val="26"/>
          <w:szCs w:val="26"/>
        </w:rPr>
        <w:t xml:space="preserve">À retenir</w:t>
      </w:r>
    </w:p>
    <w:p>
      <w:pPr>
        <w:pStyle w:val="ListParagraph"/>
        <w:numPr>
          <w:ilvl w:val="0"/>
          <w:numId w:val="2"/>
        </w:numPr>
        <w:spacing w:after="80" w:line="300"/>
      </w:pPr>
      <w:r>
        <w:rPr>
          <w:rFonts w:ascii="Arial" w:cs="Arial" w:eastAsia="Arial" w:hAnsi="Arial"/>
          <w:color w:val="2C2C2A"/>
          <w:sz w:val="22"/>
          <w:szCs w:val="22"/>
        </w:rPr>
        <w:t xml:space="preserve">Les deux types d'utilisateurs passent par la même application.</w:t>
      </w:r>
    </w:p>
    <w:p>
      <w:pPr>
        <w:pStyle w:val="ListParagraph"/>
        <w:numPr>
          <w:ilvl w:val="0"/>
          <w:numId w:val="2"/>
        </w:numPr>
        <w:spacing w:after="80" w:line="300"/>
      </w:pPr>
      <w:r>
        <w:rPr>
          <w:rFonts w:ascii="Arial" w:cs="Arial" w:eastAsia="Arial" w:hAnsi="Arial"/>
          <w:color w:val="2C2C2A"/>
          <w:sz w:val="22"/>
          <w:szCs w:val="22"/>
        </w:rPr>
        <w:t xml:space="preserve">Vesta s'appuie sur des services extérieurs au lieu de tout recréer : c'est ce qui fait gagner du temps.</w:t>
      </w:r>
    </w:p>
    <w:p>
      <w:pPr>
        <w:pStyle w:val="ListParagraph"/>
        <w:numPr>
          <w:ilvl w:val="0"/>
          <w:numId w:val="2"/>
        </w:numPr>
        <w:spacing w:after="80" w:line="300"/>
      </w:pPr>
      <w:r>
        <w:rPr>
          <w:rFonts w:ascii="Arial" w:cs="Arial" w:eastAsia="Arial" w:hAnsi="Arial"/>
          <w:color w:val="2C2C2A"/>
          <w:sz w:val="22"/>
          <w:szCs w:val="22"/>
        </w:rPr>
        <w:t xml:space="preserve">Les boîtes grises sont hors de notre contrôle, la boîte violette est ce que nous construisons.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t xml:space="preserve">Vesta · Modèle C4 · Niveau 1   |   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a5c5ed04173a1644172efe35003c5d76d8e8ea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Vesta : Niveau 1 : Contexte du système</dc:title>
  <dc:creator>Équipe Vesta</dc:creator>
  <cp:lastModifiedBy>Un-named</cp:lastModifiedBy>
  <cp:revision>1</cp:revision>
  <dcterms:created xsi:type="dcterms:W3CDTF">2026-10-01T20:29:35.738Z</dcterms:created>
  <dcterms:modified xsi:type="dcterms:W3CDTF">2026-10-01T20:29:35.747Z</dcterms:modified>
</cp:coreProperties>
</file>

<file path=docProps/custom.xml><?xml version="1.0" encoding="utf-8"?>
<Properties xmlns="http://schemas.openxmlformats.org/officeDocument/2006/custom-properties" xmlns:vt="http://schemas.openxmlformats.org/officeDocument/2006/docPropsVTypes"/>
</file>