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FABF9">
      <w:pPr>
        <w:pStyle w:val="36"/>
        <w:jc w:val="center"/>
      </w:pPr>
      <w:r>
        <w:t>Phishing Incident Response Communication Plan (NIST CSF 2.0)</w:t>
      </w:r>
    </w:p>
    <w:p w14:paraId="094D8B00">
      <w:pPr>
        <w:pStyle w:val="2"/>
      </w:pPr>
      <w:bookmarkStart w:id="0" w:name="_GoBack"/>
      <w:bookmarkEnd w:id="0"/>
      <w:r>
        <w:rPr>
          <w:color w:val="0B1F3A"/>
        </w:rPr>
        <w:t>1. Administrative Metadata &amp; Document Control</w:t>
      </w:r>
    </w:p>
    <w:p w14:paraId="18F0A9F4">
      <w:r>
        <w:t>This document defines the formal communication protocols for managing phishing incidents within the organization. This plan aligns with the NIST SP 800-61r3 (CSF 2.0) framework and the SANS 6-Phase Incident Handling Model.</w:t>
      </w:r>
      <w:r>
        <w:br w:type="textWrapping"/>
      </w:r>
      <w:r>
        <w:br w:type="textWrapping"/>
      </w:r>
      <w:r>
        <w:t>Document ID: IR-PB-TPL-01</w:t>
      </w:r>
      <w:r>
        <w:br w:type="textWrapping"/>
      </w:r>
      <w:r>
        <w:t>Version: 4.0</w:t>
      </w:r>
      <w:r>
        <w:br w:type="textWrapping"/>
      </w:r>
      <w:r>
        <w:t>Lead Investigator: __________</w:t>
      </w:r>
      <w:r>
        <w:br w:type="textWrapping"/>
      </w:r>
      <w:r>
        <w:t>Framework: NIST SP 800-61r3 (CSF 2.0) / SANS 6-Phase Model</w:t>
      </w:r>
      <w:r>
        <w:br w:type="textWrapping"/>
      </w:r>
      <w:r>
        <w:t>Status: Active / Published</w:t>
      </w:r>
    </w:p>
    <w:p w14:paraId="60B95BDC">
      <w:pPr>
        <w:pStyle w:val="2"/>
      </w:pPr>
      <w:r>
        <w:rPr>
          <w:color w:val="0B1F3A"/>
        </w:rPr>
        <w:t>2. Stakeholder Communication RACI Matrix</w:t>
      </w:r>
    </w:p>
    <w:p w14:paraId="296B516F">
      <w:r>
        <w:t>• CISO: Executive risk oversight. Informed on high-severity triggers.</w:t>
      </w:r>
      <w:r>
        <w:br w:type="textWrapping"/>
      </w:r>
      <w:r>
        <w:t>• SOC Manager: Accountable for escalation and notifications.</w:t>
      </w:r>
      <w:r>
        <w:br w:type="textWrapping"/>
      </w:r>
      <w:r>
        <w:t>• L1 Analyst: Detection, triage, initial escalation.</w:t>
      </w:r>
      <w:r>
        <w:br w:type="textWrapping"/>
      </w:r>
      <w:r>
        <w:t>• L2 Analyst: Investigation, coordination, reporting.</w:t>
      </w:r>
      <w:r>
        <w:br w:type="textWrapping"/>
      </w:r>
      <w:r>
        <w:t>• CTI Team: IOC enrichment and intelligence.</w:t>
      </w:r>
      <w:r>
        <w:br w:type="textWrapping"/>
      </w:r>
      <w:r>
        <w:t>• Managed EDR Team: Endpoint blocking and IOA monitoring.</w:t>
      </w:r>
      <w:r>
        <w:br w:type="textWrapping"/>
      </w:r>
      <w:r>
        <w:t>• Threat Hunting Team: Asset hunting and proactive searches.</w:t>
      </w:r>
      <w:r>
        <w:br w:type="textWrapping"/>
      </w:r>
      <w:r>
        <w:t>• Legal Counsel: External communications and fraud cases.</w:t>
      </w:r>
    </w:p>
    <w:p w14:paraId="5A3AA485">
      <w:pPr>
        <w:pStyle w:val="2"/>
      </w:pPr>
      <w:r>
        <w:rPr>
          <w:color w:val="0B1F3A"/>
        </w:rPr>
        <w:t>3. Categorized Communication Framework</w:t>
      </w:r>
    </w:p>
    <w:p w14:paraId="2BF2333B">
      <w:r>
        <w:t>Incident Coordination: CyberProof Defense Center (CDC) for collaboration.</w:t>
      </w:r>
      <w:r>
        <w:br w:type="textWrapping"/>
      </w:r>
      <w:r>
        <w:t>Incident Notification: Notify SOC Manager/CISO for VIP targeting or stolen credentials.</w:t>
      </w:r>
      <w:r>
        <w:br w:type="textWrapping"/>
      </w:r>
      <w:r>
        <w:t>Public Communication: Protect National Bank of Egypt (NBE) branding.</w:t>
      </w:r>
      <w:r>
        <w:br w:type="textWrapping"/>
      </w:r>
      <w:r>
        <w:t>Information Sharing: Share validated IOCs including 192.168.56.101, bs.serving-sys[.]com, and YouTube open redirection.</w:t>
      </w:r>
    </w:p>
    <w:p w14:paraId="269B53DA">
      <w:pPr>
        <w:pStyle w:val="2"/>
      </w:pPr>
      <w:r>
        <w:rPr>
          <w:color w:val="0B1F3A"/>
        </w:rPr>
        <w:t>4. Severity Triggers &amp; Escalation Protocols</w:t>
      </w:r>
    </w:p>
    <w:p w14:paraId="01F4D3CD">
      <w:r>
        <w:t>Mass impact (&gt;10 clicks): Escalate to Tier 2.</w:t>
      </w:r>
      <w:r>
        <w:br w:type="textWrapping"/>
      </w:r>
      <w:r>
        <w:t>VIP/Admin targeted: Notify SOC Manager &amp; CISO.</w:t>
      </w:r>
      <w:r>
        <w:br w:type="textWrapping"/>
      </w:r>
      <w:r>
        <w:t>Credential submission: Tier 2/3 + password reset.</w:t>
      </w:r>
      <w:r>
        <w:br w:type="textWrapping"/>
      </w:r>
      <w:r>
        <w:t>Financial fraud: Legal + Executive review.</w:t>
      </w:r>
    </w:p>
    <w:p w14:paraId="237227A5">
      <w:pPr>
        <w:pStyle w:val="2"/>
      </w:pPr>
      <w:r>
        <w:rPr>
          <w:color w:val="0B1F3A"/>
        </w:rPr>
        <w:t>5. Secure Communication Channels &amp; Tools</w:t>
      </w:r>
    </w:p>
    <w:p w14:paraId="1A14AB4E">
      <w:r>
        <w:t>• CyberProof Defense Center (CDC)</w:t>
      </w:r>
      <w:r>
        <w:br w:type="textWrapping"/>
      </w:r>
      <w:r>
        <w:t>• Windows PowerShell (New-NetFirewallRule)</w:t>
      </w:r>
      <w:r>
        <w:br w:type="textWrapping"/>
      </w:r>
      <w:r>
        <w:t>• Network Connections (ncpa.cpl)</w:t>
      </w:r>
      <w:r>
        <w:br w:type="textWrapping"/>
      </w:r>
      <w:r>
        <w:t>• Microsoft Sysinternals Autoruns</w:t>
      </w:r>
    </w:p>
    <w:p w14:paraId="1AA3C329">
      <w:pPr>
        <w:pStyle w:val="2"/>
      </w:pPr>
      <w:r>
        <w:rPr>
          <w:color w:val="0B1F3A"/>
        </w:rPr>
        <w:t>6. Technical Incident Context &amp; Indicators</w:t>
      </w:r>
    </w:p>
    <w:p w14:paraId="5DCAB2FB">
      <w:r>
        <w:t>Attacker IP: 192.168.56.101</w:t>
      </w:r>
      <w:r>
        <w:br w:type="textWrapping"/>
      </w:r>
      <w:r>
        <w:t>Primary URL: http://192.168.56.101:8080?rid=3D17FCWja</w:t>
      </w:r>
      <w:r>
        <w:br w:type="textWrapping"/>
      </w:r>
      <w:r>
        <w:t>Domain IOC: bs.serving-sys[.]com</w:t>
      </w:r>
      <w:r>
        <w:br w:type="textWrapping"/>
      </w:r>
      <w:r>
        <w:t>Attack: EvilProxy PhaaS</w:t>
      </w:r>
      <w:r>
        <w:br w:type="textWrapping"/>
      </w:r>
      <w:r>
        <w:t>Target: National Bank of Egypt (NBE)</w:t>
      </w:r>
    </w:p>
    <w:p w14:paraId="16F2903C">
      <w:pPr>
        <w:pStyle w:val="2"/>
      </w:pPr>
      <w:r>
        <w:rPr>
          <w:color w:val="0B1F3A"/>
        </w:rPr>
        <w:t>7. Post-Incident Reporting &amp; Information Sharing</w:t>
      </w:r>
    </w:p>
    <w:p w14:paraId="783894A5">
      <w:r>
        <w:t>Include RCA, ANN detection (99.98%), WDAGUtilityAccount rotation, FIDO keys, URL sandboxing via Deep Learning.</w:t>
      </w:r>
    </w:p>
    <w:p w14:paraId="76622FCB">
      <w:pPr>
        <w:pStyle w:val="2"/>
      </w:pPr>
      <w:r>
        <w:rPr>
          <w:color w:val="0B1F3A"/>
        </w:rPr>
        <w:t>8. Sign-Off &amp; Approval Workflow</w:t>
      </w:r>
    </w:p>
    <w:p w14:paraId="2EB1133B">
      <w:r>
        <w:t>Lead Investigator: Menna Said Ahmed Abdelkader Sabek</w:t>
      </w:r>
      <w:r>
        <w:br w:type="textWrapping"/>
      </w:r>
      <w:r>
        <w:t>L2 Reviewer: __________________</w:t>
      </w:r>
      <w:r>
        <w:br w:type="textWrapping"/>
      </w:r>
      <w:r>
        <w:t>SOC Manager: _________________</w:t>
      </w:r>
      <w:r>
        <w:br w:type="textWrapping"/>
      </w:r>
      <w:r>
        <w:t>Date: 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bd ElRady 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d ElRady 2">
    <w:panose1 w:val="02000500000000000000"/>
    <w:charset w:val="00"/>
    <w:family w:val="auto"/>
    <w:pitch w:val="default"/>
    <w:sig w:usb0="800020A3" w:usb1="00000048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C2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304</Words>
  <Characters>2076</Characters>
  <Lines>0</Lines>
  <Paragraphs>0</Paragraphs>
  <TotalTime>0</TotalTime>
  <ScaleCrop>false</ScaleCrop>
  <LinksUpToDate>false</LinksUpToDate>
  <CharactersWithSpaces>2334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abano</cp:lastModifiedBy>
  <dcterms:modified xsi:type="dcterms:W3CDTF">2026-07-07T10:41:37Z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eyJoZGlkIjoiOWQ2NGQwMzkzZGJhMWExYjlkOTVhOWQ3YzdmOGEyZTkifQ==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470AB7895D0448C381254DE774ADD69A_12</vt:lpwstr>
  </property>
</Properties>
</file>