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Cambria" w:cs="Cambria" w:eastAsia="Cambria" w:hAnsi="Cambria"/>
          <w:b/>
          <w:bCs/>
          <w:color w:val="1F2A44"/>
          <w:sz w:val="52"/>
          <w:szCs w:val="52"/>
        </w:rPr>
        <w:t xml:space="preserve">FINAL INCIDENT REPORT</w:t>
      </w:r>
    </w:p>
    <w:p>
      <w:pPr>
        <w:spacing w:after="60" w:before="15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Simulated Spear-Phishing Attack Impersonating the National Bank of Egypt (NBE)</w:t>
      </w:r>
    </w:p>
    <w:p>
      <w:pPr>
        <w:spacing w:after="700" w:before="100"/>
        <w:jc w:val="center"/>
      </w:pPr>
      <w:r>
        <w:rPr>
          <w:rFonts w:ascii="Calibri" w:cs="Calibri" w:eastAsia="Calibri" w:hAnsi="Calibri"/>
          <w:color w:val="3B5978"/>
          <w:sz w:val="22"/>
          <w:szCs w:val="22"/>
        </w:rPr>
        <w:t xml:space="preserve">Week 4 Deliverable — Post-Incident Activities (built on Week 2 Forensic Evidence)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50"/>
      </w:tblGrid>
      <w:tr>
        <w:tc>
          <w:tcPr>
            <w:tcW w:type="dxa" w:w="2900"/>
            <w:shd w:fill="EDF1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Incident / Exercise ID</w:t>
            </w:r>
          </w:p>
        </w:tc>
        <w:tc>
          <w:tcPr>
            <w:tcW w:type="dxa" w:w="6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LAB-PHI-2026-0429</w:t>
            </w:r>
          </w:p>
        </w:tc>
      </w:tr>
      <w:tr>
        <w:tc>
          <w:tcPr>
            <w:tcW w:type="dxa" w:w="2900"/>
            <w:shd w:fill="EDF1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Controlled Security Exercise — Isolated Lab (Non-Production) / TLP:AMBER</w:t>
            </w:r>
          </w:p>
        </w:tc>
      </w:tr>
      <w:tr>
        <w:tc>
          <w:tcPr>
            <w:tcW w:type="dxa" w:w="2900"/>
            <w:shd w:fill="EDF1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Exercise Type</w:t>
            </w:r>
          </w:p>
        </w:tc>
        <w:tc>
          <w:tcPr>
            <w:tcW w:type="dxa" w:w="6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Simulated spear-phishing / credential harvesting (Gophish campaign “Final Phishing Simulation lab”)</w:t>
            </w:r>
          </w:p>
        </w:tc>
      </w:tr>
      <w:tr>
        <w:tc>
          <w:tcPr>
            <w:tcW w:type="dxa" w:w="2900"/>
            <w:shd w:fill="EDF1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Date Executed</w:t>
            </w:r>
          </w:p>
        </w:tc>
        <w:tc>
          <w:tcPr>
            <w:tcW w:type="dxa" w:w="6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29 April 2026, 23:40 — 1 May 2026, 02:37 (lab time)</w:t>
            </w:r>
          </w:p>
        </w:tc>
      </w:tr>
      <w:tr>
        <w:tc>
          <w:tcPr>
            <w:tcW w:type="dxa" w:w="2900"/>
            <w:shd w:fill="EDF1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Isolated VMware/VirtualBox lab segment 192.168.56.0/24 — Attacker: Kali Linux (192.168.56.101, Gophish); Victim: Windows 10 (192.168.56.103)</w:t>
            </w:r>
          </w:p>
        </w:tc>
      </w:tr>
      <w:tr>
        <w:tc>
          <w:tcPr>
            <w:tcW w:type="dxa" w:w="2900"/>
            <w:shd w:fill="EDF1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Forensic Collection By</w:t>
            </w:r>
          </w:p>
        </w:tc>
        <w:tc>
          <w:tcPr>
            <w:tcW w:type="dxa" w:w="6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Menna Said Ahmed Sabek — Week 2, Incident Simulation &amp; Evidence Collection (dated 1 May 2026)</w:t>
            </w:r>
          </w:p>
        </w:tc>
      </w:tr>
      <w:tr>
        <w:tc>
          <w:tcPr>
            <w:tcW w:type="dxa" w:w="2900"/>
            <w:shd w:fill="EDF1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Report Prepared By</w:t>
            </w:r>
          </w:p>
        </w:tc>
        <w:tc>
          <w:tcPr>
            <w:tcW w:type="dxa" w:w="6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L2 Analyst, on behalf of the Incident Response Team (IRT), building on the Week 2 forensic findings</w:t>
            </w:r>
          </w:p>
        </w:tc>
      </w:tr>
      <w:tr>
        <w:tc>
          <w:tcPr>
            <w:tcW w:type="dxa" w:w="2900"/>
            <w:shd w:fill="EDF1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6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SOC Manager (Incident Commander); L3 Analyst (Root Cause Analysis)</w:t>
            </w:r>
          </w:p>
        </w:tc>
      </w:tr>
      <w:tr>
        <w:tc>
          <w:tcPr>
            <w:tcW w:type="dxa" w:w="2900"/>
            <w:shd w:fill="EDF1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CISO</w:t>
            </w:r>
          </w:p>
        </w:tc>
      </w:tr>
      <w:tr>
        <w:tc>
          <w:tcPr>
            <w:tcW w:type="dxa" w:w="2900"/>
            <w:shd w:fill="EDF1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Frameworks Applied</w:t>
            </w:r>
          </w:p>
        </w:tc>
        <w:tc>
          <w:tcPr>
            <w:tcW w:type="dxa" w:w="6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SANS Incident Handling Model; NIST SP 800-61r3 (CSF 2.0)</w:t>
            </w:r>
          </w:p>
        </w:tc>
      </w:tr>
    </w:tbl>
    <w:p>
      <w:pPr>
        <w:sectPr>
          <w:pgSz w:w="12240" w:h="15840" w:orient="portrait"/>
          <w:pgMar w:top="1000" w:right="1200" w:bottom="1000" w:left="12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1. Executive Summary</w:t>
      </w:r>
    </w:p>
    <w:p>
      <w:pPr>
        <w:spacing w:after="15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This report documents the closure of a controlled phishing simulation executed entirely within an isolated lab network (192.168.56.0/24), as forensically captured in the Week 2 report by Menna Said Ahmed Sabek. The exercise used Gophish, running on a Kali Linux attacker host, to deliver a spear-phishing email impersonating the National Bank of Egypt (NBE) to a Windows 10 victim machine. The email spoofed the display name “Bank” while actually being sent from a personal Gmail account, and linked to a cloned NBE online-banking login page hosted on the attacker's own server.</w:t>
      </w:r>
    </w:p>
    <w:p>
      <w:pPr>
        <w:spacing w:after="15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victim clicked the link 54 seconds after delivery and submitted credentials in plaintext over unencrypted HTTP two minutes and thirteen seconds later; the credentials (username windowsphishingvictim / password 12345678) were captured simultaneously by the Gophish server and independently visible in Wireshark. The victim was then silently redirected to google.com, a common technique to reduce suspicion after a successful harvest. A follow-up infrastructure scan on 1 May 2026 confirmed the attacker server had been decommissioned and was no longer reachable.</w:t>
      </w:r>
    </w:p>
    <w:p>
      <w:pPr>
        <w:spacing w:after="15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Because this was a controlled exercise, there was no real financial or data loss. Its value lies in validating the organization's forensic tooling (Wireshark, Sysmon, MXToolbox) and in exposing a concrete gap: standard SPF/DKIM checks validated the authenticating domain (gmail.com) but did not — and structurally cannot — detect that the visible brand and display name were spoofed. This report closes the incident lifecycle for the exercise and translates the Week 2 evidence into root cause findings and remediation recommendations.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2. Incident Overview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50"/>
      </w:tblGrid>
      <w:tr>
        <w:tc>
          <w:tcPr>
            <w:tcW w:type="dxa" w:w="2900"/>
            <w:shd w:fill="EDF1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Trigger / Detection</w:t>
            </w:r>
          </w:p>
        </w:tc>
        <w:tc>
          <w:tcPr>
            <w:tcW w:type="dxa" w:w="6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Fully observed and instrumented internal exercise (not an external detection); traffic captured live via Wireshark and Sysmon on the victim host</w:t>
            </w:r>
          </w:p>
        </w:tc>
      </w:tr>
      <w:tr>
        <w:tc>
          <w:tcPr>
            <w:tcW w:type="dxa" w:w="2900"/>
            <w:shd w:fill="EDF1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Systems / Assets Involved</w:t>
            </w:r>
          </w:p>
        </w:tc>
        <w:tc>
          <w:tcPr>
            <w:tcW w:type="dxa" w:w="6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Windows 10 victim VM (192.168.56.103); Kali Linux attacker VM running Gophish (192.168.56.101); no production systems involved</w:t>
            </w:r>
          </w:p>
        </w:tc>
      </w:tr>
      <w:tr>
        <w:tc>
          <w:tcPr>
            <w:tcW w:type="dxa" w:w="2900"/>
            <w:shd w:fill="EDF1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Attack Vector</w:t>
            </w:r>
          </w:p>
        </w:tc>
        <w:tc>
          <w:tcPr>
            <w:tcW w:type="dxa" w:w="6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Display-name-spoofed email (“Bank &lt;Bank@email.com&gt;”, sent from phishingsender853@gmail.com) → cloned NBE login page over plain HTTP (port 8080) → cleartext credential capture → redirect to google.com</w:t>
            </w:r>
          </w:p>
        </w:tc>
      </w:tr>
      <w:tr>
        <w:tc>
          <w:tcPr>
            <w:tcW w:type="dxa" w:w="2900"/>
            <w:shd w:fill="EDF1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Impact (Simulated)</w:t>
            </w:r>
          </w:p>
        </w:tc>
        <w:tc>
          <w:tcPr>
            <w:tcW w:type="dxa" w:w="64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One credential set captured in a controlled setting; zero real-world exposure. Demonstrates plausible account-takeover risk if reproduced against real NBE customers</w:t>
            </w:r>
          </w:p>
        </w:tc>
      </w:tr>
    </w:tbl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3. Exercise Timeline (Lifecycle)</w:t>
      </w:r>
    </w:p>
    <w:p>
      <w:pPr>
        <w:spacing w:after="15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Timestamps below are taken directly from the Week 2 forensic report (Gophish campaign log, Wireshark capture, and MXToolbox scan), cross-referenced to SANS phases and the corresponding NIST SP 800-61r3 CSF 2.0 Function.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350"/>
        <w:gridCol w:w="4250"/>
        <w:gridCol w:w="2000"/>
      </w:tblGrid>
      <w:tr>
        <w:tc>
          <w:tcPr>
            <w:tcW w:type="dxa" w:w="1750"/>
            <w:shd w:fill="1F2A4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350"/>
            <w:shd w:fill="1F2A4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250"/>
            <w:shd w:fill="1F2A4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 / Action</w:t>
            </w:r>
          </w:p>
        </w:tc>
        <w:tc>
          <w:tcPr>
            <w:tcW w:type="dxa" w:w="2000"/>
            <w:shd w:fill="1F2A4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/ CSF</w:t>
            </w:r>
          </w:p>
        </w:tc>
      </w:tr>
      <w:tr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29 Apr, 23:40:11 PM</w:t>
            </w:r>
          </w:p>
        </w:tc>
        <w:tc>
          <w:tcPr>
            <w:tcW w:type="dxa" w:w="13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Prepare/Identify</w:t>
            </w:r>
          </w:p>
        </w:tc>
        <w:tc>
          <w:tcPr>
            <w:tcW w:type="dxa" w:w="42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Phishing email “Urgent Security Alert” sent from the Gophish campaign to the victim mailbox.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Gophish / DE.CM-09</w:t>
            </w:r>
          </w:p>
        </w:tc>
      </w:tr>
      <w:tr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29 Apr, 23:41:05 PM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Identify</w:t>
            </w:r>
          </w:p>
        </w:tc>
        <w:tc>
          <w:tcPr>
            <w:tcW w:type="dxa" w:w="42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Victim clicks the embedded link (Windows 10 / Chrome), 54 seconds after delivery.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Windows 10 / Chrome / DE.AE-02</w:t>
            </w:r>
          </w:p>
        </w:tc>
      </w:tr>
      <w:tr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29 Apr, 23:43:18 PM</w:t>
            </w:r>
          </w:p>
        </w:tc>
        <w:tc>
          <w:tcPr>
            <w:tcW w:type="dxa" w:w="13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Identify</w:t>
            </w:r>
          </w:p>
        </w:tc>
        <w:tc>
          <w:tcPr>
            <w:tcW w:type="dxa" w:w="42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Victim submits credentials on the cloned NBE landing page (plain HTTP, port 8080).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Landing Page / DE.AE-04</w:t>
            </w:r>
          </w:p>
        </w:tc>
      </w:tr>
      <w:tr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29 Apr, 23:43:19 PM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Identify</w:t>
            </w:r>
          </w:p>
        </w:tc>
        <w:tc>
          <w:tcPr>
            <w:tcW w:type="dxa" w:w="42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 request captured on the attacker terminal and independently in Wireshark; victim silently redirected to google.com.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Attacker Terminal / DE.AE-03</w:t>
            </w:r>
          </w:p>
        </w:tc>
      </w:tr>
      <w:tr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29 Apr–1 May</w:t>
            </w:r>
          </w:p>
        </w:tc>
        <w:tc>
          <w:tcPr>
            <w:tcW w:type="dxa" w:w="13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Contain</w:t>
            </w:r>
          </w:p>
        </w:tc>
        <w:tc>
          <w:tcPr>
            <w:tcW w:type="dxa" w:w="42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Exercise traffic remained fully confined to the isolated 192.168.56.0/24 lab segment for the exercise duration; no external network exposure at any point.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Lab Network Design / RS.MI-01</w:t>
            </w:r>
          </w:p>
        </w:tc>
      </w:tr>
      <w:tr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May, 02:37 AM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Eradicate</w:t>
            </w:r>
          </w:p>
        </w:tc>
        <w:tc>
          <w:tcPr>
            <w:tcW w:type="dxa" w:w="42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Infrastructure scan (MXToolbox) confirms the attacker IP is private/unreachable, verifying the Gophish server had been decommissioned.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MXToolbox / RS.MI-02</w:t>
            </w:r>
          </w:p>
        </w:tc>
      </w:tr>
      <w:tr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May</w:t>
            </w:r>
          </w:p>
        </w:tc>
        <w:tc>
          <w:tcPr>
            <w:tcW w:type="dxa" w:w="13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Recover</w:t>
            </w:r>
          </w:p>
        </w:tc>
        <w:tc>
          <w:tcPr>
            <w:tcW w:type="dxa" w:w="42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Victim VM and network confirmed restored to baseline lab state; forensic artifacts (pcap, Sysmon logs, headers) preserved for training and reporting.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DFIR Team / RC.RP-05</w:t>
            </w:r>
          </w:p>
        </w:tc>
      </w:tr>
      <w:tr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Post-exercise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Lessons Learned</w:t>
            </w:r>
          </w:p>
        </w:tc>
        <w:tc>
          <w:tcPr>
            <w:tcW w:type="dxa" w:w="42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Findings consolidated into this report; recommendations issued for production email controls and awareness training.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IRT / ID.IM-03</w:t>
            </w:r>
          </w:p>
        </w:tc>
      </w:tr>
    </w:tbl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4. Evidence Collected (Week 2 Reference)</w:t>
      </w:r>
    </w:p>
    <w:p>
      <w:pPr>
        <w:spacing w:after="15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items below were collected and preserved by the Week 2 forensic investigator and are the primary evidentiary basis for this report.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550"/>
        <w:gridCol w:w="2400"/>
      </w:tblGrid>
      <w:tr>
        <w:tc>
          <w:tcPr>
            <w:tcW w:type="dxa" w:w="900"/>
            <w:shd w:fill="1F2A4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shd w:fill="1F2A4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3550"/>
            <w:shd w:fill="1F2A4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shd w:fill="1F2A44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E-01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Phishing email &amp; landing page</w:t>
            </w:r>
          </w:p>
        </w:tc>
        <w:tc>
          <w:tcPr>
            <w:tcW w:type="dxa" w:w="3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Gophish template “Fake login for bank” cloning the NBE portal; envelope sender “Bank&lt;Bank@email.com&gt;”; subject “Urgent Security Alert.”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Gophish dashboard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E-02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Wireshark capture (.pcapng)</w:t>
            </w:r>
          </w:p>
        </w:tc>
        <w:tc>
          <w:tcPr>
            <w:tcW w:type="dxa" w:w="3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 POST from 192.168.56.103 to 192.168.56.101 on port 8080 at 23:43:18–19; filtered by method and by attacker IP.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Wireshark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E-03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Sysmon event logs (.evtx)</w:t>
            </w:r>
          </w:p>
        </w:tc>
        <w:tc>
          <w:tcPr>
            <w:tcW w:type="dxa" w:w="3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Filtered by Event ID 1 (process creation) and Event ID 3 (network connection) on the victim host.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Sysmon v15+ / victim host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E-04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Captured credentials</w:t>
            </w:r>
          </w:p>
        </w:tc>
        <w:tc>
          <w:tcPr>
            <w:tcW w:type="dxa" w:w="3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Plaintext username (windowsphishingvictim) and password (12345678) captured via the landing page's Submitted Data.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Gophish campaign results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E-05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Victim browser history</w:t>
            </w:r>
          </w:p>
        </w:tc>
        <w:tc>
          <w:tcPr>
            <w:tcW w:type="dxa" w:w="3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chrome://history entries showing the visit to the fake NBE login (192.168.56.101:8080) and related Gmail activity.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Chrome history / victim host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E-06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Attacker-side web server logs</w:t>
            </w:r>
          </w:p>
        </w:tc>
        <w:tc>
          <w:tcPr>
            <w:tcW w:type="dxa" w:w="3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Kali terminal GET/POST log confirming the victim's connection and the 23:43:18 credential POST.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Gophish server / Kali Linux</w:t>
            </w:r>
          </w:p>
        </w:tc>
      </w:tr>
      <w:tr>
        <w:tc>
          <w:tcPr>
            <w:tcW w:type="dxa" w:w="9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E-07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Email header &amp; authentication analysis</w:t>
            </w:r>
          </w:p>
        </w:tc>
        <w:tc>
          <w:tcPr>
            <w:tcW w:type="dxa" w:w="35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Authentication-Results show SPF/DKIM pass for gmail.com; DMARC compliance flagged negative; 3-hop relay chain identified.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MXToolbox Header Analyzer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E-08</w:t>
            </w:r>
          </w:p>
        </w:tc>
        <w:tc>
          <w:tcPr>
            <w:tcW w:type="dxa" w:w="25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Infrastructure verification</w:t>
            </w:r>
          </w:p>
        </w:tc>
        <w:tc>
          <w:tcPr>
            <w:tcW w:type="dxa" w:w="3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DNS/MX lookup for the legitimate nbe.com.eg domain shows no relation to the attacker IP; follow-up scan confirms the attacker server is private/unreachable.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MXToolbox SuperTool</w:t>
            </w:r>
          </w:p>
        </w:tc>
      </w:tr>
    </w:tbl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5. Technical Analysis and Root Cause</w:t>
      </w:r>
    </w:p>
    <w:p>
      <w:pPr>
        <w:spacing w:after="15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Reconstruction of the attack chain from the Week 2 evidence: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Delivery: The email displayed the sender name “Bank” with envelope address “Bank@email.com,” but the underlying Authentication-Results header confirms it was actually sent from a Gmail account (phishingsender853@gmail.com). The subject line, “Urgent Security Alert,” and body copy (“we detected unusual activity on your account… verify immediately”) were designed to create urgency.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Authentication bypass by design, not by flaw: SPF and DKIM passed because both checks validate only the authenticated sending domain (gmail.com) — they have no mechanism to validate the human-readable display name or the brand a message claims to represent. DMARC alignment was flagged as non-compliant in the analysis, but even a compliant result would not have caught the brand impersonation, since the message was never claiming to be from nbe.com.eg at the protocol level.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Landing page: The link led to a page hosted on the attacker's own Kali server (192.168.56.101:8080) that precisely cloned the National Bank of Egypt's online banking login, using the real bank's name, colors, and layout.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Cleartext capture: The page was served over plain HTTP, not HTTPS. The victim's credentials were transmitted unencrypted and were captured both server-side by Gophish and independently inside the Wireshark capture, confirming there was no transport-layer protection at any point.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Post-capture redirect: Immediately after submission, the victim was redirected to google.com — a technique intended to make the interaction feel unremarkable and reduce the odds of the victim recognizing they had been phished.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Infrastructure verification: A DNS/MX lookup for the real nbe.com.eg domain returned entirely different, legitimate mail infrastructure, confirming the attacker's server had zero affiliation with the bank. A later scan found the attacker IP unreachable, confirming the lab server had been properly decommissioned after the exercise.</w:t>
      </w:r>
    </w:p>
    <w:p>
      <w:pPr>
        <w:spacing w:after="110" w:before="240"/>
      </w:pPr>
      <w:r>
        <w:rPr>
          <w:rFonts w:ascii="Calibri" w:cs="Calibri" w:eastAsia="Calibri" w:hAnsi="Calibri"/>
          <w:b/>
          <w:bCs/>
          <w:color w:val="3B5978"/>
          <w:sz w:val="23"/>
          <w:szCs w:val="23"/>
        </w:rPr>
        <w:t xml:space="preserve">Root Cause</w:t>
      </w:r>
    </w:p>
    <w:p>
      <w:pPr>
        <w:spacing w:after="15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root cause is a display-name / brand-impersonation gap that is structurally outside the scope of SPF, DKIM, and DMARC: these controls authenticate a sending domain, not a displayed brand. Combined with the use of an unencrypted (HTTP) credential-entry page and a weak, easily guessed captured password, the exercise demonstrates that a realistically convincing spear-phishing email can defeat standard email-authentication controls and rely entirely on user vigilance and page-level inspection (URL, padlock/HTTPS) as the last line of defense.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6. Impact Assessment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Real-world impact: none — the exercise was fully confined to an isolated 192.168.56.0/24 lab segment with no connection to production systems, mailboxes, or real NBE infrastructure.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Demonstrated risk: one plausible, complete credential-harvesting chain from email delivery to cleartext capture in under three minutes, using freely available tooling (Gophish) and a convincing brand clone.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Forensic value: the exercise validated that Wireshark, Sysmon (Event IDs 1 and 3), and MXToolbox together provide sufficient visibility to reconstruct the full attack chain after the fact.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7. Recommendations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Deploy DMARC enforcement (p=quarantine or p=reject) together with brand/display-name anomaly detection at the email gateway, since SPF/DKIM alone did not — and structurally cannot — flag this message (aligned with GV.SC-05 / DE.CM-09).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Update the IR Playbook Template's Identification checklist (Phase 2) to explicitly require comparing the displayed sender name against the authenticated sending domain during header analysis (aligned with ID.IM-04).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Enforce HTTPS-only browsing policies and browser warnings for finance-branded or login pages, so that a plain-HTTP banking login page is flagged to the user automatically (aligned with PR.PS-01).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Run a targeted anti-phishing awareness campaign using this exact simulation — the urgency-driven subject line, the cloned NBE branding, and the post-submission redirect to google.com — as a training case study (aligned with ID.IM-01).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Introduce a corporate password policy that rejects weak, commonly used passwords such as the one captured in this exercise, reducing the blast radius of any future credential-harvesting success (aligned with PR.AA-01).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Formalize the rapid infrastructure-verification and takedown steps demonstrated here (MXToolbox DNS/MX comparison, blacklist/reachability checks) into the standard containment runbook for real phishing infrastructure (aligned with RS.MI-01).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8. Lessons Learned Summary</w:t>
      </w:r>
    </w:p>
    <w:p>
      <w:pPr>
        <w:spacing w:after="15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This exercise confirms that the Week 1 IR Policy, Roles Chart, and Playbook Template correctly define who would act and in what order for a real equivalent of this attack. It also surfaces one concrete gap now tracked as an action item: the Identification-phase checklist did not previously require an explicit display-name-versus-domain comparison during header analysis. This gap has been logged for the SOC Manager to close within 30 days by updating the IR Playbook Template (Phase 2) accordingly.</w:t>
      </w:r>
    </w:p>
    <w:p>
      <w:pPr>
        <w:pStyle w:val="Heading1"/>
        <w:pBdr>
          <w:bottom w:val="single" w:color="1F2A44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9. Approval and Sign-Off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7"/>
        <w:gridCol w:w="3117"/>
      </w:tblGrid>
      <w:tr>
        <w:tc>
          <w:tcPr>
            <w:tcW w:type="dxa" w:w="3116"/>
            <w:shd w:fill="EDF1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Prepared By (L2 Analyst)</w:t>
            </w:r>
          </w:p>
        </w:tc>
        <w:tc>
          <w:tcPr>
            <w:tcW w:type="dxa" w:w="3117"/>
            <w:shd w:fill="EDF1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Reviewed By (SOC Manager)</w:t>
            </w:r>
          </w:p>
        </w:tc>
        <w:tc>
          <w:tcPr>
            <w:tcW w:type="dxa" w:w="3117"/>
            <w:shd w:fill="EDF1F5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Approved By (CISO)</w:t>
            </w:r>
          </w:p>
        </w:tc>
      </w:tr>
      <w:tr>
        <w:tc>
          <w:tcPr>
            <w:tcW w:type="dxa" w:w="311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1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11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Final Incident Report — LAB-PHI-2026-0429 | TLP:AMBER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2026-07-07T09:52:34.520Z</dcterms:created>
  <dcterms:modified xsi:type="dcterms:W3CDTF">2026-07-07T09:52:34.534Z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