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4"/>
        </w:rPr>
        <w:t>Industrial Assessment - approval_note.docx</w:t>
      </w:r>
    </w:p>
    <w:p>
      <w:pPr>
        <w:spacing w:after="280"/>
      </w:pPr>
      <w:r>
        <w:rPr>
          <w:i/>
          <w:color w:val="64748B"/>
          <w:sz w:val="20"/>
        </w:rPr>
        <w:t>Sovereign AI Governed Industrial Workbench — Verifiable Deliverable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334155"/>
                <w:sz w:val="19"/>
              </w:rPr>
              <w:t>Task Title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sz w:val="19"/>
              </w:rPr>
              <w:t>V-204 Equipment Integrity Evaluation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334155"/>
                <w:sz w:val="19"/>
              </w:rPr>
              <w:t>Task ID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sz w:val="19"/>
              </w:rPr>
              <w:t>task-c3f32666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334155"/>
                <w:sz w:val="19"/>
              </w:rPr>
              <w:t>Operational Goal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sz w:val="19"/>
              </w:rPr>
              <w:t>Evaluate mechanical seal wear against plant safety limits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334155"/>
                <w:sz w:val="19"/>
              </w:rPr>
              <w:t>Execution Status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sz w:val="19"/>
              </w:rPr>
              <w:t>COMPLETED (Empirically Qualified &amp; Governed)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E293B"/>
        </w:rPr>
        <w:t>1. Executive Summary</w:t>
      </w:r>
    </w:p>
    <w:p>
      <w:r>
        <w:rPr>
          <w:b/>
        </w:rPr>
        <w:t xml:space="preserve">Goal: </w:t>
      </w:r>
      <w:r>
        <w:t>Evaluate mechanical seal wear against plant safety limits</w:t>
      </w:r>
    </w:p>
    <w:p>
      <w:r>
        <w:rPr>
          <w:b/>
        </w:rPr>
        <w:t xml:space="preserve">Execution Status: </w:t>
      </w:r>
      <w:r>
        <w:t>Task completed under status COMPLETED. All inferences and tool interactions were bounded by task-scoped authority.</w:t>
      </w:r>
    </w:p>
    <w:p>
      <w:pPr>
        <w:pStyle w:val="Heading1"/>
      </w:pPr>
      <w:r>
        <w:rPr>
          <w:color w:val="1E293B"/>
        </w:rPr>
        <w:t>2. Technical Findings</w:t>
      </w:r>
    </w:p>
    <w:p>
      <w:pPr>
        <w:pStyle w:val="ListBullet"/>
      </w:pPr>
      <w:r>
        <w:rPr>
          <w:b/>
          <w:color w:val="0E7490"/>
        </w:rPr>
        <w:t xml:space="preserve">[HIGH] </w:t>
      </w:r>
      <w:r>
        <w:t>Equipment V-204 seal wear measured at 0.18mm, exceeding 0.10mm limit by +0.08mm (+80%).</w:t>
      </w:r>
    </w:p>
    <w:p>
      <w:pPr>
        <w:spacing w:after="80"/>
        <w:ind w:left="576"/>
      </w:pPr>
      <w:r>
        <w:rPr>
          <w:i/>
          <w:color w:val="64748B"/>
          <w:sz w:val="18"/>
        </w:rPr>
        <w:t>Grounding Evidence: v204_scanned_inspection.pdf:Page 1</w:t>
      </w:r>
    </w:p>
    <w:p>
      <w:pPr>
        <w:pStyle w:val="Heading1"/>
      </w:pPr>
      <w:r>
        <w:rPr>
          <w:color w:val="1E293B"/>
        </w:rPr>
        <w:t>3. Evidence &amp; Grounding Sources</w:t>
      </w:r>
    </w:p>
    <w:p>
      <w:pPr>
        <w:pStyle w:val="ListBullet"/>
      </w:pPr>
      <w:r>
        <w:rPr>
          <w:b/>
        </w:rPr>
        <w:t>Source Document: v204_scanned_inspection.pdf</w:t>
      </w:r>
      <w:r>
        <w:t xml:space="preserve"> (Locator / Page: Page 1)</w:t>
      </w:r>
    </w:p>
    <w:p>
      <w:pPr>
        <w:pStyle w:val="Heading1"/>
      </w:pPr>
      <w:r>
        <w:rPr>
          <w:color w:val="1E293B"/>
        </w:rPr>
        <w:t>4. Unresolved Inquiries</w:t>
      </w:r>
    </w:p>
    <w:p>
      <w:r>
        <w:rPr>
          <w:i/>
        </w:rPr>
        <w:t>No unresolved inquiries recorded.</w:t>
      </w:r>
    </w:p>
    <w:p>
      <w:pPr>
        <w:pStyle w:val="Heading1"/>
      </w:pPr>
      <w:r>
        <w:rPr>
          <w:color w:val="1E293B"/>
        </w:rPr>
        <w:t>5. Governance &amp; Execution Decisions</w:t>
      </w:r>
    </w:p>
    <w:p>
      <w:pPr>
        <w:pStyle w:val="ListBullet"/>
      </w:pPr>
      <w:r>
        <w:rPr>
          <w:b/>
        </w:rPr>
        <w:t xml:space="preserve">Decision: </w:t>
      </w:r>
      <w:r>
        <w:t>Mandatory replacement of mechanical seal cartridge before re-pressurization</w:t>
        <w:br/>
      </w:r>
      <w:r>
        <w:rPr>
          <w:color w:val="64748B"/>
          <w:sz w:val="18"/>
        </w:rPr>
        <w:t>Rationale: Exceeds allowable tolerance per SOP-PV-001 Section 4.2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