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i w:val="false"/>
          <w:iCs w:val="false"/>
          <w:caps/>
          <w:color w:val="7C3AED"/>
          <w:sz w:val="28"/>
          <w:szCs w:val="28"/>
        </w:rPr>
        <w:t xml:space="preserve">OFFICIAL COPYRIGHT NOTICE AND INTELLECTUAL PROPERTY DECLARATION</w:t>
      </w:r>
    </w:p>
    <w:p>
      <w:pPr>
        <w:spacing w:after="40" w:before="40"/>
        <w:jc w:val="center"/>
      </w:pPr>
      <w:r>
        <w:rPr>
          <w:rFonts w:ascii="Calibri" w:cs="Calibri" w:eastAsia="Calibri" w:hAnsi="Calibri"/>
          <w:b w:val="false"/>
          <w:bCs w:val="false"/>
          <w:i w:val="false"/>
          <w:iCs w:val="false"/>
          <w:caps w:val="false"/>
          <w:color w:val="6B7280"/>
          <w:sz w:val="20"/>
          <w:szCs w:val="20"/>
        </w:rPr>
        <w:t xml:space="preserve">Aussi-Nexus Group · ABN 76 947 108 181</w:t>
      </w:r>
    </w:p>
    <w:p>
      <w:pPr>
        <w:spacing w:after="40" w:before="40"/>
        <w:jc w:val="center"/>
      </w:pPr>
      <w:r>
        <w:rPr>
          <w:rFonts w:ascii="Calibri" w:cs="Calibri" w:eastAsia="Calibri" w:hAnsi="Calibri"/>
          <w:b w:val="false"/>
          <w:bCs w:val="false"/>
          <w:i w:val="false"/>
          <w:iCs w:val="false"/>
          <w:caps w:val="false"/>
          <w:color w:val="6B7280"/>
          <w:sz w:val="20"/>
          <w:szCs w:val="20"/>
        </w:rPr>
        <w:t xml:space="preserve">Shailer Park, Queensland, Australia</w:t>
      </w:r>
    </w:p>
    <w:p>
      <w:pPr>
        <w:spacing w:after="40" w:before="40"/>
        <w:jc w:val="center"/>
      </w:pPr>
      <w:r>
        <w:rPr>
          <w:rFonts w:ascii="Calibri" w:cs="Calibri" w:eastAsia="Calibri" w:hAnsi="Calibri"/>
          <w:b w:val="false"/>
          <w:bCs w:val="false"/>
          <w:i w:val="false"/>
          <w:iCs w:val="false"/>
          <w:caps w:val="false"/>
          <w:color w:val="6B7280"/>
          <w:sz w:val="20"/>
          <w:szCs w:val="20"/>
        </w:rPr>
        <w:t xml:space="preserve">Date of Declaration: August 2026</w:t>
      </w:r>
    </w:p>
    <w:p>
      <w:pPr>
        <w:pBdr>
          <w:bottom w:val="single" w:color="7C3AED" w:sz="8"/>
        </w:pBdr>
        <w:spacing w:after="160" w:before="160"/>
      </w:pPr>
    </w:p>
    <w:p>
      <w:pPr>
        <w:pStyle w:val="Heading1"/>
        <w:spacing w:after="80" w:before="320"/>
      </w:pPr>
      <w:r>
        <w:rPr>
          <w:rFonts w:ascii="Calibri" w:cs="Calibri" w:eastAsia="Calibri" w:hAnsi="Calibri"/>
          <w:b/>
          <w:bCs/>
          <w:color w:val="7C3AED"/>
          <w:sz w:val="40"/>
          <w:szCs w:val="40"/>
        </w:rPr>
        <w:t xml:space="preserve">PART 1 — DECLARATION OF ORIGINAL AUTHORSHIP</w:t>
      </w:r>
    </w:p>
    <w:p>
      <w:pPr>
        <w:spacing w:after="80" w:before="40"/>
        <w:jc w:val="both"/>
      </w:pPr>
      <w:r>
        <w:rPr>
          <w:rFonts w:ascii="Calibri" w:cs="Calibri" w:eastAsia="Calibri" w:hAnsi="Calibri"/>
          <w:b w:val="false"/>
          <w:bCs w:val="false"/>
          <w:i w:val="false"/>
          <w:iCs w:val="false"/>
          <w:color w:val="374151"/>
          <w:sz w:val="22"/>
          <w:szCs w:val="22"/>
        </w:rPr>
        <w:t xml:space="preserve">I, Dr Manas Swain (MBBS, Grad MHP, MS in Human Services), Founder and Owner of Aussi-Nexus Group (ABN 76 947 108 181), hereby declare that I am the sole original author and creator of the intellectual property described in this document.</w:t>
      </w:r>
    </w:p>
    <w:p>
      <w:pPr>
        <w:spacing w:after="80" w:before="40"/>
        <w:jc w:val="both"/>
      </w:pPr>
      <w:r>
        <w:rPr>
          <w:rFonts w:ascii="Calibri" w:cs="Calibri" w:eastAsia="Calibri" w:hAnsi="Calibri"/>
          <w:b w:val="false"/>
          <w:bCs w:val="false"/>
          <w:i w:val="false"/>
          <w:iCs w:val="false"/>
          <w:color w:val="374151"/>
          <w:sz w:val="22"/>
          <w:szCs w:val="22"/>
        </w:rPr>
        <w:t xml:space="preserve">This declaration is made in accordance with the Copyright Act 1968 (Cth) of Australia and is intended to serve as a formal record of original authorship and ownership for all elements of the work identified herein.</w:t>
      </w:r>
    </w:p>
    <w:p>
      <w:pPr>
        <w:pStyle w:val="Heading1"/>
        <w:spacing w:after="80" w:before="320"/>
      </w:pPr>
      <w:r>
        <w:rPr>
          <w:rFonts w:ascii="Calibri" w:cs="Calibri" w:eastAsia="Calibri" w:hAnsi="Calibri"/>
          <w:b/>
          <w:bCs/>
          <w:color w:val="7C3AED"/>
          <w:sz w:val="40"/>
          <w:szCs w:val="40"/>
        </w:rPr>
        <w:t xml:space="preserve">PART 2 — WORK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Element</w:t>
            </w:r>
          </w:p>
        </w:tc>
        <w:tc>
          <w:tcPr>
            <w:tcW w:type="dxa" w:w="516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Description</w:t>
            </w:r>
          </w:p>
        </w:tc>
        <w:tc>
          <w:tcPr>
            <w:tcW w:type="dxa" w:w="1800"/>
            <w:shd w:fill="3B0764" w:color="auto" w:val="clear"/>
            <w:tcMar>
              <w:top w:type="dxa" w:w="80"/>
              <w:left w:type="dxa" w:w="120"/>
              <w:bottom w:type="dxa" w:w="80"/>
              <w:right w:type="dxa" w:w="120"/>
            </w:tcMar>
          </w:tcPr>
          <w:p>
            <w:r>
              <w:rPr>
                <w:rFonts w:ascii="Calibri" w:cs="Calibri" w:eastAsia="Calibri" w:hAnsi="Calibri"/>
                <w:b/>
                <w:bCs/>
                <w:caps/>
                <w:color w:val="FFFFFF"/>
                <w:sz w:val="18"/>
                <w:szCs w:val="18"/>
              </w:rPr>
              <w:t xml:space="preserve">Date of Creation</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Game Title</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Cosmic Leap: Starbound Odyssey</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Game Genre</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3D Gravity Platformer — original concept</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World Design</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7 original galaxy worlds (Crystal Crust, Nebula Gardens, Iron Halo, Echo Void, Ember Drift, Frost Orbit, The Core) — all names, descriptions, mechanics, and visual concepts original</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Nova</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Original character — name, role, backstory, visual concept, ability set (Star Dash, Nova Flare, Afterburn, Supernova)</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Luna</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Original character — name, role, backstory, visual concept, ability set (Gravity Flip, Orbit Pull, Zero Zone, Singularity)</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Sol</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Original character — name, role, backstory, visual concept, ability set (Solar Blast, Sunspot, Corona Rush, Solar Storm)</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Character: Orbit</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Original character — name, role, backstory, visual concept, ability set (Phase Shift, Echo Step, Dimension Hop, Ghost Protocol)</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Boss Characters</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7 original boss characters: Prism Warden, Thornveil the Ancient, Constructor ΣGMA, The Hollow Ear, Magmavore Rex, Glacius the Eternal, The Null Sovereign</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Economy Design</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Star Shard token economy — original earn/spend model, pricing tiers, retention design</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Game Design Document</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Complete written GDD — all text, structure, systems, and design decisions</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Technical Architecture</w:t>
            </w:r>
          </w:p>
        </w:tc>
        <w:tc>
          <w:tcPr>
            <w:tcW w:type="dxa" w:w="516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Written specification for Unity 6 + Photon Fusion + Firebase + Stripe implementation</w:t>
            </w:r>
          </w:p>
        </w:tc>
        <w:tc>
          <w:tcPr>
            <w:tcW w:type="dxa" w:w="1800"/>
            <w:shd w:fill="F5F3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r>
        <w:tc>
          <w:tcPr>
            <w:tcW w:type="dxa" w:w="24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Aether Galaxies Universe</w:t>
            </w:r>
          </w:p>
        </w:tc>
        <w:tc>
          <w:tcPr>
            <w:tcW w:type="dxa" w:w="516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The fictional universe name, lore, neutron star concept, and all world-building details</w:t>
            </w:r>
          </w:p>
        </w:tc>
        <w:tc>
          <w:tcPr>
            <w:tcW w:type="dxa" w:w="1800"/>
            <w:shd w:fill="FFFFFF" w:color="auto" w:val="clear"/>
            <w:tcMar>
              <w:top w:type="dxa" w:w="80"/>
              <w:left w:type="dxa" w:w="120"/>
              <w:bottom w:type="dxa" w:w="80"/>
              <w:right w:type="dxa" w:w="120"/>
            </w:tcMar>
          </w:tcPr>
          <w:p>
            <w:pPr>
              <w:jc w:val="left"/>
            </w:pPr>
            <w:r>
              <w:rPr>
                <w:rFonts w:ascii="Calibri" w:cs="Calibri" w:eastAsia="Calibri" w:hAnsi="Calibri"/>
                <w:color w:val="374151"/>
                <w:sz w:val="20"/>
                <w:szCs w:val="20"/>
              </w:rPr>
              <w:t xml:space="preserve">August 2026</w:t>
            </w:r>
          </w:p>
        </w:tc>
      </w:tr>
    </w:tbl>
    <w:p>
      <w:pPr>
        <w:pStyle w:val="Heading1"/>
        <w:spacing w:after="80" w:before="320"/>
      </w:pPr>
      <w:r>
        <w:rPr>
          <w:rFonts w:ascii="Calibri" w:cs="Calibri" w:eastAsia="Calibri" w:hAnsi="Calibri"/>
          <w:b/>
          <w:bCs/>
          <w:color w:val="7C3AED"/>
          <w:sz w:val="40"/>
          <w:szCs w:val="40"/>
        </w:rPr>
        <w:t xml:space="preserve">PART 3 — NATURE OF COPYRIGHT PROTECTION</w:t>
      </w:r>
    </w:p>
    <w:p>
      <w:pPr>
        <w:spacing w:after="80" w:before="40"/>
        <w:jc w:val="both"/>
      </w:pPr>
      <w:r>
        <w:rPr>
          <w:rFonts w:ascii="Calibri" w:cs="Calibri" w:eastAsia="Calibri" w:hAnsi="Calibri"/>
          <w:b w:val="false"/>
          <w:bCs w:val="false"/>
          <w:i w:val="false"/>
          <w:iCs w:val="false"/>
          <w:color w:val="374151"/>
          <w:sz w:val="22"/>
          <w:szCs w:val="22"/>
        </w:rPr>
        <w:t xml:space="preserve">Under the Copyright Act 1968 (Cth), copyright in an original literary, artistic, musical, or dramatic work subsists automatically upon creation. No registration is required in Australia for copyright to exist.</w:t>
      </w:r>
    </w:p>
    <w:p>
      <w:pPr>
        <w:spacing w:after="80" w:before="40"/>
        <w:jc w:val="both"/>
      </w:pPr>
      <w:r>
        <w:rPr>
          <w:rFonts w:ascii="Calibri" w:cs="Calibri" w:eastAsia="Calibri" w:hAnsi="Calibri"/>
          <w:b w:val="false"/>
          <w:bCs w:val="false"/>
          <w:i w:val="false"/>
          <w:iCs w:val="false"/>
          <w:color w:val="374151"/>
          <w:sz w:val="22"/>
          <w:szCs w:val="22"/>
        </w:rPr>
        <w:t xml:space="preserve">The following elements of Cosmic Leap: Starbound Odyssey are protected as original works:</w:t>
      </w:r>
    </w:p>
    <w:p>
      <w:pPr>
        <w:spacing w:after="30" w:before="30"/>
        <w:ind w:left="360" w:hanging="200"/>
      </w:pPr>
      <w:r>
        <w:rPr>
          <w:rFonts w:ascii="Calibri" w:cs="Calibri" w:eastAsia="Calibri" w:hAnsi="Calibri"/>
          <w:color w:val="374151"/>
          <w:sz w:val="22"/>
          <w:szCs w:val="22"/>
        </w:rPr>
        <w:t xml:space="preserve">•  All written text in the Game Design Document — protected as original literary work</w:t>
      </w:r>
    </w:p>
    <w:p>
      <w:pPr>
        <w:spacing w:after="30" w:before="30"/>
        <w:ind w:left="360" w:hanging="200"/>
      </w:pPr>
      <w:r>
        <w:rPr>
          <w:rFonts w:ascii="Calibri" w:cs="Calibri" w:eastAsia="Calibri" w:hAnsi="Calibri"/>
          <w:color w:val="374151"/>
          <w:sz w:val="22"/>
          <w:szCs w:val="22"/>
        </w:rPr>
        <w:t xml:space="preserve">•  All character names, descriptions, and ability descriptions — protected as original literary work</w:t>
      </w:r>
    </w:p>
    <w:p>
      <w:pPr>
        <w:spacing w:after="30" w:before="30"/>
        <w:ind w:left="360" w:hanging="200"/>
      </w:pPr>
      <w:r>
        <w:rPr>
          <w:rFonts w:ascii="Calibri" w:cs="Calibri" w:eastAsia="Calibri" w:hAnsi="Calibri"/>
          <w:color w:val="374151"/>
          <w:sz w:val="22"/>
          <w:szCs w:val="22"/>
        </w:rPr>
        <w:t xml:space="preserve">•  All world names, descriptions, and design concepts — protected as original literary work</w:t>
      </w:r>
    </w:p>
    <w:p>
      <w:pPr>
        <w:spacing w:after="30" w:before="30"/>
        <w:ind w:left="360" w:hanging="200"/>
      </w:pPr>
      <w:r>
        <w:rPr>
          <w:rFonts w:ascii="Calibri" w:cs="Calibri" w:eastAsia="Calibri" w:hAnsi="Calibri"/>
          <w:color w:val="374151"/>
          <w:sz w:val="22"/>
          <w:szCs w:val="22"/>
        </w:rPr>
        <w:t xml:space="preserve">•  The economy design document — protected as original literary work</w:t>
      </w:r>
    </w:p>
    <w:p>
      <w:pPr>
        <w:spacing w:after="30" w:before="30"/>
        <w:ind w:left="360" w:hanging="200"/>
      </w:pPr>
      <w:r>
        <w:rPr>
          <w:rFonts w:ascii="Calibri" w:cs="Calibri" w:eastAsia="Calibri" w:hAnsi="Calibri"/>
          <w:color w:val="374151"/>
          <w:sz w:val="22"/>
          <w:szCs w:val="22"/>
        </w:rPr>
        <w:t xml:space="preserve">•  The technical architecture specification — protected as original literary work</w:t>
      </w:r>
    </w:p>
    <w:p>
      <w:pPr>
        <w:spacing w:after="30" w:before="30"/>
        <w:ind w:left="360" w:hanging="200"/>
      </w:pPr>
      <w:r>
        <w:rPr>
          <w:rFonts w:ascii="Calibri" w:cs="Calibri" w:eastAsia="Calibri" w:hAnsi="Calibri"/>
          <w:color w:val="374151"/>
          <w:sz w:val="22"/>
          <w:szCs w:val="22"/>
        </w:rPr>
        <w:t xml:space="preserve">•  The fictional universe name "Aether Galaxies" and all associated lore</w:t>
      </w:r>
    </w:p>
    <w:p>
      <w:pPr>
        <w:spacing w:after="0" w:before="80"/>
      </w:pPr>
    </w:p>
    <w:p>
      <w:pPr>
        <w:spacing w:after="80" w:before="40"/>
        <w:jc w:val="both"/>
      </w:pPr>
      <w:r>
        <w:rPr>
          <w:rFonts w:ascii="Calibri" w:cs="Calibri" w:eastAsia="Calibri" w:hAnsi="Calibri"/>
          <w:b w:val="false"/>
          <w:bCs w:val="false"/>
          <w:i w:val="false"/>
          <w:iCs w:val="false"/>
          <w:color w:val="374151"/>
          <w:sz w:val="22"/>
          <w:szCs w:val="22"/>
        </w:rPr>
        <w:t xml:space="preserve">Note: Copyright does not protect game mechanics or ideas in isolation — it protects the specific original expression of those ideas as written in this document. The written GDD, character descriptions, world descriptions, and economy documents are protected. The underlying game mechanics (gravity manipulation, token economy) are not protectable by copyright alone.</w:t>
      </w:r>
    </w:p>
    <w:p>
      <w:pPr>
        <w:pStyle w:val="Heading1"/>
        <w:spacing w:after="80" w:before="320"/>
      </w:pPr>
      <w:r>
        <w:rPr>
          <w:rFonts w:ascii="Calibri" w:cs="Calibri" w:eastAsia="Calibri" w:hAnsi="Calibri"/>
          <w:b/>
          <w:bCs/>
          <w:color w:val="7C3AED"/>
          <w:sz w:val="40"/>
          <w:szCs w:val="40"/>
        </w:rPr>
        <w:t xml:space="preserve">PART 4 — OWNERSHIP STATEMENT</w:t>
      </w:r>
    </w:p>
    <w:p>
      <w:pPr>
        <w:spacing w:after="80" w:before="40"/>
        <w:jc w:val="both"/>
      </w:pPr>
      <w:r>
        <w:rPr>
          <w:rFonts w:ascii="Calibri" w:cs="Calibri" w:eastAsia="Calibri" w:hAnsi="Calibri"/>
          <w:b w:val="false"/>
          <w:bCs w:val="false"/>
          <w:i w:val="false"/>
          <w:iCs w:val="false"/>
          <w:color w:val="374151"/>
          <w:sz w:val="22"/>
          <w:szCs w:val="22"/>
        </w:rPr>
        <w:t xml:space="preserve">All intellectual property described in this document was created entirely by Dr Manas Swain. No part of this work was created by an employee, contractor, or third party under any agreement that would transfer ownership. No part of this work infringes upon any existing intellectual property, trademark, copyright, or patent held by any third party.</w:t>
      </w:r>
    </w:p>
    <w:p>
      <w:pPr>
        <w:spacing w:after="80" w:before="40"/>
        <w:jc w:val="both"/>
      </w:pPr>
      <w:r>
        <w:rPr>
          <w:rFonts w:ascii="Calibri" w:cs="Calibri" w:eastAsia="Calibri" w:hAnsi="Calibri"/>
          <w:b w:val="false"/>
          <w:bCs w:val="false"/>
          <w:i w:val="false"/>
          <w:iCs w:val="false"/>
          <w:color w:val="374151"/>
          <w:sz w:val="22"/>
          <w:szCs w:val="22"/>
        </w:rPr>
        <w:t xml:space="preserve">The intellectual property described herein is the exclusive property of Dr Manas Swain, operating under Aussi-Nexus Group (ABN 76 947 108 181).</w:t>
      </w:r>
    </w:p>
    <w:p>
      <w:pPr>
        <w:pStyle w:val="Heading1"/>
        <w:spacing w:after="80" w:before="320"/>
      </w:pPr>
      <w:r>
        <w:rPr>
          <w:rFonts w:ascii="Calibri" w:cs="Calibri" w:eastAsia="Calibri" w:hAnsi="Calibri"/>
          <w:b/>
          <w:bCs/>
          <w:color w:val="7C3AED"/>
          <w:sz w:val="40"/>
          <w:szCs w:val="40"/>
        </w:rPr>
        <w:t xml:space="preserve">PART 5 — NOTICE TO THIRD PARTIES</w:t>
      </w:r>
    </w:p>
    <w:p>
      <w:pPr>
        <w:spacing w:after="80" w:before="40"/>
        <w:jc w:val="both"/>
      </w:pPr>
      <w:r>
        <w:rPr>
          <w:rFonts w:ascii="Calibri" w:cs="Calibri" w:eastAsia="Calibri" w:hAnsi="Calibri"/>
          <w:b w:val="false"/>
          <w:bCs w:val="false"/>
          <w:i w:val="false"/>
          <w:iCs w:val="false"/>
          <w:color w:val="374151"/>
          <w:sz w:val="22"/>
          <w:szCs w:val="22"/>
        </w:rPr>
        <w:t xml:space="preserve">© 2026 Aussi-Nexus Group (ABN 76 947 108 181). All rights reserved.</w:t>
      </w:r>
    </w:p>
    <w:p>
      <w:pPr>
        <w:spacing w:after="80" w:before="40"/>
        <w:jc w:val="both"/>
      </w:pPr>
      <w:r>
        <w:rPr>
          <w:rFonts w:ascii="Calibri" w:cs="Calibri" w:eastAsia="Calibri" w:hAnsi="Calibri"/>
          <w:b w:val="false"/>
          <w:bCs w:val="false"/>
          <w:i w:val="false"/>
          <w:iCs w:val="false"/>
          <w:color w:val="374151"/>
          <w:sz w:val="22"/>
          <w:szCs w:val="22"/>
        </w:rPr>
        <w:t xml:space="preserve">No part of this intellectual property — including but not limited to game title, character names, world names, story elements, economy design, and written documentation — may be reproduced, distributed, adapted, publicly displayed, or used in any commercial or non-commercial manner without the prior written consent of Dr Manas Swain and Aussi-Nexus Group.</w:t>
      </w:r>
    </w:p>
    <w:p>
      <w:pPr>
        <w:spacing w:after="80" w:before="40"/>
        <w:jc w:val="both"/>
      </w:pPr>
      <w:r>
        <w:rPr>
          <w:rFonts w:ascii="Calibri" w:cs="Calibri" w:eastAsia="Calibri" w:hAnsi="Calibri"/>
          <w:b w:val="false"/>
          <w:bCs w:val="false"/>
          <w:i w:val="false"/>
          <w:iCs w:val="false"/>
          <w:color w:val="374151"/>
          <w:sz w:val="22"/>
          <w:szCs w:val="22"/>
        </w:rPr>
        <w:t xml:space="preserve">Any unauthorised use, reproduction, or adaptation of the intellectual property identified in this declaration may constitute an infringement of copyright under the Copyright Act 1968 (Cth) and may result in legal action.</w:t>
      </w:r>
    </w:p>
    <w:p>
      <w:pPr>
        <w:pStyle w:val="Heading1"/>
        <w:spacing w:after="80" w:before="320"/>
      </w:pPr>
      <w:r>
        <w:rPr>
          <w:rFonts w:ascii="Calibri" w:cs="Calibri" w:eastAsia="Calibri" w:hAnsi="Calibri"/>
          <w:b/>
          <w:bCs/>
          <w:color w:val="7C3AED"/>
          <w:sz w:val="40"/>
          <w:szCs w:val="40"/>
        </w:rPr>
        <w:t xml:space="preserve">PART 6 — DECLARATION</w:t>
      </w:r>
    </w:p>
    <w:p>
      <w:pPr>
        <w:spacing w:after="80" w:before="40"/>
        <w:jc w:val="both"/>
      </w:pPr>
      <w:r>
        <w:rPr>
          <w:rFonts w:ascii="Calibri" w:cs="Calibri" w:eastAsia="Calibri" w:hAnsi="Calibri"/>
          <w:b w:val="false"/>
          <w:bCs w:val="false"/>
          <w:i w:val="false"/>
          <w:iCs w:val="false"/>
          <w:color w:val="374151"/>
          <w:sz w:val="22"/>
          <w:szCs w:val="22"/>
        </w:rPr>
        <w:t xml:space="preserve">I declare that the information contained in this document is true and correct to the best of my knowledge and belief.</w:t>
      </w:r>
    </w:p>
    <w:p>
      <w:pPr>
        <w:spacing w:after="0" w:before="200"/>
      </w:pPr>
    </w:p>
    <w:p>
      <w:pPr>
        <w:spacing w:after="20" w:before="0"/>
      </w:pPr>
      <w:r>
        <w:rPr>
          <w:rFonts w:ascii="Calibri" w:cs="Calibri" w:eastAsia="Calibri" w:hAnsi="Calibri"/>
          <w:b/>
          <w:bCs/>
          <w:color w:val="1E1040"/>
          <w:sz w:val="22"/>
          <w:szCs w:val="22"/>
        </w:rPr>
        <w:t xml:space="preserve">For and on behalf of Aussi-Nexus Group</w:t>
      </w:r>
    </w:p>
    <w:p>
      <w:pPr>
        <w:spacing w:after="40" w:before="0"/>
      </w:pPr>
      <w:r>
        <w:rPr>
          <w:rFonts w:ascii="Calibri" w:cs="Calibri" w:eastAsia="Calibri" w:hAnsi="Calibri"/>
          <w:color w:val="6B7280"/>
          <w:sz w:val="20"/>
          <w:szCs w:val="20"/>
        </w:rPr>
        <w:t xml:space="preserve">ABN 76 947 108 181</w:t>
      </w:r>
    </w:p>
    <w:p>
      <w:pPr>
        <w:spacing w:after="0" w:before="80"/>
      </w:pPr>
    </w:p>
    <w:p>
      <w:pPr>
        <w:pBdr>
          <w:bottom w:val="single" w:color="9CA3AF" w:sz="4"/>
        </w:pBdr>
        <w:spacing w:after="20" w:before="0"/>
      </w:pPr>
      <w:r>
        <w:rPr>
          <w:sz w:val="22"/>
          <w:szCs w:val="22"/>
        </w:rPr>
        <w:t xml:space="preserve"> </w:t>
      </w:r>
    </w:p>
    <w:p>
      <w:pPr>
        <w:spacing w:after="8" w:before="20"/>
      </w:pPr>
      <w:r>
        <w:rPr>
          <w:rFonts w:ascii="Calibri" w:cs="Calibri" w:eastAsia="Calibri" w:hAnsi="Calibri"/>
          <w:i/>
          <w:iCs/>
          <w:color w:val="6B7280"/>
          <w:sz w:val="18"/>
          <w:szCs w:val="18"/>
        </w:rPr>
        <w:t xml:space="preserve">Signature</w:t>
      </w:r>
    </w:p>
    <w:p>
      <w:pPr>
        <w:spacing w:after="0" w:before="40"/>
      </w:pPr>
    </w:p>
    <w:p>
      <w:pPr>
        <w:pBdr>
          <w:bottom w:val="single" w:color="9CA3AF" w:sz="4"/>
        </w:pBdr>
        <w:spacing w:after="20" w:before="0"/>
      </w:pPr>
      <w:r>
        <w:rPr>
          <w:rFonts w:ascii="Calibri" w:cs="Calibri" w:eastAsia="Calibri" w:hAnsi="Calibri"/>
          <w:color w:val="374151"/>
          <w:sz w:val="22"/>
          <w:szCs w:val="22"/>
        </w:rPr>
        <w:t xml:space="preserve">Dr Manas Swain</w:t>
      </w:r>
    </w:p>
    <w:p>
      <w:pPr>
        <w:spacing w:after="8" w:before="20"/>
      </w:pPr>
      <w:r>
        <w:rPr>
          <w:rFonts w:ascii="Calibri" w:cs="Calibri" w:eastAsia="Calibri" w:hAnsi="Calibri"/>
          <w:i/>
          <w:iCs/>
          <w:color w:val="6B7280"/>
          <w:sz w:val="18"/>
          <w:szCs w:val="18"/>
        </w:rPr>
        <w:t xml:space="preserve">Full Name</w:t>
      </w:r>
    </w:p>
    <w:p>
      <w:pPr>
        <w:spacing w:after="0" w:before="40"/>
      </w:pPr>
    </w:p>
    <w:p>
      <w:pPr>
        <w:pBdr>
          <w:bottom w:val="single" w:color="9CA3AF" w:sz="4"/>
        </w:pBdr>
        <w:spacing w:after="20" w:before="0"/>
      </w:pPr>
      <w:r>
        <w:rPr>
          <w:sz w:val="22"/>
          <w:szCs w:val="22"/>
        </w:rPr>
        <w:t xml:space="preserve"> </w:t>
      </w:r>
    </w:p>
    <w:p>
      <w:pPr>
        <w:spacing w:after="8" w:before="20"/>
      </w:pPr>
      <w:r>
        <w:rPr>
          <w:rFonts w:ascii="Calibri" w:cs="Calibri" w:eastAsia="Calibri" w:hAnsi="Calibri"/>
          <w:i/>
          <w:iCs/>
          <w:color w:val="6B7280"/>
          <w:sz w:val="18"/>
          <w:szCs w:val="18"/>
        </w:rPr>
        <w:t xml:space="preserve">Date</w:t>
      </w:r>
    </w:p>
    <w:p>
      <w:pPr>
        <w:spacing w:after="0" w:before="200"/>
      </w:pPr>
    </w:p>
    <w:p>
      <w:pPr>
        <w:pBdr>
          <w:bottom w:val="single" w:color="9CA3AF" w:sz="8"/>
        </w:pBdr>
        <w:spacing w:after="160" w:before="160"/>
      </w:pPr>
    </w:p>
    <w:p>
      <w:pPr>
        <w:spacing w:after="40" w:before="40"/>
        <w:jc w:val="center"/>
      </w:pPr>
      <w:r>
        <w:rPr>
          <w:rFonts w:ascii="Calibri" w:cs="Calibri" w:eastAsia="Calibri" w:hAnsi="Calibri"/>
          <w:b w:val="false"/>
          <w:bCs w:val="false"/>
          <w:i/>
          <w:iCs/>
          <w:caps w:val="false"/>
          <w:color w:val="6B7280"/>
          <w:sz w:val="18"/>
          <w:szCs w:val="18"/>
        </w:rPr>
        <w:t xml:space="preserve">This document should be retained permanently as evidence of original authorship.</w:t>
      </w:r>
    </w:p>
    <w:p>
      <w:pPr>
        <w:spacing w:after="40" w:before="40"/>
        <w:jc w:val="center"/>
      </w:pPr>
      <w:r>
        <w:rPr>
          <w:rFonts w:ascii="Calibri" w:cs="Calibri" w:eastAsia="Calibri" w:hAnsi="Calibri"/>
          <w:b w:val="false"/>
          <w:bCs w:val="false"/>
          <w:i/>
          <w:iCs/>
          <w:caps w:val="false"/>
          <w:color w:val="6B7280"/>
          <w:sz w:val="18"/>
          <w:szCs w:val="18"/>
        </w:rPr>
        <w:t xml:space="preserve">Consider having this document witnessed by a Justice of the Peace (JP) in Queensland for additional evidentiary weight.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2026-08-07T23:47:01.540Z</dcterms:created>
  <dcterms:modified xsi:type="dcterms:W3CDTF">2026-08-07T23:47:01.558Z</dcterms:modified>
</cp:coreProperties>
</file>

<file path=docProps/custom.xml><?xml version="1.0" encoding="utf-8"?>
<Properties xmlns="http://schemas.openxmlformats.org/officeDocument/2006/custom-properties" xmlns:vt="http://schemas.openxmlformats.org/officeDocument/2006/docPropsVTypes"/>
</file>