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 Black" w:cs="Arial Black" w:eastAsia="Arial Black" w:hAnsi="Arial Black"/>
          <w:b/>
          <w:bCs/>
          <w:color w:val="C0392B"/>
          <w:sz w:val="44"/>
          <w:szCs w:val="44"/>
        </w:rPr>
        <w:t xml:space="preserve">AUSSI-NEXUS GROUP</w:t>
      </w:r>
    </w:p>
    <w:p>
      <w:pPr>
        <w:spacing w:after="28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ABN 76 947 108 181  |  Shailer Park, Queensland, Australia</w:t>
      </w:r>
    </w:p>
    <w:p>
      <w:pPr>
        <w:pBdr>
          <w:bottom w:val="single" w:color="C0392B" w:sz="6"/>
        </w:pBdr>
        <w:spacing w:after="240"/>
      </w:pPr>
    </w:p>
    <w:p>
      <w:pPr>
        <w:spacing w:after="60" w:before="180"/>
        <w:jc w:val="center"/>
      </w:pPr>
      <w:r>
        <w:rPr>
          <w:rFonts w:ascii="Arial Black" w:cs="Arial Black" w:eastAsia="Arial Black" w:hAnsi="Arial Black"/>
          <w:b/>
          <w:bCs/>
          <w:color w:val="C0392B"/>
          <w:sz w:val="34"/>
          <w:szCs w:val="34"/>
        </w:rPr>
        <w:t xml:space="preserve">COMMERCIAL ACQUISITION PROPOSAL</w:t>
      </w:r>
    </w:p>
    <w:p>
      <w:pPr>
        <w:spacing w:after="28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Iron Ring: Ultimate Edition — Original Browser-Based Combat Game</w:t>
      </w:r>
    </w:p>
    <w:p>
      <w:pPr>
        <w:pStyle w:val="Heading2"/>
        <w:spacing w:after="100" w:before="28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EMAIL HEADER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TO: [Buyer Name / Company Name]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FROM: Dr Manas Swain — Aussi-Nexus Group (ABN 76 947 108 181)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SUBJECT: Acquisition Opportunity — Iron Ring: Ultimate Edition | Original IP | Full Source Code | No Third-Party Encumbrances</w:t>
      </w:r>
    </w:p>
    <w:p>
      <w:pPr>
        <w:pBdr>
          <w:bottom w:val="single" w:color="C0392B" w:sz="6"/>
        </w:pBdr>
        <w:spacing w:after="24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Dear [Buyer Name],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am pleased to present a formal acquisition opportunity for Iron Ring: Ultimate Edition — a fully functional, production-ready, browser-based combat game application that I have independently developed under Aussi-Nexus Group.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100% original intellectual property. There are no third-party trademarks, licensed characters, or external IP encumbrances of any kind. The buyer receives a clean, legally unencumbered asset they can deploy, rebrand, or resell immediately.</w:t>
      </w:r>
    </w:p>
    <w:p>
      <w:pPr>
        <w:pStyle w:val="Heading2"/>
        <w:spacing w:after="100" w:before="28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About the Application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Iron Ring: Ultimate Edition is a complete, self-contained browser game built in React JS. It requires no downloads, no server infrastructure beyond static file hosting, and runs entirely in the user's browser on any device — desktop, tablet, or mobile.</w:t>
      </w:r>
    </w:p>
    <w:p>
      <w:pPr>
        <w:pStyle w:val="Heading2"/>
        <w:spacing w:after="100" w:before="28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What the Buyer Receives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Full Source Code: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Complete, commented React JSX — clean architecture, easy to modify or extend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11 Original Fighters: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6 Men's Division + 5 Women's Division characters, each with unique stats, finishers, signature moves, nicknames, backstory, and visual identity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4 Game Modes: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Quick Match, Career Mode (8 progressive levels), Steel Cage Champions Tournament, and a full in-game Shop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6 Original Arenas: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Iron Ring Monday Night, The Grand Slam, Summer Brawl, The Iron Gauntlet, The Steel Tomb, Night of Dominion — each with unique visual themes and crowd mechanics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4 Difficulty Levels: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Rookie, Contender, Champion, Legend — with intelligent AI aggression scaling and coin multipliers up to 3×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Full Economy System: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Coin earning, per-fighter pricing, arena unlocks, and persistent session economy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Momentum &amp; Finisher Engine: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Build-up system with AI opponent momentum tracking and counter-attack logic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Crowd Reaction System: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Dynamic crowd chant popups triggered by combos, finishers, near-falls, and taunts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Combo Tracking: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Multi-hit combo detection with escalating crowd reaction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Match Timer &amp; Sudden Death: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3-minute match with sudden death escalation in final 30 seconds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Legal Documentation: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Full copyright declaration and IP ownership notice confirming clean title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Deployment Instructions: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Step-by-step guide to deploy on any static hosting service</w:t>
      </w:r>
    </w:p>
    <w:p>
      <w:pPr>
        <w:pStyle w:val="Heading2"/>
        <w:spacing w:after="100" w:before="28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Unique Selling Points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100% original IP — no WWE, WWE, or any third-party trademark exposure for the buyer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Fully playable in any browser — zero infrastructure cost to deploy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Women's Division fully integrated — rare in indie combat games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Scalable architecture — new fighters, arenas, and modes can be added in hours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Rebrandable — rename to any IP, theme, or franchise the buyer chooses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Mobile-responsive — works on phones and tablets out of the box</w:t>
      </w:r>
    </w:p>
    <w:p>
      <w:pPr>
        <w:pStyle w:val="Heading2"/>
        <w:spacing w:after="100" w:before="28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Asking Price</w:t>
      </w:r>
    </w:p>
    <w:p>
      <w:pPr>
        <w:spacing w:after="80" w:before="120"/>
        <w:jc w:val="center"/>
      </w:pPr>
      <w:r>
        <w:rPr>
          <w:rFonts w:ascii="Arial Black" w:cs="Arial Black" w:eastAsia="Arial Black" w:hAnsi="Arial Black"/>
          <w:b/>
          <w:bCs/>
          <w:color w:val="C0392B"/>
          <w:sz w:val="52"/>
          <w:szCs w:val="52"/>
        </w:rPr>
        <w:t xml:space="preserve">AUD $2,500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(≈ USD $1,600  |  GBP £1,260  |  EUR €1,470)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a one-time outright sale. Upon full payment: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Complete source code delivered as a ZIP archive within 24 hours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Aussi-Nexus Group retains no ongoing claim over the transferred codebase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Buyer acquires full rights to deploy, modify, rebrand, and resell the Application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Buyer receives all supporting documentation including copyright declaration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A written Sale &amp; Transfer Agreement will be executed prior to delivery</w:t>
      </w:r>
    </w:p>
    <w:p>
      <w:pPr>
        <w:pStyle w:val="Heading2"/>
        <w:spacing w:after="100" w:before="28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Negotiation Options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am open to reasonable negotiation on the following alternative structures: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Revenue share licensing (agreed % of monetised game revenue in lieu of full purchase price)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Platform-exclusive licensing (buyer gets exclusivity on a specific platform or market)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White-label reskin — I can adapt the application to any theme or IP the buyer specifies for an additional fee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Ongoing development retainer — continued feature expansion post-sale at an agreed rate</w:t>
      </w:r>
    </w:p>
    <w:p>
      <w:pPr>
        <w:pStyle w:val="Heading2"/>
        <w:spacing w:after="100" w:before="28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Payment Terms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Preferred payment methods: direct bank transfer (BSB/Account provided upon buyer confirmation) or PayPal Business. Payment in full is required prior to code delivery. A written Sale &amp; Transfer Agreement will be provided for execution upon buyer confirmation.</w:t>
      </w:r>
    </w:p>
    <w:p>
      <w:pPr>
        <w:pStyle w:val="Heading2"/>
        <w:spacing w:after="100" w:before="28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Delivery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Full source code, documentation, and deployment guide delivered as a password-protected ZIP archive via secure file transfer within 24 hours of confirmed, cleared payment.</w:t>
      </w:r>
    </w:p>
    <w:p>
      <w:pPr>
        <w:pBdr>
          <w:bottom w:val="single" w:color="C0392B" w:sz="6"/>
        </w:pBdr>
        <w:spacing w:after="24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am available for a live demonstration of the application at your convenience. Please do not hesitate to contact me with any questions regarding the Application, the terms of sale, or any technical specifications.</w:t>
      </w:r>
    </w:p>
    <w:p>
      <w:pPr>
        <w:spacing w:after="120" w:befor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Yours sincerely,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Dr Manas Swain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MBBS, Grad MHP, MS in Human Services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Entrepreneur, Founder &amp; Owner — Aussi-Nexus Group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ABN 76 947 108 181 | Shailer Park, Queensland, Australia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aussi-nexus.com.au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2026-08-07T23:34:59.516Z</dcterms:created>
  <dcterms:modified xsi:type="dcterms:W3CDTF">2026-08-07T23:34:59.516Z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