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999999"/>
          <w:sz w:val="20"/>
          <w:szCs w:val="20"/>
        </w:rPr>
        <w:t xml:space="preserve">AI-NATIVE TRANSFORMATION SERIES</w:t>
      </w:r>
    </w:p>
    <w:p>
      <w:pPr>
        <w:spacing w:after="12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Document 1 of 3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Organisational Digital Twin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Modelling Architecture</w:t>
      </w:r>
    </w:p>
    <w:p>
      <w:pPr>
        <w:spacing w:after="32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technical blueprint for building a living digital replica of your delivery organisation to design, test, and validate AI-Native transformation before touching live operations.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Purpose and Scope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the architecture for building an Organisational Digital Twin (ODT) — a continuously updated, simulation-capable virtual model of your IT services firm's delivery operations. The twin serves as the primary environment in which your AI-Native delivery model will be designed, stress-tested, and validated before any change is made to live delivery processes.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2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Core principle: Understand the system precisely before redesigning it. A digital twin makes your current organisation legible — in data, in process flow, in bottlenecks — so that every design decision about the new model is grounded in reality, not assumption.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architecture covers two parallel twin instances: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As-Is Twin — a precise digital model of your organisation as it currently operates.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To-Be Twin — the redesigned AI-Native delivery model, built and tested inside the twin environment.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Organisational Digital Twin is built in five layers. Each layer depends on the one below it. Do not skip layers or build them out of sequence.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Captures raw operational signals from all delivery tools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Converts raw data into a structured simulation of work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Twin Runtime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Executes simulations, what-if scenarios, and predictions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&amp; AI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Applies predictive models, bottleneck detection, pattern recognition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Visualisation &amp; Interface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Surfaces insights to leadership, PMs, and transformation teams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Layer 1 — Data Ingestion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Data Sources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twin requires continuous data from across your delivery ecosystem. The following sources must be integrated: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Sources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Captures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Jira, Azure DevOps, Linear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Story lifecycle, cycle time, WIP, bottleneck stages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&amp;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GitHub, GitLab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 velocity, review latency, defect density, rework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People &amp; Capacity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Timesheets, resource plans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 vs. planned allocation, utilisation rates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Slack/Teams metadata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Collaboration patterns, blocker frequency, decision 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Interaction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CRM, email metadata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cycles, approval delays, scope change 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accounting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Margin per project type, cost of rework, billing realisation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Tool Usage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Copilot, Claude Code logs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AI-generated code, review overhead, acceptance rates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Data Quality Prerequisites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twin is only as good as its data. Before beginning integration, audit and standardise: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Jira/ADO hygiene: all tickets must have story points, assignees, and stage transitions logged.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 logging: enforce consistent time tracking across all delivery staff. Even rough accuracy is sufficient initially.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discipline: PRs must be linked to tickets; reviews must be recorded; branch naming conventions enforced.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Spend 4-6 weeks on data standardisation before building the twin. This is unglamorous but the single most important prerequisite.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Integration Architecture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an event-driven integration pattern. Real-time streaming is preferred for operational signals; batch ETL is acceptable for financial and HR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streaming: Apache Kafka or Azure Event Hub for real-time project signals.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connectors: Jira REST API, GitHub Webhooks, Slack Events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Batch ETL: nightly extraction from project accounting and resource planning tools.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warehouse target: a structured store (PostgreSQL, BigQuery, or Azure Synapse) that serves as the twin's data backbone.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Layer 2 — Process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Modelling Approach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Convert ingested data into a structured simulation of how work flows through your organisation. Model your delivery process as a queuing system: work items enter a pipeline, move through stages, and exit as delivered features. Each stage has throughput rates and failure/rework probabilities derived from historical data.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2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At minimum, model the organisation as a queuing system with stages: Requirements → Design → Development → Review → QA → Deployment → Client Acceptance. Each stage has an arrival rate, a service rate, and a rework probability. Bottlenecks emerge naturally from the model.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Project Archetypes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Classify your delivery history into repeatable project archetypes. These become the unit of analysis in the twin. Typical archetypes for a small IT services firm: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application with REST API (React/Angular frontend + Node/Java backend)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application with cloud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Legacy system modernisation or migration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pipeline and analytics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Maintenance and enhancement engagement (ongoing)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archetype gets its own parameterised model within the twin — reflecting the different team compositions, cycle times, and bottleneck profiles that characterise that project type.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Modelling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AnyLogic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agent-based + discrete event simulation. Most powerful.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 flow simulation. Good balance of power and usability.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(SimPy)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agent-based models. Most flexible, requires engineering effort.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Markdown / Notion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 qualitative model. Sufficient for early phases.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Recommendation: Start with structured markdown-based documentation of your process model in Month 1. Migrate to a simulation tool (SimPy or Simul8) in Month 2 once your data foundation is stable.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Layer 3 — Twin Runtime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The As-Is Runtime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as-is twin runtime executes your process model against historical data to reproduce known project outcomes. Validation criterion: the twin must predict timeline, defect rate, and resource utilisation within 15-20% accuracy on 3-5 retrospective projects before it is trusted for forward-looking design.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The To-Be Runtime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the as-is twin is validated, introduce AI-Native variables as model parameters and observe simulated outcomes. Key variables to model: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Modelled Change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Second-Order Effects to Observe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Spec-driven 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 requirements ambiguity rate by X%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Fewer rework cycles, faster QA, fewer client change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code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Increase first-draft velocity by Y%, add review overhead Z%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effect on timeline and senior developer utilisation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AI-assisted 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 test writing effort by W%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Impact on defect escape rate and UAT cycle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composition shift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senior:junior ratio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 maintenance at lower cost with AI as force multiplier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Scenario Simulation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runtime must support the following scenario types: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Capacity simulation: what happens to delivery quality if we add or remove a developer from a team?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 change simulation: what is the net effect of introducing spec-driven development on a 5-person team?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Portfolio simulation: if we take on two more projects in Q3, which teams can absorb them without quality degradation?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Archetype migration: if we migrate our web app archetype to AI-Native delivery, what is the projected ROI?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Layer 4 — Analytics and AI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Predictive Models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the following predictive models on top of the twin data: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health predictor: identifies projects likely to slip 3-4 weeks before they become visible to the PM. Input signals: velocity trend, blocker frequency, requirement change rate, PR cycle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Defect density predictor: flags code areas with elevated defect risk based on review patterns, complexity metrics, and developer workload.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Estimation model: replaces gut-feel estimation with a data-driven model parameterised by project archetype, team composition, and spec quality score.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AI-Native Benchmarking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the to-be twin runs shadow projects, the analytics layer captures comparative performance between the as-is and to-be models: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Velocity: story points delivered per sprint, as-is vs. to-be.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Quality: defect escape rate and rework cycles, as-is vs. to-be.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Efficiency: senior developer utilisation as a % of total effort, as-is vs. to-be.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Estimation accuracy: projected vs. actual timeline deviation, as-is vs. to-be.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evidence base that justifies migration decisions and demonstrates ROI to leadership.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Layer 5 — Visualisation and Interface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Dashboards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distinct dashboard views serve different audiences: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PMs, Delivery Leads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status, velocity trends, blocker density, predicted delays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Transformation 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Leadership, Transformation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As-is vs. to-be performance, archetype migration status, ROI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&amp; Capacity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managers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Utilisation, allocation, bench availability, sprint load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Technology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 BI or Tableau: for leadership-facing dashboards built on the data warehouse.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Grafana: for real-time operational signals and engineering metrics.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React application: if you want to build a product that demonstrates the capability to clients.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Twin Maintenance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digital twin is a living system. It drifts from reality as the organisation changes. Establish a maintenance cadence from day one: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data pipeline health; flag missing or anomalous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Recalibrate process model parameters against recent project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new project archetypes; update team composition models; review predictive model accuracy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major change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twin when a new tool is adopted, a team is restructured, or a new service line is launched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audit and standardisation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1-4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Clean, consistent data across all delivery 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As-is process model (lightweight)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3-6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documentation of current delivery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integration and warehouse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4-8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data pipeline feeding twin data 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Simulation model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6-10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 simulation capable of retrospective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Twin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10-12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Twin validated against 3-5 retrospective projects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To-be twin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3-4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AI-Native model variables parameterised in twin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Predictive models and dashboards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4-5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layer and leadership dashboards live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Next: Document 2 — Shadow Project Methodology</w:t>
      </w:r>
    </w:p>
    <w:p>
      <w:pPr>
        <w:pStyle w:val="Heading1"/>
      </w:pPr>
      <w:r>
        <w:rPr>
          <w:rFonts w:ascii="Arial" w:hAnsi="Arial"/>
          <w:b/>
          <w:color w:val="1B4F8A"/>
          <w:sz w:val="32"/>
        </w:rPr>
        <w:t>10. Revision History</w:t>
      </w:r>
    </w:p>
    <w:p>
      <w:r>
        <w:rPr>
          <w:rFonts w:ascii="Arial" w:hAnsi="Arial"/>
          <w:color w:val="222222"/>
          <w:sz w:val="22"/>
        </w:rPr>
        <w:t>Material changes to this document are recorded below. Each row captures the date, author, and a short description of the change.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>
              <w:t>Author</w:t>
            </w:r>
          </w:p>
        </w:tc>
        <w:tc>
          <w:tcPr>
            <w:tcW w:type="dxa" w:w="3120"/>
          </w:tcPr>
          <w:p>
            <w:r>
              <w:t>Change</w:t>
            </w:r>
          </w:p>
        </w:tc>
      </w:tr>
      <w:tr>
        <w:tc>
          <w:tcPr>
            <w:tcW w:type="dxa" w:w="3120"/>
          </w:tcPr>
          <w:p>
            <w:r>
              <w:t>2026-04-12</w:t>
            </w:r>
          </w:p>
        </w:tc>
        <w:tc>
          <w:tcPr>
            <w:tcW w:type="dxa" w:w="3120"/>
          </w:tcPr>
          <w:p>
            <w:r>
              <w:t>Manas Pradhan</w:t>
            </w:r>
          </w:p>
        </w:tc>
        <w:tc>
          <w:tcPr>
            <w:tcW w:type="dxa" w:w="3120"/>
          </w:tcPr>
          <w:p>
            <w:r>
              <w:t>Added revision history section.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Confidential — Internal Strategy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AI-Native Transformation Series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Twin Modelling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2026-04-12T04:53:15.900Z</dcterms:created>
  <dcterms:modified xsi:type="dcterms:W3CDTF">2026-04-12T04:53:15.900Z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