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before="0"/>
        <w:jc w:val="center"/>
      </w:pPr>
      <w:r>
        <w:rPr>
          <w:b/>
          <w:sz w:val="24"/>
        </w:rPr>
        <w:t>Acceptance Testing</w:t>
      </w:r>
    </w:p>
    <w:p>
      <w:pPr>
        <w:keepNext w:val="0"/>
        <w:spacing w:after="200" w:before="0"/>
        <w:jc w:val="center"/>
      </w:pPr>
      <w:r>
        <w:rPr>
          <w:b/>
          <w:sz w:val="24"/>
        </w:rPr>
        <w:t>UAT Execution &amp; Report Submission</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400"/>
        <w:gridCol w:w="6600"/>
      </w:tblGrid>
      <w:tr>
        <w:tc>
          <w:tcPr>
            <w:tcW w:type="dxa" w:w="2400"/>
          </w:tcPr>
          <w:p>
            <w:pPr>
              <w:spacing w:after="60" w:before="60"/>
            </w:pPr>
            <w:r>
              <w:rPr>
                <w:b w:val="0"/>
                <w:sz w:val="20"/>
              </w:rPr>
              <w:t>Date</w:t>
            </w:r>
          </w:p>
        </w:tc>
        <w:tc>
          <w:tcPr>
            <w:tcW w:type="dxa" w:w="6600"/>
          </w:tcPr>
          <w:p>
            <w:pPr>
              <w:spacing w:after="60" w:before="60"/>
            </w:pPr>
            <w:r>
              <w:rPr>
                <w:b w:val="0"/>
                <w:sz w:val="20"/>
              </w:rPr>
              <w:t>23 October 2026</w:t>
            </w:r>
          </w:p>
        </w:tc>
      </w:tr>
      <w:tr>
        <w:tc>
          <w:tcPr>
            <w:tcW w:type="dxa" w:w="2400"/>
          </w:tcPr>
          <w:p>
            <w:pPr>
              <w:spacing w:after="60" w:before="60"/>
            </w:pPr>
            <w:r>
              <w:rPr>
                <w:b w:val="0"/>
                <w:sz w:val="20"/>
              </w:rPr>
              <w:t>Team ID</w:t>
            </w:r>
          </w:p>
        </w:tc>
        <w:tc>
          <w:tcPr>
            <w:tcW w:type="dxa" w:w="6600"/>
          </w:tcPr>
          <w:p>
            <w:pPr>
              <w:spacing w:after="60" w:before="60"/>
            </w:pPr>
            <w:r>
              <w:rPr>
                <w:b w:val="0"/>
                <w:sz w:val="20"/>
              </w:rPr>
            </w:r>
          </w:p>
        </w:tc>
      </w:tr>
      <w:tr>
        <w:tc>
          <w:tcPr>
            <w:tcW w:type="dxa" w:w="2400"/>
          </w:tcPr>
          <w:p>
            <w:pPr>
              <w:spacing w:after="60" w:before="60"/>
            </w:pPr>
            <w:r>
              <w:rPr>
                <w:b w:val="0"/>
                <w:sz w:val="20"/>
              </w:rPr>
              <w:t>Project Name</w:t>
            </w:r>
          </w:p>
        </w:tc>
        <w:tc>
          <w:tcPr>
            <w:tcW w:type="dxa" w:w="6600"/>
          </w:tcPr>
          <w:p>
            <w:pPr>
              <w:spacing w:after="60" w:before="60"/>
            </w:pPr>
            <w:r>
              <w:rPr>
                <w:b w:val="0"/>
                <w:sz w:val="20"/>
              </w:rPr>
              <w:t>Metro Ticket Generating System Using ServiceNow</w:t>
            </w:r>
          </w:p>
        </w:tc>
      </w:tr>
      <w:tr>
        <w:tc>
          <w:tcPr>
            <w:tcW w:type="dxa" w:w="2400"/>
          </w:tcPr>
          <w:p>
            <w:pPr>
              <w:spacing w:after="60" w:before="60"/>
            </w:pPr>
            <w:r>
              <w:rPr>
                <w:b w:val="0"/>
                <w:sz w:val="20"/>
              </w:rPr>
              <w:t>Maximum Marks</w:t>
            </w:r>
          </w:p>
        </w:tc>
        <w:tc>
          <w:tcPr>
            <w:tcW w:type="dxa" w:w="6600"/>
          </w:tcPr>
          <w:p>
            <w:pPr>
              <w:spacing w:after="60" w:before="60"/>
            </w:pPr>
            <w:r>
              <w:rPr>
                <w:b w:val="0"/>
                <w:sz w:val="20"/>
              </w:rPr>
              <w:t>4 Marks</w:t>
            </w:r>
          </w:p>
        </w:tc>
      </w:tr>
    </w:tbl>
    <w:p>
      <w:pPr>
        <w:keepNext w:val="0"/>
        <w:spacing w:after="80" w:before="0"/>
      </w:pPr>
      <w:r>
        <w:rPr>
          <w:b w:val="0"/>
        </w:rPr>
      </w:r>
    </w:p>
    <w:p>
      <w:pPr>
        <w:keepNext/>
        <w:spacing w:after="80" w:before="160"/>
      </w:pPr>
      <w:r>
        <w:rPr>
          <w:b/>
          <w:color w:val="9B2D30"/>
          <w:sz w:val="24"/>
        </w:rPr>
        <w:t>1.  Purpose of Document</w:t>
      </w:r>
    </w:p>
    <w:p>
      <w:pPr>
        <w:keepNext w:val="0"/>
        <w:spacing w:after="160" w:before="0"/>
      </w:pPr>
      <w:r>
        <w:rPr>
          <w:b w:val="0"/>
        </w:rPr>
        <w:t>The purpose of this document is to briefly explain the test coverage and open issues of the Metro Ticket Generating System project at the time of the release to User Acceptance Testing (UAT).</w:t>
      </w:r>
    </w:p>
    <w:p>
      <w:pPr>
        <w:keepNext/>
        <w:spacing w:after="80" w:before="160"/>
      </w:pPr>
      <w:r>
        <w:rPr>
          <w:b/>
          <w:color w:val="9B2D30"/>
          <w:sz w:val="24"/>
        </w:rPr>
        <w:t>2.  Defect Analysis</w:t>
      </w:r>
    </w:p>
    <w:p>
      <w:pPr>
        <w:keepNext/>
        <w:spacing w:after="120" w:before="0"/>
      </w:pPr>
      <w:r>
        <w:rPr>
          <w:b w:val="0"/>
        </w:rPr>
        <w:t>This report shows the number of resolved or closed bugs at each severity level, and how they were resolved. No defects were raised during UAT, so every count is zero.</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00"/>
        <w:gridCol w:w="1380"/>
        <w:gridCol w:w="1380"/>
        <w:gridCol w:w="1380"/>
        <w:gridCol w:w="1380"/>
        <w:gridCol w:w="1380"/>
      </w:tblGrid>
      <w:tr>
        <w:trPr>
          <w:cantSplit/>
          <w:tblHeader/>
        </w:trPr>
        <w:tc>
          <w:tcPr>
            <w:tcW w:type="dxa" w:w="2100"/>
            <w:shd w:val="clear" w:color="auto" w:fill="F2F2F2"/>
          </w:tcPr>
          <w:p>
            <w:pPr>
              <w:spacing w:after="60" w:before="60"/>
            </w:pPr>
            <w:r>
              <w:rPr>
                <w:b/>
                <w:sz w:val="19"/>
              </w:rPr>
              <w:t>Resolution</w:t>
            </w:r>
          </w:p>
        </w:tc>
        <w:tc>
          <w:tcPr>
            <w:tcW w:type="dxa" w:w="1380"/>
            <w:shd w:val="clear" w:color="auto" w:fill="F2F2F2"/>
          </w:tcPr>
          <w:p>
            <w:pPr>
              <w:spacing w:after="60" w:before="60"/>
              <w:jc w:val="center"/>
            </w:pPr>
            <w:r>
              <w:rPr>
                <w:b/>
                <w:sz w:val="19"/>
              </w:rPr>
              <w:t>Severity 1</w:t>
            </w:r>
          </w:p>
        </w:tc>
        <w:tc>
          <w:tcPr>
            <w:tcW w:type="dxa" w:w="1380"/>
            <w:shd w:val="clear" w:color="auto" w:fill="F2F2F2"/>
          </w:tcPr>
          <w:p>
            <w:pPr>
              <w:spacing w:after="60" w:before="60"/>
              <w:jc w:val="center"/>
            </w:pPr>
            <w:r>
              <w:rPr>
                <w:b/>
                <w:sz w:val="19"/>
              </w:rPr>
              <w:t>Severity 2</w:t>
            </w:r>
          </w:p>
        </w:tc>
        <w:tc>
          <w:tcPr>
            <w:tcW w:type="dxa" w:w="1380"/>
            <w:shd w:val="clear" w:color="auto" w:fill="F2F2F2"/>
          </w:tcPr>
          <w:p>
            <w:pPr>
              <w:spacing w:after="60" w:before="60"/>
              <w:jc w:val="center"/>
            </w:pPr>
            <w:r>
              <w:rPr>
                <w:b/>
                <w:sz w:val="19"/>
              </w:rPr>
              <w:t>Severity 3</w:t>
            </w:r>
          </w:p>
        </w:tc>
        <w:tc>
          <w:tcPr>
            <w:tcW w:type="dxa" w:w="1380"/>
            <w:shd w:val="clear" w:color="auto" w:fill="F2F2F2"/>
          </w:tcPr>
          <w:p>
            <w:pPr>
              <w:spacing w:after="60" w:before="60"/>
              <w:jc w:val="center"/>
            </w:pPr>
            <w:r>
              <w:rPr>
                <w:b/>
                <w:sz w:val="19"/>
              </w:rPr>
              <w:t>Severity 4</w:t>
            </w:r>
          </w:p>
        </w:tc>
        <w:tc>
          <w:tcPr>
            <w:tcW w:type="dxa" w:w="1380"/>
            <w:shd w:val="clear" w:color="auto" w:fill="F2F2F2"/>
          </w:tcPr>
          <w:p>
            <w:pPr>
              <w:spacing w:after="60" w:before="60"/>
              <w:jc w:val="center"/>
            </w:pPr>
            <w:r>
              <w:rPr>
                <w:b/>
                <w:sz w:val="19"/>
              </w:rPr>
              <w:t>Subtotal</w:t>
            </w:r>
          </w:p>
        </w:tc>
      </w:tr>
      <w:tr>
        <w:trPr>
          <w:cantSplit/>
        </w:trPr>
        <w:tc>
          <w:tcPr>
            <w:tcW w:type="dxa" w:w="2100"/>
          </w:tcPr>
          <w:p>
            <w:pPr>
              <w:spacing w:after="60" w:before="60"/>
            </w:pPr>
            <w:r>
              <w:rPr>
                <w:b w:val="0"/>
                <w:sz w:val="19"/>
              </w:rPr>
              <w:t>By Design</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r>
      <w:tr>
        <w:trPr>
          <w:cantSplit/>
        </w:trPr>
        <w:tc>
          <w:tcPr>
            <w:tcW w:type="dxa" w:w="2100"/>
          </w:tcPr>
          <w:p>
            <w:pPr>
              <w:spacing w:after="60" w:before="60"/>
            </w:pPr>
            <w:r>
              <w:rPr>
                <w:b w:val="0"/>
                <w:sz w:val="19"/>
              </w:rPr>
              <w:t>Duplicate</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r>
      <w:tr>
        <w:trPr>
          <w:cantSplit/>
        </w:trPr>
        <w:tc>
          <w:tcPr>
            <w:tcW w:type="dxa" w:w="2100"/>
          </w:tcPr>
          <w:p>
            <w:pPr>
              <w:spacing w:after="60" w:before="60"/>
            </w:pPr>
            <w:r>
              <w:rPr>
                <w:b w:val="0"/>
                <w:sz w:val="19"/>
              </w:rPr>
              <w:t>External</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r>
      <w:tr>
        <w:trPr>
          <w:cantSplit/>
        </w:trPr>
        <w:tc>
          <w:tcPr>
            <w:tcW w:type="dxa" w:w="2100"/>
          </w:tcPr>
          <w:p>
            <w:pPr>
              <w:spacing w:after="60" w:before="60"/>
            </w:pPr>
            <w:r>
              <w:rPr>
                <w:b w:val="0"/>
                <w:sz w:val="19"/>
              </w:rPr>
              <w:t>Fixed</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r>
      <w:tr>
        <w:trPr>
          <w:cantSplit/>
        </w:trPr>
        <w:tc>
          <w:tcPr>
            <w:tcW w:type="dxa" w:w="2100"/>
          </w:tcPr>
          <w:p>
            <w:pPr>
              <w:spacing w:after="60" w:before="60"/>
            </w:pPr>
            <w:r>
              <w:rPr>
                <w:b w:val="0"/>
                <w:sz w:val="19"/>
              </w:rPr>
              <w:t>Not Reproduced</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r>
      <w:tr>
        <w:trPr>
          <w:cantSplit/>
        </w:trPr>
        <w:tc>
          <w:tcPr>
            <w:tcW w:type="dxa" w:w="2100"/>
          </w:tcPr>
          <w:p>
            <w:pPr>
              <w:spacing w:after="60" w:before="60"/>
            </w:pPr>
            <w:r>
              <w:rPr>
                <w:b w:val="0"/>
                <w:sz w:val="19"/>
              </w:rPr>
              <w:t>Skipped</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r>
      <w:tr>
        <w:trPr>
          <w:cantSplit/>
        </w:trPr>
        <w:tc>
          <w:tcPr>
            <w:tcW w:type="dxa" w:w="2100"/>
          </w:tcPr>
          <w:p>
            <w:pPr>
              <w:spacing w:after="60" w:before="60"/>
            </w:pPr>
            <w:r>
              <w:rPr>
                <w:b w:val="0"/>
                <w:sz w:val="19"/>
              </w:rPr>
              <w:t>Won't Fix</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c>
          <w:tcPr>
            <w:tcW w:type="dxa" w:w="1380"/>
          </w:tcPr>
          <w:p>
            <w:pPr>
              <w:spacing w:after="60" w:before="60"/>
              <w:jc w:val="center"/>
            </w:pPr>
            <w:r>
              <w:rPr>
                <w:b w:val="0"/>
                <w:sz w:val="19"/>
              </w:rPr>
              <w:t>0</w:t>
            </w:r>
          </w:p>
        </w:tc>
      </w:tr>
      <w:tr>
        <w:trPr>
          <w:cantSplit/>
        </w:trPr>
        <w:tc>
          <w:tcPr>
            <w:tcW w:type="dxa" w:w="2100"/>
          </w:tcPr>
          <w:p>
            <w:pPr>
              <w:spacing w:after="60" w:before="60"/>
            </w:pPr>
            <w:r>
              <w:rPr>
                <w:b/>
                <w:sz w:val="19"/>
              </w:rPr>
              <w:t>Totals</w:t>
            </w:r>
          </w:p>
        </w:tc>
        <w:tc>
          <w:tcPr>
            <w:tcW w:type="dxa" w:w="1380"/>
          </w:tcPr>
          <w:p>
            <w:pPr>
              <w:spacing w:after="60" w:before="60"/>
              <w:jc w:val="center"/>
            </w:pPr>
            <w:r>
              <w:rPr>
                <w:b/>
                <w:sz w:val="19"/>
              </w:rPr>
              <w:t>0</w:t>
            </w:r>
          </w:p>
        </w:tc>
        <w:tc>
          <w:tcPr>
            <w:tcW w:type="dxa" w:w="1380"/>
          </w:tcPr>
          <w:p>
            <w:pPr>
              <w:spacing w:after="60" w:before="60"/>
              <w:jc w:val="center"/>
            </w:pPr>
            <w:r>
              <w:rPr>
                <w:b/>
                <w:sz w:val="19"/>
              </w:rPr>
              <w:t>0</w:t>
            </w:r>
          </w:p>
        </w:tc>
        <w:tc>
          <w:tcPr>
            <w:tcW w:type="dxa" w:w="1380"/>
          </w:tcPr>
          <w:p>
            <w:pPr>
              <w:spacing w:after="60" w:before="60"/>
              <w:jc w:val="center"/>
            </w:pPr>
            <w:r>
              <w:rPr>
                <w:b/>
                <w:sz w:val="19"/>
              </w:rPr>
              <w:t>0</w:t>
            </w:r>
          </w:p>
        </w:tc>
        <w:tc>
          <w:tcPr>
            <w:tcW w:type="dxa" w:w="1380"/>
          </w:tcPr>
          <w:p>
            <w:pPr>
              <w:spacing w:after="60" w:before="60"/>
              <w:jc w:val="center"/>
            </w:pPr>
            <w:r>
              <w:rPr>
                <w:b/>
                <w:sz w:val="19"/>
              </w:rPr>
              <w:t>0</w:t>
            </w:r>
          </w:p>
        </w:tc>
        <w:tc>
          <w:tcPr>
            <w:tcW w:type="dxa" w:w="1380"/>
          </w:tcPr>
          <w:p>
            <w:pPr>
              <w:spacing w:after="60" w:before="60"/>
              <w:jc w:val="center"/>
            </w:pPr>
            <w:r>
              <w:rPr>
                <w:b/>
                <w:sz w:val="19"/>
              </w:rPr>
              <w:t>0</w:t>
            </w:r>
          </w:p>
        </w:tc>
      </w:tr>
    </w:tbl>
    <w:p>
      <w:pPr>
        <w:keepNext w:val="0"/>
        <w:spacing w:after="40" w:before="0"/>
      </w:pPr>
      <w:r>
        <w:rPr>
          <w:b w:val="0"/>
        </w:rPr>
      </w:r>
    </w:p>
    <w:p>
      <w:pPr>
        <w:keepNext/>
        <w:spacing w:after="80" w:before="160"/>
      </w:pPr>
      <w:r>
        <w:rPr>
          <w:b/>
          <w:color w:val="9B2D30"/>
          <w:sz w:val="24"/>
        </w:rPr>
        <w:t>3.  Test Case Analysis</w:t>
      </w:r>
    </w:p>
    <w:p>
      <w:pPr>
        <w:keepNext/>
        <w:spacing w:after="120" w:before="0"/>
      </w:pPr>
      <w:r>
        <w:rPr>
          <w:b w:val="0"/>
        </w:rPr>
        <w:t>This report shows the number of test cases that have passed, failed, and untested.</w:t>
      </w:r>
    </w:p>
    <w:tbl>
      <w:tblPr>
        <w:tblW w:type="auto" w:w="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600"/>
        <w:gridCol w:w="1350"/>
        <w:gridCol w:w="1350"/>
        <w:gridCol w:w="1350"/>
        <w:gridCol w:w="1350"/>
      </w:tblGrid>
      <w:tr>
        <w:trPr>
          <w:cantSplit/>
          <w:tblHeader/>
        </w:trPr>
        <w:tc>
          <w:tcPr>
            <w:tcW w:type="dxa" w:w="3600"/>
            <w:shd w:val="clear" w:color="auto" w:fill="F2F2F2"/>
          </w:tcPr>
          <w:p>
            <w:pPr>
              <w:spacing w:after="60" w:before="60"/>
            </w:pPr>
            <w:r>
              <w:rPr>
                <w:b/>
                <w:sz w:val="19"/>
              </w:rPr>
              <w:t>Section</w:t>
            </w:r>
          </w:p>
        </w:tc>
        <w:tc>
          <w:tcPr>
            <w:tcW w:type="dxa" w:w="1350"/>
            <w:shd w:val="clear" w:color="auto" w:fill="F2F2F2"/>
          </w:tcPr>
          <w:p>
            <w:pPr>
              <w:spacing w:after="60" w:before="60"/>
              <w:jc w:val="center"/>
            </w:pPr>
            <w:r>
              <w:rPr>
                <w:b/>
                <w:sz w:val="19"/>
              </w:rPr>
              <w:t>Total Cases</w:t>
            </w:r>
          </w:p>
        </w:tc>
        <w:tc>
          <w:tcPr>
            <w:tcW w:type="dxa" w:w="1350"/>
            <w:shd w:val="clear" w:color="auto" w:fill="F2F2F2"/>
          </w:tcPr>
          <w:p>
            <w:pPr>
              <w:spacing w:after="60" w:before="60"/>
              <w:jc w:val="center"/>
            </w:pPr>
            <w:r>
              <w:rPr>
                <w:b/>
                <w:sz w:val="19"/>
              </w:rPr>
              <w:t>Not Tested</w:t>
            </w:r>
          </w:p>
        </w:tc>
        <w:tc>
          <w:tcPr>
            <w:tcW w:type="dxa" w:w="1350"/>
            <w:shd w:val="clear" w:color="auto" w:fill="F2F2F2"/>
          </w:tcPr>
          <w:p>
            <w:pPr>
              <w:spacing w:after="60" w:before="60"/>
              <w:jc w:val="center"/>
            </w:pPr>
            <w:r>
              <w:rPr>
                <w:b/>
                <w:sz w:val="19"/>
              </w:rPr>
              <w:t>Fail</w:t>
            </w:r>
          </w:p>
        </w:tc>
        <w:tc>
          <w:tcPr>
            <w:tcW w:type="dxa" w:w="1350"/>
            <w:shd w:val="clear" w:color="auto" w:fill="F2F2F2"/>
          </w:tcPr>
          <w:p>
            <w:pPr>
              <w:spacing w:after="60" w:before="60"/>
              <w:jc w:val="center"/>
            </w:pPr>
            <w:r>
              <w:rPr>
                <w:b/>
                <w:sz w:val="19"/>
              </w:rPr>
              <w:t>Pass</w:t>
            </w:r>
          </w:p>
        </w:tc>
      </w:tr>
      <w:tr>
        <w:trPr>
          <w:cantSplit/>
        </w:trPr>
        <w:tc>
          <w:tcPr>
            <w:tcW w:type="dxa" w:w="3600"/>
          </w:tcPr>
          <w:p>
            <w:pPr>
              <w:spacing w:after="60" w:before="60"/>
            </w:pPr>
            <w:r>
              <w:rPr>
                <w:b w:val="0"/>
                <w:sz w:val="19"/>
              </w:rPr>
              <w:t>Station Data (TC04)</w:t>
            </w:r>
          </w:p>
        </w:tc>
        <w:tc>
          <w:tcPr>
            <w:tcW w:type="dxa" w:w="1350"/>
          </w:tcPr>
          <w:p>
            <w:pPr>
              <w:spacing w:after="60" w:before="60"/>
              <w:jc w:val="center"/>
            </w:pPr>
            <w:r>
              <w:rPr>
                <w:b w:val="0"/>
                <w:sz w:val="19"/>
              </w:rPr>
              <w:t>1</w:t>
            </w:r>
          </w:p>
        </w:tc>
        <w:tc>
          <w:tcPr>
            <w:tcW w:type="dxa" w:w="1350"/>
          </w:tcPr>
          <w:p>
            <w:pPr>
              <w:spacing w:after="60" w:before="60"/>
              <w:jc w:val="center"/>
            </w:pPr>
            <w:r>
              <w:rPr>
                <w:b w:val="0"/>
                <w:sz w:val="19"/>
              </w:rPr>
              <w:t>0</w:t>
            </w:r>
          </w:p>
        </w:tc>
        <w:tc>
          <w:tcPr>
            <w:tcW w:type="dxa" w:w="1350"/>
          </w:tcPr>
          <w:p>
            <w:pPr>
              <w:spacing w:after="60" w:before="60"/>
              <w:jc w:val="center"/>
            </w:pPr>
            <w:r>
              <w:rPr>
                <w:b w:val="0"/>
                <w:sz w:val="19"/>
              </w:rPr>
              <w:t>0</w:t>
            </w:r>
          </w:p>
        </w:tc>
        <w:tc>
          <w:tcPr>
            <w:tcW w:type="dxa" w:w="1350"/>
          </w:tcPr>
          <w:p>
            <w:pPr>
              <w:spacing w:after="60" w:before="60"/>
              <w:jc w:val="center"/>
            </w:pPr>
            <w:r>
              <w:rPr>
                <w:b w:val="0"/>
                <w:sz w:val="19"/>
              </w:rPr>
              <w:t>1</w:t>
            </w:r>
          </w:p>
        </w:tc>
      </w:tr>
      <w:tr>
        <w:trPr>
          <w:cantSplit/>
        </w:trPr>
        <w:tc>
          <w:tcPr>
            <w:tcW w:type="dxa" w:w="3600"/>
          </w:tcPr>
          <w:p>
            <w:pPr>
              <w:spacing w:after="60" w:before="60"/>
            </w:pPr>
            <w:r>
              <w:rPr>
                <w:b w:val="0"/>
                <w:sz w:val="19"/>
              </w:rPr>
              <w:t>Fare Calculation (TC01, TC06)</w:t>
            </w:r>
          </w:p>
        </w:tc>
        <w:tc>
          <w:tcPr>
            <w:tcW w:type="dxa" w:w="1350"/>
          </w:tcPr>
          <w:p>
            <w:pPr>
              <w:spacing w:after="60" w:before="60"/>
              <w:jc w:val="center"/>
            </w:pPr>
            <w:r>
              <w:rPr>
                <w:b w:val="0"/>
                <w:sz w:val="19"/>
              </w:rPr>
              <w:t>2</w:t>
            </w:r>
          </w:p>
        </w:tc>
        <w:tc>
          <w:tcPr>
            <w:tcW w:type="dxa" w:w="1350"/>
          </w:tcPr>
          <w:p>
            <w:pPr>
              <w:spacing w:after="60" w:before="60"/>
              <w:jc w:val="center"/>
            </w:pPr>
            <w:r>
              <w:rPr>
                <w:b w:val="0"/>
                <w:sz w:val="19"/>
              </w:rPr>
              <w:t>0</w:t>
            </w:r>
          </w:p>
        </w:tc>
        <w:tc>
          <w:tcPr>
            <w:tcW w:type="dxa" w:w="1350"/>
          </w:tcPr>
          <w:p>
            <w:pPr>
              <w:spacing w:after="60" w:before="60"/>
              <w:jc w:val="center"/>
            </w:pPr>
            <w:r>
              <w:rPr>
                <w:b w:val="0"/>
                <w:sz w:val="19"/>
              </w:rPr>
              <w:t>0</w:t>
            </w:r>
          </w:p>
        </w:tc>
        <w:tc>
          <w:tcPr>
            <w:tcW w:type="dxa" w:w="1350"/>
          </w:tcPr>
          <w:p>
            <w:pPr>
              <w:spacing w:after="60" w:before="60"/>
              <w:jc w:val="center"/>
            </w:pPr>
            <w:r>
              <w:rPr>
                <w:b w:val="0"/>
                <w:sz w:val="19"/>
              </w:rPr>
              <w:t>2</w:t>
            </w:r>
          </w:p>
        </w:tc>
      </w:tr>
      <w:tr>
        <w:trPr>
          <w:cantSplit/>
        </w:trPr>
        <w:tc>
          <w:tcPr>
            <w:tcW w:type="dxa" w:w="3600"/>
          </w:tcPr>
          <w:p>
            <w:pPr>
              <w:spacing w:after="60" w:before="60"/>
            </w:pPr>
            <w:r>
              <w:rPr>
                <w:b w:val="0"/>
                <w:sz w:val="19"/>
              </w:rPr>
              <w:t>Ticket Identification (TC02, TC07)</w:t>
            </w:r>
          </w:p>
        </w:tc>
        <w:tc>
          <w:tcPr>
            <w:tcW w:type="dxa" w:w="1350"/>
          </w:tcPr>
          <w:p>
            <w:pPr>
              <w:spacing w:after="60" w:before="60"/>
              <w:jc w:val="center"/>
            </w:pPr>
            <w:r>
              <w:rPr>
                <w:b w:val="0"/>
                <w:sz w:val="19"/>
              </w:rPr>
              <w:t>2</w:t>
            </w:r>
          </w:p>
        </w:tc>
        <w:tc>
          <w:tcPr>
            <w:tcW w:type="dxa" w:w="1350"/>
          </w:tcPr>
          <w:p>
            <w:pPr>
              <w:spacing w:after="60" w:before="60"/>
              <w:jc w:val="center"/>
            </w:pPr>
            <w:r>
              <w:rPr>
                <w:b w:val="0"/>
                <w:sz w:val="19"/>
              </w:rPr>
              <w:t>0</w:t>
            </w:r>
          </w:p>
        </w:tc>
        <w:tc>
          <w:tcPr>
            <w:tcW w:type="dxa" w:w="1350"/>
          </w:tcPr>
          <w:p>
            <w:pPr>
              <w:spacing w:after="60" w:before="60"/>
              <w:jc w:val="center"/>
            </w:pPr>
            <w:r>
              <w:rPr>
                <w:b w:val="0"/>
                <w:sz w:val="19"/>
              </w:rPr>
              <w:t>0</w:t>
            </w:r>
          </w:p>
        </w:tc>
        <w:tc>
          <w:tcPr>
            <w:tcW w:type="dxa" w:w="1350"/>
          </w:tcPr>
          <w:p>
            <w:pPr>
              <w:spacing w:after="60" w:before="60"/>
              <w:jc w:val="center"/>
            </w:pPr>
            <w:r>
              <w:rPr>
                <w:b w:val="0"/>
                <w:sz w:val="19"/>
              </w:rPr>
              <w:t>2</w:t>
            </w:r>
          </w:p>
        </w:tc>
      </w:tr>
      <w:tr>
        <w:trPr>
          <w:cantSplit/>
        </w:trPr>
        <w:tc>
          <w:tcPr>
            <w:tcW w:type="dxa" w:w="3600"/>
          </w:tcPr>
          <w:p>
            <w:pPr>
              <w:spacing w:after="60" w:before="60"/>
            </w:pPr>
            <w:r>
              <w:rPr>
                <w:b w:val="0"/>
                <w:sz w:val="19"/>
              </w:rPr>
              <w:t>Booking Automation (TC03)</w:t>
            </w:r>
          </w:p>
        </w:tc>
        <w:tc>
          <w:tcPr>
            <w:tcW w:type="dxa" w:w="1350"/>
          </w:tcPr>
          <w:p>
            <w:pPr>
              <w:spacing w:after="60" w:before="60"/>
              <w:jc w:val="center"/>
            </w:pPr>
            <w:r>
              <w:rPr>
                <w:b w:val="0"/>
                <w:sz w:val="19"/>
              </w:rPr>
              <w:t>1</w:t>
            </w:r>
          </w:p>
        </w:tc>
        <w:tc>
          <w:tcPr>
            <w:tcW w:type="dxa" w:w="1350"/>
          </w:tcPr>
          <w:p>
            <w:pPr>
              <w:spacing w:after="60" w:before="60"/>
              <w:jc w:val="center"/>
            </w:pPr>
            <w:r>
              <w:rPr>
                <w:b w:val="0"/>
                <w:sz w:val="19"/>
              </w:rPr>
              <w:t>0</w:t>
            </w:r>
          </w:p>
        </w:tc>
        <w:tc>
          <w:tcPr>
            <w:tcW w:type="dxa" w:w="1350"/>
          </w:tcPr>
          <w:p>
            <w:pPr>
              <w:spacing w:after="60" w:before="60"/>
              <w:jc w:val="center"/>
            </w:pPr>
            <w:r>
              <w:rPr>
                <w:b w:val="0"/>
                <w:sz w:val="19"/>
              </w:rPr>
              <w:t>0</w:t>
            </w:r>
          </w:p>
        </w:tc>
        <w:tc>
          <w:tcPr>
            <w:tcW w:type="dxa" w:w="1350"/>
          </w:tcPr>
          <w:p>
            <w:pPr>
              <w:spacing w:after="60" w:before="60"/>
              <w:jc w:val="center"/>
            </w:pPr>
            <w:r>
              <w:rPr>
                <w:b w:val="0"/>
                <w:sz w:val="19"/>
              </w:rPr>
              <w:t>1</w:t>
            </w:r>
          </w:p>
        </w:tc>
      </w:tr>
      <w:tr>
        <w:trPr>
          <w:cantSplit/>
        </w:trPr>
        <w:tc>
          <w:tcPr>
            <w:tcW w:type="dxa" w:w="3600"/>
          </w:tcPr>
          <w:p>
            <w:pPr>
              <w:spacing w:after="60" w:before="60"/>
            </w:pPr>
            <w:r>
              <w:rPr>
                <w:b w:val="0"/>
                <w:sz w:val="19"/>
              </w:rPr>
              <w:t>Input Validation (TC05)</w:t>
            </w:r>
          </w:p>
        </w:tc>
        <w:tc>
          <w:tcPr>
            <w:tcW w:type="dxa" w:w="1350"/>
          </w:tcPr>
          <w:p>
            <w:pPr>
              <w:spacing w:after="60" w:before="60"/>
              <w:jc w:val="center"/>
            </w:pPr>
            <w:r>
              <w:rPr>
                <w:b w:val="0"/>
                <w:sz w:val="19"/>
              </w:rPr>
              <w:t>1</w:t>
            </w:r>
          </w:p>
        </w:tc>
        <w:tc>
          <w:tcPr>
            <w:tcW w:type="dxa" w:w="1350"/>
          </w:tcPr>
          <w:p>
            <w:pPr>
              <w:spacing w:after="60" w:before="60"/>
              <w:jc w:val="center"/>
            </w:pPr>
            <w:r>
              <w:rPr>
                <w:b w:val="0"/>
                <w:sz w:val="19"/>
              </w:rPr>
              <w:t>0</w:t>
            </w:r>
          </w:p>
        </w:tc>
        <w:tc>
          <w:tcPr>
            <w:tcW w:type="dxa" w:w="1350"/>
          </w:tcPr>
          <w:p>
            <w:pPr>
              <w:spacing w:after="60" w:before="60"/>
              <w:jc w:val="center"/>
            </w:pPr>
            <w:r>
              <w:rPr>
                <w:b w:val="0"/>
                <w:sz w:val="19"/>
              </w:rPr>
              <w:t>0</w:t>
            </w:r>
          </w:p>
        </w:tc>
        <w:tc>
          <w:tcPr>
            <w:tcW w:type="dxa" w:w="1350"/>
          </w:tcPr>
          <w:p>
            <w:pPr>
              <w:spacing w:after="60" w:before="60"/>
              <w:jc w:val="center"/>
            </w:pPr>
            <w:r>
              <w:rPr>
                <w:b w:val="0"/>
                <w:sz w:val="19"/>
              </w:rPr>
              <w:t>1</w:t>
            </w:r>
          </w:p>
        </w:tc>
      </w:tr>
      <w:tr>
        <w:trPr>
          <w:cantSplit/>
        </w:trPr>
        <w:tc>
          <w:tcPr>
            <w:tcW w:type="dxa" w:w="3600"/>
          </w:tcPr>
          <w:p>
            <w:pPr>
              <w:spacing w:after="60" w:before="60"/>
            </w:pPr>
            <w:r>
              <w:rPr>
                <w:b/>
                <w:sz w:val="19"/>
              </w:rPr>
              <w:t>Totals</w:t>
            </w:r>
          </w:p>
        </w:tc>
        <w:tc>
          <w:tcPr>
            <w:tcW w:type="dxa" w:w="1350"/>
          </w:tcPr>
          <w:p>
            <w:pPr>
              <w:spacing w:after="60" w:before="60"/>
              <w:jc w:val="center"/>
            </w:pPr>
            <w:r>
              <w:rPr>
                <w:b/>
                <w:sz w:val="19"/>
              </w:rPr>
              <w:t>7</w:t>
            </w:r>
          </w:p>
        </w:tc>
        <w:tc>
          <w:tcPr>
            <w:tcW w:type="dxa" w:w="1350"/>
          </w:tcPr>
          <w:p>
            <w:pPr>
              <w:spacing w:after="60" w:before="60"/>
              <w:jc w:val="center"/>
            </w:pPr>
            <w:r>
              <w:rPr>
                <w:b/>
                <w:sz w:val="19"/>
              </w:rPr>
              <w:t>0</w:t>
            </w:r>
          </w:p>
        </w:tc>
        <w:tc>
          <w:tcPr>
            <w:tcW w:type="dxa" w:w="1350"/>
          </w:tcPr>
          <w:p>
            <w:pPr>
              <w:spacing w:after="60" w:before="60"/>
              <w:jc w:val="center"/>
            </w:pPr>
            <w:r>
              <w:rPr>
                <w:b/>
                <w:sz w:val="19"/>
              </w:rPr>
              <w:t>0</w:t>
            </w:r>
          </w:p>
        </w:tc>
        <w:tc>
          <w:tcPr>
            <w:tcW w:type="dxa" w:w="1350"/>
          </w:tcPr>
          <w:p>
            <w:pPr>
              <w:spacing w:after="60" w:before="60"/>
              <w:jc w:val="center"/>
            </w:pPr>
            <w:r>
              <w:rPr>
                <w:b/>
                <w:sz w:val="19"/>
              </w:rPr>
              <w:t>7</w:t>
            </w:r>
          </w:p>
        </w:tc>
      </w:tr>
    </w:tbl>
    <w:sectPr w:rsidR="00FC693F" w:rsidRPr="0006063C" w:rsidSect="00034616">
      <w:pgSz w:w="11906" w:h="16838"/>
      <w:pgMar w:top="1247" w:right="1440" w:bottom="124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