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Architecture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27 September 2026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Metro Ticket Generating System Using ServiceNow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Solution Architecture: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Solution architecture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specifications according to which the solution is defined, managed, and delivered.</w:t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Solution Architecture Diagram</w:t>
      </w:r>
    </w:p>
    <w:p>
      <w:pPr>
        <w:spacing w:after="60"/>
        <w:jc w:val="center"/>
      </w:pPr>
      <w:r>
        <w:drawing>
          <wp:inline distT="0" distB="0" distL="0" distR="0">
            <wp:extent cx="5334000" cy="3981450"/>
            <wp:effectExtent t="0" r="0" b="0" l="0"/>
            <wp:docPr id="1" name="architecture" descr="Metro Ticket Generating System architecture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Architecture and data flow of the Metro Ticket Generating System</w:t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Architecture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Components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layer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Metro Station, Metro Fare Rule and Metro Tickets Booking custom tables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Store stations (Central, City Square, Airport), the fare configuration (₹10 base, ₹5 per station) and the booking records.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Business logic layer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Fare calculation Business Rule; unique ticket number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Calculates the total fare from the selected journey and fare rule; gives each booking its own ticket number.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Automation layer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Flow Designer flow “Metro Booking Confirmation”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Triggered when a booking record is created; updates the booking status to Confirmed.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Future extensions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QR Code Data field, notifications, payments, self-service portal, dashboards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Proposed enhancements; the QR Code Data field only reserves a place for QR information.</w:t>
            </w:r>
          </w:p>
        </w:tc>
      </w:tr>
    </w:tbl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 Flow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 booking record is created in the Metro Tickets Booking table with the source station, destination station and passenger count.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The Business Rule reads the station and fare rule data and calculates the total fare.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The booking is identified by its unique ticket number.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The Metro Booking Confirmation flow runs on record creation and sets the booking status to Confirmed.</w:t>
      </w:r>
    </w:p>
    <w:p>
      <w:pPr>
        <w:spacing w:after="120" w:before="100"/>
      </w:pPr>
      <w:r>
        <w:rPr>
          <w:rFonts w:ascii="Calibri" w:cs="Calibri" w:eastAsia="Calibri" w:hAnsi="Calibri"/>
          <w:sz w:val="22"/>
          <w:szCs w:val="22"/>
        </w:rPr>
        <w:t xml:space="preserve">The exact order of the Business Rule, ticket number generation and flow depends on their configured triggers and timing.</w:t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Reported test: Central to Airport, one passenger, produced a total fare of ₹20.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flow should be treated as fully operational only after it is activated and tested end to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QR-code generation and verification, notifications, payment and a passenger interface are future enhancements.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fare structure is a simplified demonstration configuration, not official metro fares.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Reference: </w:t>
      </w:r>
      <w:r>
        <w:rPr>
          <w:rFonts w:ascii="Calibri" w:cs="Calibri" w:eastAsia="Calibri" w:hAnsi="Calibri"/>
          <w:sz w:val="22"/>
          <w:szCs w:val="22"/>
        </w:rPr>
        <w:t xml:space="preserve">ServiceNow Developer Portal – https://developer.servicenow.com and ServiceNow Product Documentation – https://www.servicenow.com/docs/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54d29b23823064f6e98cf614ed86a73db9178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2026-10-24T06:41:52.480Z</dcterms:created>
  <dcterms:modified xsi:type="dcterms:W3CDTF">2026-10-24T06:41:52.480Z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