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36"/>
        </w:rPr>
        <w:t>Experiment No. 7</w:t>
      </w:r>
    </w:p>
    <w:p>
      <w:pPr>
        <w:keepNext/>
        <w:spacing w:before="280" w:after="80"/>
        <w:jc w:val="left"/>
      </w:pPr>
      <w:r>
        <w:rPr>
          <w:rFonts w:ascii="Times New Roman" w:hAnsi="Times New Roman"/>
          <w:b/>
          <w:color w:val="000000"/>
          <w:sz w:val="32"/>
        </w:rPr>
        <w:t>Aim</w:t>
      </w:r>
    </w:p>
    <w:p>
      <w:pPr>
        <w:spacing w:line="276" w:lineRule="auto" w:before="0" w:after="80"/>
        <w:ind w:left="360"/>
        <w:jc w:val="both"/>
      </w:pPr>
      <w:r>
        <w:rPr>
          <w:rFonts w:ascii="Times New Roman" w:hAnsi="Times New Roman"/>
          <w:b w:val="0"/>
          <w:color w:val="000000"/>
          <w:sz w:val="24"/>
        </w:rPr>
        <w:t>- To design and implement an automated Continuous Integration and Continuous Deployment pipeline using open-source tools to enforce code quality, automate unit and integration testing, verify data and model versioning, and validate container builds upon code changes.</w:t>
      </w:r>
    </w:p>
    <w:p>
      <w:pPr>
        <w:keepNext/>
        <w:spacing w:before="280" w:after="80"/>
        <w:jc w:val="left"/>
      </w:pPr>
      <w:r>
        <w:rPr>
          <w:rFonts w:ascii="Times New Roman" w:hAnsi="Times New Roman"/>
          <w:b/>
          <w:color w:val="000000"/>
          <w:sz w:val="32"/>
        </w:rPr>
        <w:t>Objective</w:t>
      </w:r>
    </w:p>
    <w:p>
      <w:pPr>
        <w:spacing w:line="276" w:lineRule="auto" w:before="0" w:after="80"/>
        <w:ind w:left="360"/>
        <w:jc w:val="both"/>
      </w:pPr>
      <w:r>
        <w:rPr>
          <w:rFonts w:ascii="Times New Roman" w:hAnsi="Times New Roman"/>
          <w:b w:val="0"/>
          <w:color w:val="000000"/>
          <w:sz w:val="24"/>
        </w:rPr>
        <w:t>- Author a declarative multi-stage Continuous Integration workflow utilizing GitHub Actions triggered upon code repository events.</w:t>
      </w:r>
    </w:p>
    <w:p>
      <w:pPr>
        <w:spacing w:line="276" w:lineRule="auto" w:before="0" w:after="80"/>
        <w:ind w:left="360"/>
        <w:jc w:val="both"/>
      </w:pPr>
      <w:r>
        <w:rPr>
          <w:rFonts w:ascii="Times New Roman" w:hAnsi="Times New Roman"/>
          <w:b w:val="0"/>
          <w:color w:val="000000"/>
          <w:sz w:val="24"/>
        </w:rPr>
        <w:t>- Integrate automated static code analysis and linting checks to enforce stylistic adherence and eliminate syntax flaws.</w:t>
      </w:r>
    </w:p>
    <w:p>
      <w:pPr>
        <w:spacing w:line="276" w:lineRule="auto" w:before="0" w:after="80"/>
        <w:ind w:left="360"/>
        <w:jc w:val="both"/>
      </w:pPr>
      <w:r>
        <w:rPr>
          <w:rFonts w:ascii="Times New Roman" w:hAnsi="Times New Roman"/>
          <w:b w:val="0"/>
          <w:color w:val="000000"/>
          <w:sz w:val="24"/>
        </w:rPr>
        <w:t>- Implement a rigorous automated testing framework using Pytest to validate model inference contracts and API service endpoints.</w:t>
      </w:r>
    </w:p>
    <w:p>
      <w:pPr>
        <w:spacing w:line="276" w:lineRule="auto" w:before="0" w:after="80"/>
        <w:ind w:left="360"/>
        <w:jc w:val="both"/>
      </w:pPr>
      <w:r>
        <w:rPr>
          <w:rFonts w:ascii="Times New Roman" w:hAnsi="Times New Roman"/>
          <w:b w:val="0"/>
          <w:color w:val="000000"/>
          <w:sz w:val="24"/>
        </w:rPr>
        <w:t>- Establish data and model version control manifests using Data Version Control to ensure asset lineage and artifact provenance.</w:t>
      </w:r>
    </w:p>
    <w:p>
      <w:pPr>
        <w:spacing w:line="276" w:lineRule="auto" w:before="0" w:after="80"/>
        <w:ind w:left="360"/>
        <w:jc w:val="both"/>
      </w:pPr>
      <w:r>
        <w:rPr>
          <w:rFonts w:ascii="Times New Roman" w:hAnsi="Times New Roman"/>
          <w:b w:val="0"/>
          <w:color w:val="000000"/>
          <w:sz w:val="24"/>
        </w:rPr>
        <w:t>- Automate container build and smoke test verification to guarantee deployment reliability prior to production release.</w:t>
      </w:r>
    </w:p>
    <w:p>
      <w:pPr>
        <w:keepNext/>
        <w:spacing w:before="280" w:after="80"/>
        <w:jc w:val="left"/>
      </w:pPr>
      <w:r>
        <w:rPr>
          <w:rFonts w:ascii="Times New Roman" w:hAnsi="Times New Roman"/>
          <w:b/>
          <w:color w:val="000000"/>
          <w:sz w:val="32"/>
        </w:rPr>
        <w:t>Detailed Steps</w:t>
      </w:r>
    </w:p>
    <w:p>
      <w:pPr>
        <w:keepNext/>
        <w:spacing w:before="200" w:after="60"/>
        <w:jc w:val="left"/>
      </w:pPr>
      <w:r>
        <w:rPr>
          <w:rFonts w:ascii="Times New Roman" w:hAnsi="Times New Roman"/>
          <w:b/>
          <w:color w:val="000000"/>
          <w:sz w:val="28"/>
        </w:rPr>
        <w:t>1. Pipeline Architecture and Workflow Automation</w:t>
      </w:r>
    </w:p>
    <w:p>
      <w:pPr>
        <w:spacing w:line="276" w:lineRule="auto" w:before="0" w:after="80"/>
        <w:ind w:left="360"/>
        <w:jc w:val="both"/>
      </w:pPr>
      <w:r>
        <w:rPr>
          <w:rFonts w:ascii="Times New Roman" w:hAnsi="Times New Roman"/>
          <w:b w:val="0"/>
          <w:color w:val="000000"/>
          <w:sz w:val="24"/>
        </w:rPr>
        <w:t>- Workflow Automation Engine: Orchestrated using GitHub Actions cloud-hosted runners running standard Linux environments to guarantee reproducible execution conditions.</w:t>
      </w:r>
    </w:p>
    <w:p>
      <w:pPr>
        <w:spacing w:line="276" w:lineRule="auto" w:before="0" w:after="80"/>
        <w:ind w:left="360"/>
        <w:jc w:val="both"/>
      </w:pPr>
      <w:r>
        <w:rPr>
          <w:rFonts w:ascii="Times New Roman" w:hAnsi="Times New Roman"/>
          <w:b w:val="0"/>
          <w:color w:val="000000"/>
          <w:sz w:val="24"/>
        </w:rPr>
        <w:t>- Event Trigger Specification: Configured automated triggers executing on direct push operations and pull request reviews targeted at primary production branches.</w:t>
      </w:r>
    </w:p>
    <w:p>
      <w:pPr>
        <w:spacing w:line="276" w:lineRule="auto" w:before="0" w:after="80"/>
        <w:ind w:left="360"/>
        <w:jc w:val="both"/>
      </w:pPr>
      <w:r>
        <w:rPr>
          <w:rFonts w:ascii="Times New Roman" w:hAnsi="Times New Roman"/>
          <w:b w:val="0"/>
          <w:color w:val="000000"/>
          <w:sz w:val="24"/>
        </w:rPr>
        <w:t>- Dependency Caching Strategy: Implemented native package caching mechanisms across pipeline executions to accelerate test runs and optimize computational resources.</w:t>
      </w:r>
    </w:p>
    <w:p>
      <w:pPr>
        <w:spacing w:line="276" w:lineRule="auto" w:before="0" w:after="80"/>
        <w:ind w:left="360"/>
        <w:jc w:val="both"/>
      </w:pPr>
      <w:r>
        <w:rPr>
          <w:rFonts w:ascii="Times New Roman" w:hAnsi="Times New Roman"/>
          <w:b w:val="0"/>
          <w:color w:val="000000"/>
          <w:sz w:val="24"/>
        </w:rPr>
        <w:t>- Job Decomposition: Separated pipeline stages into distinct dependent phases covering code quality analysis, model and endpoint testing, artifact provenance verification, and container image generation.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Pipeline Stage</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Execution Trigger</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Runner Environment</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Acceptance Criteria</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Primary Function</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Code Inspection</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Push or Pull Request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Linux Virtual Environment</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Zero syntax errors</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Enforces style conventions and catches static syntax defects</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Automated Testing</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Successful Inspection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Linux Virtual Environment</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All eight tests pass</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Validates model prediction shapes and API contracts</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Version Verification</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Successful Inspection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Linux Virtual Environment</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Model artifact confirmed</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Validates asset existence, dimensionality, and lineage</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Container Build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Successful Testing</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Linux Virtual Environment</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Clean image compilation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Verifies Docker packaging and performs smoke test probe</w:t>
            </w:r>
          </w:p>
        </w:tc>
      </w:tr>
    </w:tbl>
    <w:p>
      <w:pPr>
        <w:spacing w:before="80" w:after="80"/>
      </w:pPr>
    </w:p>
    <w:p>
      <w:pPr>
        <w:keepNext/>
        <w:spacing w:before="200" w:after="60"/>
        <w:jc w:val="left"/>
      </w:pPr>
      <w:r>
        <w:rPr>
          <w:rFonts w:ascii="Times New Roman" w:hAnsi="Times New Roman"/>
          <w:b/>
          <w:color w:val="000000"/>
          <w:sz w:val="28"/>
        </w:rPr>
        <w:t>2. Static Code Analysis and Quality Assurance</w:t>
      </w:r>
    </w:p>
    <w:p>
      <w:pPr>
        <w:spacing w:line="276" w:lineRule="auto" w:before="0" w:after="80"/>
        <w:ind w:left="360"/>
        <w:jc w:val="both"/>
      </w:pPr>
      <w:r>
        <w:rPr>
          <w:rFonts w:ascii="Times New Roman" w:hAnsi="Times New Roman"/>
          <w:b w:val="0"/>
          <w:color w:val="000000"/>
          <w:sz w:val="24"/>
        </w:rPr>
        <w:t>- Syntax and Error Detection: Integrated static inspection tools to identify syntax anomalies, undefined variable references, and incorrect imports before code execution.</w:t>
      </w:r>
    </w:p>
    <w:p>
      <w:pPr>
        <w:spacing w:line="276" w:lineRule="auto" w:before="0" w:after="80"/>
        <w:ind w:left="360"/>
        <w:jc w:val="both"/>
      </w:pPr>
      <w:r>
        <w:rPr>
          <w:rFonts w:ascii="Times New Roman" w:hAnsi="Times New Roman"/>
          <w:b w:val="0"/>
          <w:color w:val="000000"/>
          <w:sz w:val="24"/>
        </w:rPr>
        <w:t>- Style Standardization: Enforced standard programming conventions and cyclomatic complexity ceilings across all application and test modules.</w:t>
      </w:r>
    </w:p>
    <w:p>
      <w:pPr>
        <w:spacing w:line="276" w:lineRule="auto" w:before="0" w:after="80"/>
        <w:ind w:left="360"/>
        <w:jc w:val="both"/>
      </w:pPr>
      <w:r>
        <w:rPr>
          <w:rFonts w:ascii="Times New Roman" w:hAnsi="Times New Roman"/>
          <w:b w:val="0"/>
          <w:color w:val="000000"/>
          <w:sz w:val="24"/>
        </w:rPr>
        <w:t>- Automated Failure Gate: Configured the workflow to immediately abort downstream execution if critical syntax or quality defects are discovered.</w:t>
      </w:r>
    </w:p>
    <w:p>
      <w:pPr>
        <w:keepNext/>
        <w:spacing w:before="200" w:after="60"/>
        <w:jc w:val="left"/>
      </w:pPr>
      <w:r>
        <w:rPr>
          <w:rFonts w:ascii="Times New Roman" w:hAnsi="Times New Roman"/>
          <w:b/>
          <w:color w:val="000000"/>
          <w:sz w:val="28"/>
        </w:rPr>
        <w:t>3. Test Suite Implementation and Verification Evidence</w:t>
      </w:r>
    </w:p>
    <w:p>
      <w:pPr>
        <w:spacing w:line="276" w:lineRule="auto" w:before="0" w:after="80"/>
        <w:ind w:left="360"/>
        <w:jc w:val="both"/>
      </w:pPr>
      <w:r>
        <w:rPr>
          <w:rFonts w:ascii="Times New Roman" w:hAnsi="Times New Roman"/>
          <w:b w:val="0"/>
          <w:color w:val="000000"/>
          <w:sz w:val="24"/>
        </w:rPr>
        <w:t>- Model Unit Testing: Verified that the trained decision tree classifier correctly instantiates, requires sixteen continuous input dimensions, generates valid binary labels, and outputs probability scores summing to unity.</w:t>
      </w:r>
    </w:p>
    <w:p>
      <w:pPr>
        <w:spacing w:line="276" w:lineRule="auto" w:before="0" w:after="80"/>
        <w:ind w:left="360"/>
        <w:jc w:val="both"/>
      </w:pPr>
      <w:r>
        <w:rPr>
          <w:rFonts w:ascii="Times New Roman" w:hAnsi="Times New Roman"/>
          <w:b w:val="0"/>
          <w:color w:val="000000"/>
          <w:sz w:val="24"/>
        </w:rPr>
        <w:t>- API Endpoint Integration Testing: Verified that the health probe returns operational indicators, the prediction endpoint computes directional signals, the batch endpoint processes portfolio lists, and negative requests return unprocessable entity errors.</w:t>
      </w:r>
    </w:p>
    <w:p>
      <w:pPr>
        <w:spacing w:line="276" w:lineRule="auto" w:before="0" w:after="80"/>
        <w:ind w:left="360"/>
        <w:jc w:val="both"/>
      </w:pPr>
      <w:r>
        <w:rPr>
          <w:rFonts w:ascii="Times New Roman" w:hAnsi="Times New Roman"/>
          <w:b w:val="0"/>
          <w:color w:val="000000"/>
          <w:sz w:val="24"/>
        </w:rPr>
        <w:t>- Test Execution Results: Executed the automated test suite within the local testing harness, confirming that all eight test cases completed successfully with zero failures.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Testing Category</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Evaluated Module</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Target Assertion</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Observed Behavior</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Verification Status</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Model Unit Test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Artifact Instantiation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Verifies predict and proba methods</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Methods detected and operational</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Model Unit Test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Feature Dimension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Confirms sixteen input features</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Expected feature count verified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Model Unit Test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Single Vector Inference</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Checks binary label and unit sum</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Prediction valid, probability normal</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Model Unit Test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Batch Vector Inference</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Evaluates ten random feature vectors</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Preserved dimensions and valid labels</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API Integration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Health Probe Endpoint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GET query returns status 200</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Healthy state and metadata returned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API Integration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Single Prediction Route</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POST query returns direction label</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200, valid direction returned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API Integration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Portfolio Batch Route</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POST query returns record array</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200, batch processed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center"/>
            </w:pPr>
            <w:r>
              <w:rPr>
                <w:rFonts w:ascii="Times New Roman" w:hAnsi="Times New Roman"/>
                <w:b w:val="0"/>
                <w:color w:val="000000"/>
                <w:sz w:val="22"/>
              </w:rPr>
              <w:t>API Integration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Negative Schema Route</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POST query with missing inputs</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422 unprocessable entity</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bl>
    <w:p>
      <w:pPr>
        <w:spacing w:before="80" w:after="80"/>
      </w:pPr>
    </w:p>
    <w:p>
      <w:pPr>
        <w:keepNext/>
        <w:spacing w:before="200" w:after="60"/>
        <w:jc w:val="left"/>
      </w:pPr>
      <w:r>
        <w:rPr>
          <w:rFonts w:ascii="Times New Roman" w:hAnsi="Times New Roman"/>
          <w:b/>
          <w:color w:val="000000"/>
          <w:sz w:val="28"/>
        </w:rPr>
        <w:t>4. Data Version Control and Container Build Verification</w:t>
      </w:r>
    </w:p>
    <w:p>
      <w:pPr>
        <w:spacing w:line="276" w:lineRule="auto" w:before="0" w:after="80"/>
        <w:ind w:left="360"/>
        <w:jc w:val="both"/>
      </w:pPr>
      <w:r>
        <w:rPr>
          <w:rFonts w:ascii="Times New Roman" w:hAnsi="Times New Roman"/>
          <w:b w:val="0"/>
          <w:color w:val="000000"/>
          <w:sz w:val="24"/>
        </w:rPr>
        <w:t>- Data Provenance Tracking: Created standardized Data Version Control stage manifests connecting the primary financial dataset and serialized model weights to prevent repository bloat while preserving lineage.</w:t>
      </w:r>
    </w:p>
    <w:p>
      <w:pPr>
        <w:spacing w:line="276" w:lineRule="auto" w:before="0" w:after="80"/>
        <w:ind w:left="360"/>
        <w:jc w:val="both"/>
      </w:pPr>
      <w:r>
        <w:rPr>
          <w:rFonts w:ascii="Times New Roman" w:hAnsi="Times New Roman"/>
          <w:b w:val="0"/>
          <w:color w:val="000000"/>
          <w:sz w:val="24"/>
        </w:rPr>
        <w:t>- Automated Artifact Verification: Validated file checksums and artifact accessibility directly within the continuous integration environment.</w:t>
      </w:r>
    </w:p>
    <w:p>
      <w:pPr>
        <w:spacing w:line="276" w:lineRule="auto" w:before="0" w:after="80"/>
        <w:ind w:left="360"/>
        <w:jc w:val="both"/>
      </w:pPr>
      <w:r>
        <w:rPr>
          <w:rFonts w:ascii="Times New Roman" w:hAnsi="Times New Roman"/>
          <w:b w:val="0"/>
          <w:color w:val="000000"/>
          <w:sz w:val="24"/>
        </w:rPr>
        <w:t>- Container Build Automation: Integrated automated container compilation and smoke test validation to guarantee that deployment containers initialize cleanly prior to production cluster release.</w:t>
      </w:r>
    </w:p>
    <w:p>
      <w:pPr>
        <w:keepNext/>
        <w:spacing w:before="280" w:after="80"/>
        <w:jc w:val="left"/>
      </w:pPr>
      <w:r>
        <w:rPr>
          <w:rFonts w:ascii="Times New Roman" w:hAnsi="Times New Roman"/>
          <w:b/>
          <w:color w:val="000000"/>
          <w:sz w:val="32"/>
        </w:rPr>
        <w:t>Conclusion</w:t>
      </w:r>
    </w:p>
    <w:p>
      <w:pPr>
        <w:spacing w:line="276" w:lineRule="auto" w:before="0" w:after="80"/>
        <w:jc w:val="both"/>
      </w:pPr>
      <w:r>
        <w:rPr>
          <w:rFonts w:ascii="Times New Roman" w:hAnsi="Times New Roman"/>
          <w:b w:val="0"/>
          <w:color w:val="000000"/>
          <w:sz w:val="24"/>
        </w:rPr>
        <w:t>The experiment successfully established an end-to-end open-source Continuous Integration and Continuous Deployment pipeline using GitHub Actions, Pytest, and Data Version Control. By automating static code linting, comprehensive unit and API integration testing, model asset verification, and container compilation checks, the pipeline ensures that every code modification is rigorously vetted prior to deployment. This automated MLOps framework minimizes human error, enforces reproducibility, and guarantees the seamless delivery of reliable financial machine learning services to production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