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1898E" w14:textId="77777777" w:rsidR="00E34FFE" w:rsidRDefault="00000000">
      <w:pPr>
        <w:pStyle w:val="Title"/>
        <w:spacing w:line="254" w:lineRule="auto"/>
      </w:pPr>
      <w:r>
        <w:t xml:space="preserve">Project Design Phase </w:t>
      </w:r>
      <w:r>
        <w:rPr>
          <w:spacing w:val="-2"/>
        </w:rPr>
        <w:t>Proposed</w:t>
      </w:r>
      <w:r>
        <w:rPr>
          <w:spacing w:val="-12"/>
        </w:rPr>
        <w:t xml:space="preserve"> </w:t>
      </w:r>
      <w:r>
        <w:rPr>
          <w:spacing w:val="-2"/>
        </w:rPr>
        <w:t>Solution</w:t>
      </w:r>
      <w:r>
        <w:rPr>
          <w:spacing w:val="-12"/>
        </w:rPr>
        <w:t xml:space="preserve"> </w:t>
      </w:r>
      <w:r>
        <w:rPr>
          <w:spacing w:val="-2"/>
        </w:rPr>
        <w:t>Template</w:t>
      </w:r>
    </w:p>
    <w:p w14:paraId="35F6C528" w14:textId="77777777" w:rsidR="00E34FFE" w:rsidRDefault="00E34FFE">
      <w:pPr>
        <w:pStyle w:val="BodyText"/>
        <w:spacing w:before="55"/>
        <w:rPr>
          <w:b/>
          <w:sz w:val="20"/>
        </w:rPr>
      </w:pPr>
    </w:p>
    <w:tbl>
      <w:tblPr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5"/>
        <w:gridCol w:w="4340"/>
      </w:tblGrid>
      <w:tr w:rsidR="00E34FFE" w14:paraId="193895EB" w14:textId="77777777">
        <w:trPr>
          <w:trHeight w:val="268"/>
        </w:trPr>
        <w:tc>
          <w:tcPr>
            <w:tcW w:w="4695" w:type="dxa"/>
          </w:tcPr>
          <w:p w14:paraId="56F66EB1" w14:textId="77777777" w:rsidR="00E34FFE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340" w:type="dxa"/>
          </w:tcPr>
          <w:p w14:paraId="47015577" w14:textId="77777777" w:rsidR="00E34FFE" w:rsidRDefault="00000000">
            <w:pPr>
              <w:pStyle w:val="TableParagraph"/>
              <w:ind w:left="9"/>
            </w:pPr>
            <w:r>
              <w:rPr>
                <w:spacing w:val="-2"/>
              </w:rPr>
              <w:t>20/06/25</w:t>
            </w:r>
          </w:p>
        </w:tc>
      </w:tr>
      <w:tr w:rsidR="00E34FFE" w14:paraId="1CEC8BC5" w14:textId="77777777">
        <w:trPr>
          <w:trHeight w:val="268"/>
        </w:trPr>
        <w:tc>
          <w:tcPr>
            <w:tcW w:w="4695" w:type="dxa"/>
          </w:tcPr>
          <w:p w14:paraId="2ADC0A20" w14:textId="77777777" w:rsidR="00E34FFE" w:rsidRDefault="00000000">
            <w:pPr>
              <w:pStyle w:val="TableParagraph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340" w:type="dxa"/>
          </w:tcPr>
          <w:p w14:paraId="567D387A" w14:textId="306F4B8D" w:rsidR="00E34FFE" w:rsidRDefault="00D91240">
            <w:pPr>
              <w:pStyle w:val="TableParagraph"/>
              <w:ind w:left="55"/>
            </w:pPr>
            <w:r w:rsidRPr="00D91240">
              <w:t> LTVIP2025TMID52137</w:t>
            </w:r>
          </w:p>
        </w:tc>
      </w:tr>
      <w:tr w:rsidR="00E34FFE" w14:paraId="4914460D" w14:textId="77777777">
        <w:trPr>
          <w:trHeight w:val="537"/>
        </w:trPr>
        <w:tc>
          <w:tcPr>
            <w:tcW w:w="4695" w:type="dxa"/>
          </w:tcPr>
          <w:p w14:paraId="39BACA2D" w14:textId="77777777" w:rsidR="00E34FFE" w:rsidRDefault="00000000">
            <w:pPr>
              <w:pStyle w:val="TableParagraph"/>
              <w:spacing w:line="265" w:lineRule="exact"/>
            </w:pPr>
            <w:r>
              <w:rPr>
                <w:spacing w:val="-2"/>
              </w:rP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340" w:type="dxa"/>
          </w:tcPr>
          <w:p w14:paraId="4DEAF05F" w14:textId="77777777" w:rsidR="00E34FFE" w:rsidRDefault="00000000">
            <w:pPr>
              <w:pStyle w:val="TableParagraph"/>
              <w:spacing w:before="6" w:line="220" w:lineRule="auto"/>
              <w:ind w:left="60" w:right="57"/>
            </w:pPr>
            <w:r>
              <w:t>Visualizing</w:t>
            </w:r>
            <w:r>
              <w:rPr>
                <w:spacing w:val="-8"/>
              </w:rPr>
              <w:t xml:space="preserve"> </w:t>
            </w:r>
            <w:r>
              <w:t>housing</w:t>
            </w:r>
            <w:r>
              <w:rPr>
                <w:spacing w:val="-8"/>
              </w:rPr>
              <w:t xml:space="preserve"> </w:t>
            </w:r>
            <w:r>
              <w:t>market</w:t>
            </w:r>
            <w:r>
              <w:rPr>
                <w:spacing w:val="-8"/>
              </w:rPr>
              <w:t xml:space="preserve"> </w:t>
            </w:r>
            <w:r>
              <w:t>trends: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analysis of sale prices and features</w:t>
            </w:r>
          </w:p>
        </w:tc>
      </w:tr>
      <w:tr w:rsidR="00E34FFE" w14:paraId="4185AA8C" w14:textId="77777777">
        <w:trPr>
          <w:trHeight w:val="265"/>
        </w:trPr>
        <w:tc>
          <w:tcPr>
            <w:tcW w:w="4695" w:type="dxa"/>
          </w:tcPr>
          <w:p w14:paraId="29D03CE3" w14:textId="77777777" w:rsidR="00E34FFE" w:rsidRDefault="00000000">
            <w:pPr>
              <w:pStyle w:val="TableParagraph"/>
              <w:spacing w:line="246" w:lineRule="exact"/>
            </w:pPr>
            <w:r>
              <w:rPr>
                <w:spacing w:val="-2"/>
              </w:rP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340" w:type="dxa"/>
          </w:tcPr>
          <w:p w14:paraId="34BC93FA" w14:textId="77777777" w:rsidR="00E34FFE" w:rsidRDefault="00000000">
            <w:pPr>
              <w:pStyle w:val="TableParagraph"/>
              <w:spacing w:line="246" w:lineRule="exact"/>
            </w:pPr>
            <w:r>
              <w:t>2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FEC96B3" w14:textId="77777777" w:rsidR="00E34FFE" w:rsidRDefault="00E34FFE">
      <w:pPr>
        <w:pStyle w:val="BodyText"/>
        <w:spacing w:before="183"/>
        <w:rPr>
          <w:b/>
        </w:rPr>
      </w:pPr>
    </w:p>
    <w:p w14:paraId="725E22B2" w14:textId="77777777" w:rsidR="00E34FFE" w:rsidRDefault="00000000">
      <w:pPr>
        <w:ind w:left="141"/>
        <w:rPr>
          <w:b/>
        </w:rPr>
      </w:pPr>
      <w:r>
        <w:rPr>
          <w:b/>
          <w:spacing w:val="-2"/>
        </w:rPr>
        <w:t>Proposed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Solution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Template:</w:t>
      </w:r>
    </w:p>
    <w:p w14:paraId="2066066B" w14:textId="77777777" w:rsidR="00E34FFE" w:rsidRDefault="00E34FFE">
      <w:pPr>
        <w:pStyle w:val="BodyText"/>
        <w:spacing w:before="89"/>
        <w:rPr>
          <w:b/>
        </w:rPr>
      </w:pPr>
    </w:p>
    <w:p w14:paraId="0511052D" w14:textId="77777777" w:rsidR="00E34FFE" w:rsidRDefault="00000000">
      <w:pPr>
        <w:tabs>
          <w:tab w:val="left" w:pos="2283"/>
        </w:tabs>
        <w:spacing w:before="1"/>
        <w:ind w:left="141"/>
        <w:rPr>
          <w:b/>
        </w:rPr>
      </w:pPr>
      <w:r>
        <w:rPr>
          <w:b/>
        </w:rPr>
        <w:t>S.No.</w:t>
      </w:r>
      <w:r>
        <w:rPr>
          <w:b/>
          <w:spacing w:val="5"/>
        </w:rPr>
        <w:t xml:space="preserve"> </w:t>
      </w:r>
      <w:r>
        <w:rPr>
          <w:b/>
          <w:spacing w:val="-2"/>
        </w:rPr>
        <w:t>Parameter</w:t>
      </w:r>
      <w:r>
        <w:rPr>
          <w:b/>
        </w:rPr>
        <w:tab/>
      </w:r>
      <w:r>
        <w:rPr>
          <w:b/>
          <w:spacing w:val="-2"/>
        </w:rPr>
        <w:t>Description</w:t>
      </w:r>
    </w:p>
    <w:p w14:paraId="79003BB4" w14:textId="77777777" w:rsidR="00E34FFE" w:rsidRDefault="00000000">
      <w:pPr>
        <w:pStyle w:val="BodyText"/>
        <w:spacing w:before="60"/>
        <w:ind w:left="2283"/>
      </w:pPr>
      <w:r>
        <w:t>The</w:t>
      </w:r>
      <w:r>
        <w:rPr>
          <w:spacing w:val="-5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estate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vast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housing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rPr>
          <w:spacing w:val="-5"/>
        </w:rPr>
        <w:t>and</w:t>
      </w:r>
    </w:p>
    <w:p w14:paraId="18FF569D" w14:textId="77777777" w:rsidR="00E34FFE" w:rsidRDefault="00E34FFE">
      <w:pPr>
        <w:pStyle w:val="BodyText"/>
        <w:sectPr w:rsidR="00E34FFE">
          <w:type w:val="continuous"/>
          <w:pgSz w:w="11920" w:h="16850"/>
          <w:pgMar w:top="800" w:right="992" w:bottom="280" w:left="1133" w:header="720" w:footer="720" w:gutter="0"/>
          <w:cols w:space="720"/>
        </w:sectPr>
      </w:pPr>
    </w:p>
    <w:p w14:paraId="16AA8002" w14:textId="77777777" w:rsidR="00E34FFE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27" w:line="160" w:lineRule="auto"/>
        <w:ind w:right="534"/>
        <w:rPr>
          <w:position w:val="-12"/>
        </w:rPr>
      </w:pPr>
      <w:r>
        <w:rPr>
          <w:spacing w:val="-2"/>
        </w:rPr>
        <w:t>Problem Statement</w:t>
      </w:r>
    </w:p>
    <w:p w14:paraId="25FD7E55" w14:textId="77777777" w:rsidR="00E34FFE" w:rsidRDefault="00E34FFE">
      <w:pPr>
        <w:pStyle w:val="BodyText"/>
      </w:pPr>
    </w:p>
    <w:p w14:paraId="08E43FCD" w14:textId="77777777" w:rsidR="00E34FFE" w:rsidRDefault="00E34FFE">
      <w:pPr>
        <w:pStyle w:val="BodyText"/>
        <w:spacing w:before="240"/>
      </w:pPr>
    </w:p>
    <w:p w14:paraId="37704270" w14:textId="77777777" w:rsidR="00E34FFE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160" w:lineRule="auto"/>
        <w:ind w:right="165"/>
        <w:rPr>
          <w:position w:val="-12"/>
        </w:rPr>
      </w:pPr>
      <w:r>
        <w:t>Idea</w:t>
      </w:r>
      <w:r>
        <w:rPr>
          <w:spacing w:val="-13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 xml:space="preserve">Solution </w:t>
      </w:r>
      <w:r>
        <w:rPr>
          <w:spacing w:val="-2"/>
        </w:rPr>
        <w:t>Description</w:t>
      </w:r>
    </w:p>
    <w:p w14:paraId="68B1878B" w14:textId="77777777" w:rsidR="00E34FFE" w:rsidRDefault="00E34FFE">
      <w:pPr>
        <w:pStyle w:val="BodyText"/>
      </w:pPr>
    </w:p>
    <w:p w14:paraId="7DA9DCEC" w14:textId="77777777" w:rsidR="00E34FFE" w:rsidRDefault="00E34FFE">
      <w:pPr>
        <w:pStyle w:val="BodyText"/>
        <w:spacing w:before="243"/>
      </w:pPr>
    </w:p>
    <w:p w14:paraId="788D4C7B" w14:textId="77777777" w:rsidR="00E34FFE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160" w:lineRule="auto"/>
        <w:ind w:right="430"/>
        <w:rPr>
          <w:position w:val="-12"/>
        </w:rPr>
      </w:pPr>
      <w:r>
        <w:t xml:space="preserve">Novelty / </w:t>
      </w:r>
      <w:r>
        <w:rPr>
          <w:spacing w:val="-2"/>
        </w:rPr>
        <w:t>Uniqueness</w:t>
      </w:r>
    </w:p>
    <w:p w14:paraId="5FBC0989" w14:textId="77777777" w:rsidR="00E34FFE" w:rsidRDefault="00E34FFE">
      <w:pPr>
        <w:pStyle w:val="BodyText"/>
        <w:spacing w:before="79"/>
      </w:pPr>
    </w:p>
    <w:p w14:paraId="4BC6BA8A" w14:textId="77777777" w:rsidR="00E34FFE" w:rsidRDefault="00000000">
      <w:pPr>
        <w:pStyle w:val="BodyText"/>
        <w:ind w:left="686"/>
      </w:pPr>
      <w:r>
        <w:t>Social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rPr>
          <w:spacing w:val="-10"/>
        </w:rPr>
        <w:t>/</w:t>
      </w:r>
    </w:p>
    <w:p w14:paraId="21EF1DF2" w14:textId="77777777" w:rsidR="00E34FFE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1"/>
        <w:ind w:right="435"/>
      </w:pPr>
      <w:r>
        <w:rPr>
          <w:spacing w:val="-2"/>
        </w:rPr>
        <w:t>Customer Satisfaction</w:t>
      </w:r>
    </w:p>
    <w:p w14:paraId="6D5C9046" w14:textId="77777777" w:rsidR="00E34FFE" w:rsidRDefault="00000000">
      <w:pPr>
        <w:pStyle w:val="BodyText"/>
        <w:spacing w:before="195"/>
        <w:ind w:left="686"/>
      </w:pPr>
      <w:r>
        <w:t>Business</w:t>
      </w:r>
      <w:r>
        <w:rPr>
          <w:spacing w:val="-9"/>
        </w:rPr>
        <w:t xml:space="preserve"> </w:t>
      </w:r>
      <w:r>
        <w:rPr>
          <w:spacing w:val="-4"/>
        </w:rPr>
        <w:t>Model</w:t>
      </w:r>
    </w:p>
    <w:p w14:paraId="1317B296" w14:textId="77777777" w:rsidR="00E34FFE" w:rsidRDefault="00000000">
      <w:pPr>
        <w:pStyle w:val="ListParagraph"/>
        <w:numPr>
          <w:ilvl w:val="0"/>
          <w:numId w:val="1"/>
        </w:numPr>
        <w:tabs>
          <w:tab w:val="left" w:pos="686"/>
        </w:tabs>
        <w:ind w:right="629"/>
      </w:pPr>
      <w:r>
        <w:rPr>
          <w:spacing w:val="-2"/>
        </w:rPr>
        <w:t>(Revenue Model)</w:t>
      </w:r>
    </w:p>
    <w:p w14:paraId="0F2AE05D" w14:textId="77777777" w:rsidR="00E34FFE" w:rsidRDefault="00E34FFE">
      <w:pPr>
        <w:pStyle w:val="BodyText"/>
        <w:spacing w:before="221"/>
      </w:pPr>
    </w:p>
    <w:p w14:paraId="7AEE0847" w14:textId="77777777" w:rsidR="00E34FFE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160" w:lineRule="auto"/>
        <w:rPr>
          <w:position w:val="-12"/>
        </w:rPr>
      </w:pPr>
      <w:r>
        <w:t>Scalability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Solution</w:t>
      </w:r>
    </w:p>
    <w:p w14:paraId="18C08A59" w14:textId="77777777" w:rsidR="00E34FFE" w:rsidRDefault="00000000">
      <w:pPr>
        <w:pStyle w:val="BodyText"/>
        <w:spacing w:before="1"/>
        <w:ind w:left="78"/>
      </w:pPr>
      <w:r>
        <w:br w:type="column"/>
      </w:r>
      <w:r>
        <w:t>sale prices. These datasets are often underutilized due to lack of effective visualization,</w:t>
      </w:r>
      <w:r>
        <w:rPr>
          <w:spacing w:val="-5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buyers,</w:t>
      </w:r>
      <w:r>
        <w:rPr>
          <w:spacing w:val="-4"/>
        </w:rPr>
        <w:t xml:space="preserve"> </w:t>
      </w:r>
      <w:r>
        <w:t>sellers,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analysts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or forecast trends.</w:t>
      </w:r>
    </w:p>
    <w:p w14:paraId="2D884A3B" w14:textId="77777777" w:rsidR="00E34FFE" w:rsidRDefault="00000000">
      <w:pPr>
        <w:pStyle w:val="BodyText"/>
        <w:spacing w:before="58"/>
        <w:ind w:left="78" w:right="9"/>
      </w:pPr>
      <w:r>
        <w:t>Our solution transforms static housing datasets into interactive, insightful visualizations using Tableau. The project involves cleaning and transforming the data,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KPIs,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highlights key trends, comparisons, and location-based analyses. The solution is deployed via</w:t>
      </w:r>
      <w:r>
        <w:rPr>
          <w:spacing w:val="40"/>
        </w:rPr>
        <w:t xml:space="preserve"> </w:t>
      </w:r>
      <w:r>
        <w:t>a Flask web app.</w:t>
      </w:r>
    </w:p>
    <w:p w14:paraId="6094815D" w14:textId="77777777" w:rsidR="00E34FFE" w:rsidRDefault="00000000">
      <w:pPr>
        <w:pStyle w:val="BodyText"/>
        <w:spacing w:before="61"/>
        <w:ind w:left="78"/>
      </w:pP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leverages</w:t>
      </w:r>
      <w:r>
        <w:rPr>
          <w:spacing w:val="-5"/>
        </w:rPr>
        <w:t xml:space="preserve"> </w:t>
      </w:r>
      <w:r>
        <w:t>Tableau’s</w:t>
      </w:r>
      <w:r>
        <w:rPr>
          <w:spacing w:val="-3"/>
        </w:rPr>
        <w:t xml:space="preserve"> </w:t>
      </w:r>
      <w:r>
        <w:t>powerful</w:t>
      </w:r>
      <w:r>
        <w:rPr>
          <w:spacing w:val="-5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data analytics. By combining calculated fields, condition segmentation, and geographic mapping, the dashboard offers a dynamic exploration of how features like bedrooms, area, renovation, and location influence housing prices.</w:t>
      </w:r>
    </w:p>
    <w:p w14:paraId="3C33B503" w14:textId="77777777" w:rsidR="00E34FFE" w:rsidRDefault="00000000">
      <w:pPr>
        <w:pStyle w:val="BodyText"/>
        <w:spacing w:before="59"/>
        <w:ind w:left="78" w:right="49"/>
        <w:jc w:val="both"/>
      </w:pPr>
      <w:r>
        <w:t>This solution enables real estate buyers, sellers, agents, and market researchers to make informed decisions. It improves housing transparency, supports better urban planning,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enhances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engagement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visuals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actionable</w:t>
      </w:r>
      <w:r>
        <w:rPr>
          <w:spacing w:val="-3"/>
        </w:rPr>
        <w:t xml:space="preserve"> </w:t>
      </w:r>
      <w:r>
        <w:t>insights.</w:t>
      </w:r>
    </w:p>
    <w:p w14:paraId="26B400F8" w14:textId="77777777" w:rsidR="00E34FFE" w:rsidRDefault="00000000">
      <w:pPr>
        <w:pStyle w:val="BodyText"/>
        <w:spacing w:before="61"/>
        <w:ind w:left="78" w:right="36"/>
      </w:pPr>
      <w:r>
        <w:t>This dashboard can be scaled and offered as a subscription-based SaaS tool to real estate companies, market research firms, or housing consultancies. Advanced forecasting</w:t>
      </w:r>
      <w:r>
        <w:rPr>
          <w:spacing w:val="-6"/>
        </w:rPr>
        <w:t xml:space="preserve"> </w:t>
      </w:r>
      <w:r>
        <w:t>modules,</w:t>
      </w:r>
      <w:r>
        <w:rPr>
          <w:spacing w:val="-2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integrations,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dashboards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monetized</w:t>
      </w:r>
      <w:r>
        <w:rPr>
          <w:spacing w:val="-5"/>
        </w:rPr>
        <w:t xml:space="preserve"> </w:t>
      </w:r>
      <w:r>
        <w:t>as premium features.</w:t>
      </w:r>
    </w:p>
    <w:p w14:paraId="6295EB81" w14:textId="77777777" w:rsidR="00E34FFE" w:rsidRDefault="00000000">
      <w:pPr>
        <w:pStyle w:val="BodyText"/>
        <w:spacing w:before="61"/>
        <w:ind w:left="78"/>
      </w:pPr>
      <w:r>
        <w:t>The system is designed to be scalable and adaptable. It can incorporate new datasets</w:t>
      </w:r>
      <w:r>
        <w:rPr>
          <w:spacing w:val="-5"/>
        </w:rPr>
        <w:t xml:space="preserve"> </w:t>
      </w:r>
      <w:r>
        <w:t>(like</w:t>
      </w:r>
      <w:r>
        <w:rPr>
          <w:spacing w:val="-4"/>
        </w:rPr>
        <w:t xml:space="preserve"> </w:t>
      </w:r>
      <w:r>
        <w:t>rental</w:t>
      </w:r>
      <w:r>
        <w:rPr>
          <w:spacing w:val="-5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indicators),</w:t>
      </w:r>
      <w:r>
        <w:rPr>
          <w:spacing w:val="-4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regions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cities, and integrate with ML models for price predictions, thereby offering long-term growth potential.</w:t>
      </w:r>
    </w:p>
    <w:sectPr w:rsidR="00E34FFE">
      <w:type w:val="continuous"/>
      <w:pgSz w:w="11920" w:h="16850"/>
      <w:pgMar w:top="800" w:right="992" w:bottom="280" w:left="1133" w:header="720" w:footer="720" w:gutter="0"/>
      <w:cols w:num="2" w:space="720" w:equalWidth="0">
        <w:col w:w="2165" w:space="40"/>
        <w:col w:w="75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12450"/>
    <w:multiLevelType w:val="hybridMultilevel"/>
    <w:tmpl w:val="9378046C"/>
    <w:lvl w:ilvl="0" w:tplc="06C05740">
      <w:start w:val="1"/>
      <w:numFmt w:val="decimal"/>
      <w:lvlText w:val="%1"/>
      <w:lvlJc w:val="left"/>
      <w:pPr>
        <w:ind w:left="686" w:hanging="54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254FE0A">
      <w:numFmt w:val="bullet"/>
      <w:lvlText w:val="•"/>
      <w:lvlJc w:val="left"/>
      <w:pPr>
        <w:ind w:left="828" w:hanging="545"/>
      </w:pPr>
      <w:rPr>
        <w:rFonts w:hint="default"/>
        <w:lang w:val="en-US" w:eastAsia="en-US" w:bidi="ar-SA"/>
      </w:rPr>
    </w:lvl>
    <w:lvl w:ilvl="2" w:tplc="691A6CDC">
      <w:numFmt w:val="bullet"/>
      <w:lvlText w:val="•"/>
      <w:lvlJc w:val="left"/>
      <w:pPr>
        <w:ind w:left="976" w:hanging="545"/>
      </w:pPr>
      <w:rPr>
        <w:rFonts w:hint="default"/>
        <w:lang w:val="en-US" w:eastAsia="en-US" w:bidi="ar-SA"/>
      </w:rPr>
    </w:lvl>
    <w:lvl w:ilvl="3" w:tplc="92ECDED6">
      <w:numFmt w:val="bullet"/>
      <w:lvlText w:val="•"/>
      <w:lvlJc w:val="left"/>
      <w:pPr>
        <w:ind w:left="1125" w:hanging="545"/>
      </w:pPr>
      <w:rPr>
        <w:rFonts w:hint="default"/>
        <w:lang w:val="en-US" w:eastAsia="en-US" w:bidi="ar-SA"/>
      </w:rPr>
    </w:lvl>
    <w:lvl w:ilvl="4" w:tplc="49246F0A">
      <w:numFmt w:val="bullet"/>
      <w:lvlText w:val="•"/>
      <w:lvlJc w:val="left"/>
      <w:pPr>
        <w:ind w:left="1273" w:hanging="545"/>
      </w:pPr>
      <w:rPr>
        <w:rFonts w:hint="default"/>
        <w:lang w:val="en-US" w:eastAsia="en-US" w:bidi="ar-SA"/>
      </w:rPr>
    </w:lvl>
    <w:lvl w:ilvl="5" w:tplc="674AF482">
      <w:numFmt w:val="bullet"/>
      <w:lvlText w:val="•"/>
      <w:lvlJc w:val="left"/>
      <w:pPr>
        <w:ind w:left="1422" w:hanging="545"/>
      </w:pPr>
      <w:rPr>
        <w:rFonts w:hint="default"/>
        <w:lang w:val="en-US" w:eastAsia="en-US" w:bidi="ar-SA"/>
      </w:rPr>
    </w:lvl>
    <w:lvl w:ilvl="6" w:tplc="D448884C">
      <w:numFmt w:val="bullet"/>
      <w:lvlText w:val="•"/>
      <w:lvlJc w:val="left"/>
      <w:pPr>
        <w:ind w:left="1570" w:hanging="545"/>
      </w:pPr>
      <w:rPr>
        <w:rFonts w:hint="default"/>
        <w:lang w:val="en-US" w:eastAsia="en-US" w:bidi="ar-SA"/>
      </w:rPr>
    </w:lvl>
    <w:lvl w:ilvl="7" w:tplc="559CABD4">
      <w:numFmt w:val="bullet"/>
      <w:lvlText w:val="•"/>
      <w:lvlJc w:val="left"/>
      <w:pPr>
        <w:ind w:left="1719" w:hanging="545"/>
      </w:pPr>
      <w:rPr>
        <w:rFonts w:hint="default"/>
        <w:lang w:val="en-US" w:eastAsia="en-US" w:bidi="ar-SA"/>
      </w:rPr>
    </w:lvl>
    <w:lvl w:ilvl="8" w:tplc="951852C0">
      <w:numFmt w:val="bullet"/>
      <w:lvlText w:val="•"/>
      <w:lvlJc w:val="left"/>
      <w:pPr>
        <w:ind w:left="1867" w:hanging="545"/>
      </w:pPr>
      <w:rPr>
        <w:rFonts w:hint="default"/>
        <w:lang w:val="en-US" w:eastAsia="en-US" w:bidi="ar-SA"/>
      </w:rPr>
    </w:lvl>
  </w:abstractNum>
  <w:num w:numId="1" w16cid:durableId="24622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FFE"/>
    <w:rsid w:val="00295F3E"/>
    <w:rsid w:val="00D91240"/>
    <w:rsid w:val="00E3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6B86"/>
  <w15:docId w15:val="{A698F83C-E864-4BB8-9EDF-DE2A33E1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"/>
      <w:ind w:left="3442" w:right="3578" w:hanging="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6" w:hanging="545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 Pavithra</cp:lastModifiedBy>
  <cp:revision>2</cp:revision>
  <dcterms:created xsi:type="dcterms:W3CDTF">2025-06-30T14:06:00Z</dcterms:created>
  <dcterms:modified xsi:type="dcterms:W3CDTF">2025-06-30T14:22:00Z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