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376"/>
          <w:sz w:val="44"/>
        </w:rPr>
        <w:t>BANGALORE CLIMATE ANALYTICS SYSTEM</w:t>
      </w:r>
    </w:p>
    <w:p>
      <w:pPr>
        <w:jc w:val="center"/>
      </w:pPr>
      <w:r>
        <w:rPr>
          <w:i/>
          <w:color w:val="2E74B5"/>
          <w:sz w:val="28"/>
        </w:rPr>
        <w:t>Complete Technical Analysis &amp; Project Documentation</w:t>
      </w:r>
    </w:p>
    <w:p/>
    <w:p>
      <w:pPr>
        <w:jc w:val="center"/>
      </w:pPr>
      <w:r>
        <w:rPr>
          <w:sz w:val="20"/>
        </w:rPr>
        <w:t>Advanced Climate Analysis  |  Anomaly Detection  |  SARIMA Forecasting  |  Flask Web Application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Bangalore Climate Analytics System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Data Coverage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1951 – 2024  |  73 Years  |  882 Monthly Records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Python 3.10  |  Flask  |  SARIMA  |  SQLite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Methodology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WMO SPI (WMO-No. 1090, 2012)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Report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16 June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376"/>
          <w:sz w:val="30"/>
        </w:rPr>
        <w:t>1. Executive Summary</w:t>
      </w:r>
    </w:p>
    <w:p>
      <w:pPr>
        <w:pBdr>
          <w:bottom w:val="single" w:sz="6" w:space="1" w:color="1A5376"/>
        </w:pBdr>
      </w:pPr>
    </w:p>
    <w:p>
      <w:pPr>
        <w:spacing w:after="120"/>
      </w:pPr>
      <w:r>
        <w:rPr>
          <w:b w:val="0"/>
          <w:i w:val="0"/>
          <w:sz w:val="22"/>
        </w:rPr>
        <w:t>The Bangalore Climate Analytics System is a full-stack scientific web application that provides historical climate analysis, Z-score based anomaly detection, composite Climate Extreme Score (CES) computation, and 12-month SARIMA-based forecasting for Bangalore, India. It covers 73 years of daily meteorological data (1951–2024) with 882 monthly aggregated records, following the WMO Standardized Precipitation Index (WMO-No. 1090, 2012) methodology.</w:t>
      </w:r>
    </w:p>
    <w:p/>
    <w:p>
      <w:pPr>
        <w:pStyle w:val="Heading2"/>
      </w:pPr>
      <w:r>
        <w:rPr>
          <w:color w:val="1A5376"/>
          <w:sz w:val="24"/>
        </w:rPr>
        <w:t>Key Highlights</w:t>
      </w:r>
    </w:p>
    <w:p>
      <w:pPr>
        <w:pStyle w:val="ListBullet"/>
      </w:pPr>
      <w:r>
        <w:rPr>
          <w:sz w:val="21"/>
        </w:rPr>
        <w:t>73-year historical dataset — 882 monthly records from IMD (1951–2024)</w:t>
      </w:r>
    </w:p>
    <w:p>
      <w:pPr>
        <w:pStyle w:val="ListBullet"/>
      </w:pPr>
      <w:r>
        <w:rPr>
          <w:sz w:val="21"/>
        </w:rPr>
        <w:t>Z-score anomaly detection for Rainfall, Temperature, and Humidity</w:t>
      </w:r>
    </w:p>
    <w:p>
      <w:pPr>
        <w:pStyle w:val="ListBullet"/>
      </w:pPr>
      <w:r>
        <w:rPr>
          <w:sz w:val="21"/>
        </w:rPr>
        <w:t>CES = 0.6×Z_rain + 0.4×Z_temp with WMO-calibrated thresholds (1.051 Moderate, 1.300 Extreme)</w:t>
      </w:r>
    </w:p>
    <w:p>
      <w:pPr>
        <w:pStyle w:val="ListBullet"/>
      </w:pPr>
      <w:r>
        <w:rPr>
          <w:sz w:val="21"/>
        </w:rPr>
        <w:t>Three SARIMA(1,1,1)(1,1,1,12) models for Rainfall, Temperature, Humidity forecasting</w:t>
      </w:r>
    </w:p>
    <w:p>
      <w:pPr>
        <w:pStyle w:val="ListBullet"/>
      </w:pPr>
      <w:r>
        <w:rPr>
          <w:sz w:val="21"/>
        </w:rPr>
        <w:t>User-input-driven 12-month CES forecast: extreme input → risk alerts in early months</w:t>
      </w:r>
    </w:p>
    <w:p>
      <w:pPr>
        <w:pStyle w:val="ListBullet"/>
      </w:pPr>
      <w:r>
        <w:rPr>
          <w:sz w:val="21"/>
        </w:rPr>
        <w:t>User authentication (Flask-Login + SQLite), prediction history, dashboard, REST API</w:t>
      </w:r>
    </w:p>
    <w:p>
      <w:pPr>
        <w:pStyle w:val="ListBullet"/>
      </w:pPr>
      <w:r>
        <w:rPr>
          <w:sz w:val="21"/>
        </w:rPr>
        <w:t>15+ auto-generated analytical charts covering trends, anomalies, seasonal analysis</w:t>
      </w:r>
    </w:p>
    <w:p>
      <w:r>
        <w:br w:type="page"/>
      </w:r>
    </w:p>
    <w:p>
      <w:pPr>
        <w:pStyle w:val="Heading1"/>
      </w:pPr>
      <w:r>
        <w:rPr>
          <w:color w:val="1A5376"/>
          <w:sz w:val="30"/>
        </w:rPr>
        <w:t>2. Architecture &amp; System Diagrams</w:t>
      </w:r>
    </w:p>
    <w:p>
      <w:pPr>
        <w:pBdr>
          <w:bottom w:val="single" w:sz="6" w:space="1" w:color="1A5376"/>
        </w:pBdr>
      </w:pPr>
    </w:p>
    <w:p>
      <w:pPr>
        <w:pStyle w:val="Heading2"/>
      </w:pPr>
      <w:r>
        <w:rPr>
          <w:color w:val="1A5376"/>
          <w:sz w:val="24"/>
        </w:rPr>
        <w:t>Figure 1: System Architecture Overview</w:t>
      </w:r>
    </w:p>
    <w:p>
      <w:pPr>
        <w:spacing w:after="120"/>
      </w:pPr>
      <w:r>
        <w:rPr>
          <w:b w:val="0"/>
          <w:i w:val="0"/>
          <w:sz w:val="22"/>
        </w:rPr>
        <w:t>High-level layered architecture showing all six tiers of the application from the browser presentation layer down to the raw data and database layer.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16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6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8"/>
        </w:rPr>
        <w:t>Figure 1: System Architecture Overview</w:t>
      </w:r>
    </w:p>
    <w:p/>
    <w:p>
      <w:r>
        <w:br w:type="page"/>
      </w:r>
    </w:p>
    <w:p>
      <w:pPr>
        <w:pStyle w:val="Heading2"/>
      </w:pPr>
      <w:r>
        <w:rPr>
          <w:color w:val="1A5376"/>
          <w:sz w:val="24"/>
        </w:rPr>
        <w:t>Figure 2: Data Pipeline Flowchart</w:t>
      </w:r>
    </w:p>
    <w:p>
      <w:pPr>
        <w:spacing w:after="120"/>
      </w:pPr>
      <w:r>
        <w:rPr>
          <w:b w:val="0"/>
          <w:i w:val="0"/>
          <w:sz w:val="22"/>
        </w:rPr>
        <w:t>Step-by-step data transformation pipeline from the raw 27,000-row daily CSV file through preprocessing, monthly aggregation, baseline computation, anomaly detection, and final CES calculation.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3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ta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8"/>
        </w:rPr>
        <w:t>Figure 2: Data Pipeline Flowchart</w:t>
      </w:r>
    </w:p>
    <w:p/>
    <w:p>
      <w:r>
        <w:br w:type="page"/>
      </w:r>
    </w:p>
    <w:p>
      <w:pPr>
        <w:pStyle w:val="Heading2"/>
      </w:pPr>
      <w:r>
        <w:rPr>
          <w:color w:val="1A5376"/>
          <w:sz w:val="24"/>
        </w:rPr>
        <w:t>Figure 3: CES Computation Flow</w:t>
      </w:r>
    </w:p>
    <w:p>
      <w:pPr>
        <w:spacing w:after="120"/>
      </w:pPr>
      <w:r>
        <w:rPr>
          <w:b w:val="0"/>
          <w:i w:val="0"/>
          <w:sz w:val="22"/>
        </w:rPr>
        <w:t>Detailed computation graph showing how rainfall and temperature inputs are converted to Z-scores, weighted, summed, and classified into Normal / Moderate / Extreme CES bands.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62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s_computa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8"/>
        </w:rPr>
        <w:t>Figure 3: CES Computation Flow</w:t>
      </w:r>
    </w:p>
    <w:p/>
    <w:p>
      <w:r>
        <w:br w:type="page"/>
      </w:r>
    </w:p>
    <w:p>
      <w:pPr>
        <w:pStyle w:val="Heading2"/>
      </w:pPr>
      <w:r>
        <w:rPr>
          <w:color w:val="1A5376"/>
          <w:sz w:val="24"/>
        </w:rPr>
        <w:t>Figure 4: SARIMA Forecasting Pipeline</w:t>
      </w:r>
    </w:p>
    <w:p>
      <w:pPr>
        <w:spacing w:after="120"/>
      </w:pPr>
      <w:r>
        <w:rPr>
          <w:b w:val="0"/>
          <w:i w:val="0"/>
          <w:sz w:val="22"/>
        </w:rPr>
        <w:t>Complete SARIMA modeling pipeline including training (ADF test → model fit → evaluation → save) and inference (load models → forecast → caps → user blending → result page).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33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arima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3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8"/>
        </w:rPr>
        <w:t>Figure 4: SARIMA Forecasting Pipeline</w:t>
      </w:r>
    </w:p>
    <w:p/>
    <w:p>
      <w:r>
        <w:br w:type="page"/>
      </w:r>
    </w:p>
    <w:p>
      <w:pPr>
        <w:pStyle w:val="Heading2"/>
      </w:pPr>
      <w:r>
        <w:rPr>
          <w:color w:val="1A5376"/>
          <w:sz w:val="24"/>
        </w:rPr>
        <w:t>Figure 5: Web Application — User Journey &amp; Page Flow</w:t>
      </w:r>
    </w:p>
    <w:p>
      <w:pPr>
        <w:spacing w:after="120"/>
      </w:pPr>
      <w:r>
        <w:rPr>
          <w:b w:val="0"/>
          <w:i w:val="0"/>
          <w:sz w:val="22"/>
        </w:rPr>
        <w:t>Full user journey through the web application showing all pages, navigation flows, authentication gates, and how the result page outputs map back to underlying computations.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29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eb_app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9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8"/>
        </w:rPr>
        <w:t>Figure 5: Web Application — User Journey &amp; Page Flow</w:t>
      </w:r>
    </w:p>
    <w:p/>
    <w:p>
      <w:r>
        <w:br w:type="page"/>
      </w:r>
    </w:p>
    <w:p>
      <w:pPr>
        <w:pStyle w:val="Heading2"/>
      </w:pPr>
      <w:r>
        <w:rPr>
          <w:color w:val="1A5376"/>
          <w:sz w:val="24"/>
        </w:rPr>
        <w:t>Figure 6: CES Scale — Normal / Moderate / Extreme Bands</w:t>
      </w:r>
    </w:p>
    <w:p>
      <w:pPr>
        <w:spacing w:after="120"/>
      </w:pPr>
      <w:r>
        <w:rPr>
          <w:b w:val="0"/>
          <w:i w:val="0"/>
          <w:sz w:val="22"/>
        </w:rPr>
        <w:t>Visual representation of the CES scale from −3 to +3 showing the Normal (green), Moderate (orange), and Extreme (red) bands with historical event markers.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950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s_sca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8"/>
        </w:rPr>
        <w:t>Figure 6: CES Scale — Normal / Moderate / Extreme Bands</w:t>
      </w:r>
    </w:p>
    <w:p/>
    <w:p>
      <w:r>
        <w:br w:type="page"/>
      </w:r>
    </w:p>
    <w:p>
      <w:pPr>
        <w:pStyle w:val="Heading2"/>
      </w:pPr>
      <w:r>
        <w:rPr>
          <w:color w:val="1A5376"/>
          <w:sz w:val="24"/>
        </w:rPr>
        <w:t>Figure 7: Module Dependency Map</w:t>
      </w:r>
    </w:p>
    <w:p>
      <w:pPr>
        <w:spacing w:after="120"/>
      </w:pPr>
      <w:r>
        <w:rPr>
          <w:b w:val="0"/>
          <w:i w:val="0"/>
          <w:sz w:val="22"/>
        </w:rPr>
        <w:t>Module dependency graph showing how app.py imports from all utility modules and how each module connects to data sources, databases, and saved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4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ule_depend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8"/>
        </w:rPr>
        <w:t>Figure 7: Module Dependency Map</w:t>
      </w:r>
    </w:p>
    <w:p/>
    <w:p>
      <w:r>
        <w:br w:type="page"/>
      </w:r>
    </w:p>
    <w:p>
      <w:pPr>
        <w:pStyle w:val="Heading2"/>
      </w:pPr>
      <w:r>
        <w:rPr>
          <w:color w:val="1A5376"/>
          <w:sz w:val="24"/>
        </w:rPr>
        <w:t>Figure 8: 12-Month CES Forecast — User-Input Blending</w:t>
      </w:r>
    </w:p>
    <w:p>
      <w:pPr>
        <w:spacing w:after="120"/>
      </w:pPr>
      <w:r>
        <w:rPr>
          <w:b w:val="0"/>
          <w:i w:val="0"/>
          <w:sz w:val="22"/>
        </w:rPr>
        <w:t>Comparison of forecast CES trajectories for three input scenarios: pure SARIMA, extreme user input (Rain=200mm, Temp=29°C), and normal user input — demonstrating the user-driven blending.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656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es_blen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5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D7E"/>
          <w:sz w:val="18"/>
        </w:rPr>
        <w:t>Figure 8: 12-Month CES Forecast — User-Input Blending</w:t>
      </w:r>
    </w:p>
    <w:p/>
    <w:p>
      <w:r>
        <w:br w:type="page"/>
      </w:r>
    </w:p>
    <w:p>
      <w:pPr>
        <w:pStyle w:val="Heading1"/>
      </w:pPr>
      <w:r>
        <w:rPr>
          <w:color w:val="1A5376"/>
          <w:sz w:val="30"/>
        </w:rPr>
        <w:t>3. Technology Stack</w:t>
      </w:r>
    </w:p>
    <w:p>
      <w:pPr>
        <w:pBdr>
          <w:bottom w:val="single" w:sz="6" w:space="1" w:color="1A537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872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152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888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Backend Framework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Flask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2.3.3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sz w:val="19"/>
              </w:rPr>
              <w:t>Web server, routing, session management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Authentication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Flask-Login</w:t>
            </w:r>
          </w:p>
        </w:tc>
        <w:tc>
          <w:tcPr>
            <w:tcW w:type="dxa" w:w="115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0.6.2</w:t>
            </w:r>
          </w:p>
        </w:tc>
        <w:tc>
          <w:tcPr>
            <w:tcW w:type="dxa" w:w="388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User sessions, @login_required protection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Data Processing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Pandas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2.0.3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sz w:val="19"/>
              </w:rPr>
              <w:t>DataFrames, aggregation, groupby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Numerical Computing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NumPy</w:t>
            </w:r>
          </w:p>
        </w:tc>
        <w:tc>
          <w:tcPr>
            <w:tcW w:type="dxa" w:w="115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1.24.3</w:t>
            </w:r>
          </w:p>
        </w:tc>
        <w:tc>
          <w:tcPr>
            <w:tcW w:type="dxa" w:w="388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Z-scores, array operations, decay weights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Time Series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Statsmodels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0.14.0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sz w:val="19"/>
              </w:rPr>
              <w:t>SARIMA fitting, ADF test, forecasting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Auto ARIMA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pmdarima</w:t>
            </w:r>
          </w:p>
        </w:tc>
        <w:tc>
          <w:tcPr>
            <w:tcW w:type="dxa" w:w="115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2.0.4</w:t>
            </w:r>
          </w:p>
        </w:tc>
        <w:tc>
          <w:tcPr>
            <w:tcW w:type="dxa" w:w="388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Automatic order selection support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Statistical Tests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SciPy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1.11.1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sz w:val="19"/>
              </w:rPr>
              <w:t>Linear regression for trend analysis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ML Metrics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Scikit-Learn</w:t>
            </w:r>
          </w:p>
        </w:tc>
        <w:tc>
          <w:tcPr>
            <w:tcW w:type="dxa" w:w="115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1.3.0</w:t>
            </w:r>
          </w:p>
        </w:tc>
        <w:tc>
          <w:tcPr>
            <w:tcW w:type="dxa" w:w="388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MAE, RMSE, R² model evaluation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Visualization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Matplotlib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3.7.2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sz w:val="19"/>
              </w:rPr>
              <w:t>All 15+ charts and diagrams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Model Persistence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Joblib</w:t>
            </w:r>
          </w:p>
        </w:tc>
        <w:tc>
          <w:tcPr>
            <w:tcW w:type="dxa" w:w="115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1.3.2</w:t>
            </w:r>
          </w:p>
        </w:tc>
        <w:tc>
          <w:tcPr>
            <w:tcW w:type="dxa" w:w="388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Save/load SARIMA .pkl files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9"/>
              </w:rPr>
              <w:t>Database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9"/>
              </w:rPr>
              <w:t>SQLite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sz w:val="19"/>
              </w:rPr>
              <w:t>Built-in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sz w:val="19"/>
              </w:rPr>
              <w:t>User accounts, prediction history</w:t>
            </w:r>
          </w:p>
        </w:tc>
      </w:tr>
      <w:tr>
        <w:tc>
          <w:tcPr>
            <w:tcW w:type="dxa" w:w="216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187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HTML5+CSS3+JS</w:t>
            </w:r>
          </w:p>
        </w:tc>
        <w:tc>
          <w:tcPr>
            <w:tcW w:type="dxa" w:w="1152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388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Jinja2 templates, responsive UI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376"/>
          <w:sz w:val="30"/>
        </w:rPr>
        <w:t>4. Data Pipeline</w:t>
      </w:r>
    </w:p>
    <w:p>
      <w:pPr>
        <w:pBdr>
          <w:bottom w:val="single" w:sz="6" w:space="1" w:color="1A5376"/>
        </w:pBdr>
      </w:pPr>
    </w:p>
    <w:p>
      <w:pPr>
        <w:pStyle w:val="Heading2"/>
      </w:pPr>
      <w:r>
        <w:rPr>
          <w:color w:val="1A5376"/>
          <w:sz w:val="24"/>
        </w:rPr>
        <w:t>4.1 Raw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Date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Observation date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YYYY-MM-DD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Parsed as datetime</w:t>
            </w:r>
          </w:p>
        </w:tc>
      </w:tr>
      <w:tr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Rainfall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Daily rainfall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mm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'Tr'/'Trace' → 0.0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Temp_Max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Daily maximum temperature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°C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Used in Temp_mean</w:t>
            </w:r>
          </w:p>
        </w:tc>
      </w:tr>
      <w:tr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Temp_Min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Daily minimum temperature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°C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Used in Temp_mean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Humidity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Relative humidity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Daily average</w:t>
            </w:r>
          </w:p>
        </w:tc>
      </w:tr>
    </w:tbl>
    <w:p/>
    <w:p>
      <w:pPr>
        <w:pStyle w:val="Heading2"/>
      </w:pPr>
      <w:r>
        <w:rPr>
          <w:color w:val="1A5376"/>
          <w:sz w:val="24"/>
        </w:rPr>
        <w:t>4.2 Baseline Statistics (1951–2024)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</w:t>
            </w:r>
          </w:p>
        </w:tc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Std Dev</w:t>
            </w:r>
          </w:p>
        </w:tc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Used In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Rainfall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66.17 mm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77.93 mm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Z-score, CES</w:t>
            </w:r>
          </w:p>
        </w:tc>
      </w:tr>
      <w:tr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Temperature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24.77 °C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2.18 °C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Z-score, CES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Humidity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78.5 %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~5.8 %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Z-score (reference only)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376"/>
          <w:sz w:val="30"/>
        </w:rPr>
        <w:t>5. Climate Extreme Score (CES) Methodology</w:t>
      </w:r>
    </w:p>
    <w:p>
      <w:pPr>
        <w:pBdr>
          <w:bottom w:val="single" w:sz="6" w:space="1" w:color="1A5376"/>
        </w:pBdr>
      </w:pPr>
    </w:p>
    <w:p>
      <w:pPr>
        <w:pStyle w:val="Heading2"/>
      </w:pPr>
      <w:r>
        <w:rPr>
          <w:color w:val="1A5376"/>
          <w:sz w:val="24"/>
        </w:rPr>
        <w:t>5.1 Formula</w:t>
      </w:r>
    </w:p>
    <w:p>
      <w:r>
        <w:rPr>
          <w:rFonts w:ascii="Courier New" w:hAnsi="Courier New"/>
          <w:b/>
          <w:color w:val="1A5376"/>
          <w:sz w:val="26"/>
        </w:rPr>
        <w:t xml:space="preserve">    CES  =  (0.6 × Z_rainfall)  +  (0.4 × Z_temperature)</w:t>
      </w:r>
    </w:p>
    <w:p/>
    <w:p>
      <w:pPr>
        <w:pStyle w:val="Heading2"/>
      </w:pPr>
      <w:r>
        <w:rPr>
          <w:color w:val="1A5376"/>
          <w:sz w:val="24"/>
        </w:rPr>
        <w:t>5.2 WMO Thresholds &amp; Historical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|CES| Range</w:t>
            </w:r>
          </w:p>
        </w:tc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Percentile</w:t>
            </w:r>
          </w:p>
        </w:tc>
        <w:tc>
          <w:tcPr>
            <w:tcW w:type="dxa" w:w="23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Historical Example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&lt; 1.051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Normal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Below 84th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Typical months (~84% of dataset)</w:t>
            </w:r>
          </w:p>
        </w:tc>
      </w:tr>
      <w:tr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1.051 – 1.300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Moderate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84th – 95th</w:t>
            </w:r>
          </w:p>
        </w:tc>
        <w:tc>
          <w:tcPr>
            <w:tcW w:type="dxa" w:w="23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2019 Above-Normal Monsoon (CES=1.216)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≥ 1.300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Extreme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Above 95th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2022 Bangalore Floods (CES=1.756)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376"/>
          <w:sz w:val="30"/>
        </w:rPr>
        <w:t>6. Forecasting System</w:t>
      </w:r>
    </w:p>
    <w:p>
      <w:pPr>
        <w:pBdr>
          <w:bottom w:val="single" w:sz="6" w:space="1" w:color="1A5376"/>
        </w:pBdr>
      </w:pPr>
    </w:p>
    <w:p>
      <w:pPr>
        <w:pStyle w:val="Heading2"/>
      </w:pPr>
      <w:r>
        <w:rPr>
          <w:color w:val="1A5376"/>
          <w:sz w:val="24"/>
        </w:rPr>
        <w:t>6.1 SARIMA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12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12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Order (p,d,q)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(1,1,1)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AR(1), first differencing, MA(1)</w:t>
            </w:r>
          </w:p>
        </w:tc>
      </w:tr>
      <w:tr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Seasonal Order (P,D,Q,m)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(1,1,1,12)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Seasonal AR, differencing, MA — 12-month period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Training Period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1951–2018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816 monthly observations</w:t>
            </w:r>
          </w:p>
        </w:tc>
      </w:tr>
      <w:tr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Test Period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2019–2023</w:t>
            </w:r>
          </w:p>
        </w:tc>
        <w:tc>
          <w:tcPr>
            <w:tcW w:type="dxa" w:w="312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60 months held out for evaluation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Models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3 separate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Rainfall.pkl, Temp_mean.pkl, Humidity.pkl</w:t>
            </w:r>
          </w:p>
        </w:tc>
      </w:tr>
    </w:tbl>
    <w:p/>
    <w:p>
      <w:pPr>
        <w:pStyle w:val="Heading2"/>
      </w:pPr>
      <w:r>
        <w:rPr>
          <w:color w:val="1A5376"/>
          <w:sz w:val="24"/>
        </w:rPr>
        <w:t>6.2 User-Input-Driven CES Blending Formula</w:t>
      </w:r>
    </w:p>
    <w:p>
      <w:r>
        <w:rPr>
          <w:rFonts w:ascii="Courier New" w:hAnsi="Courier New"/>
          <w:b/>
          <w:sz w:val="22"/>
        </w:rPr>
        <w:t xml:space="preserve">    CES_blended(t)  =  CES_SARIMA(t)  +  decay(t) × user_CES_offset</w:t>
      </w:r>
    </w:p>
    <w:p>
      <w:r>
        <w:rPr>
          <w:rFonts w:ascii="Courier New" w:hAnsi="Courier New"/>
          <w:sz w:val="22"/>
        </w:rPr>
        <w:t xml:space="preserve">    decay(t)  =  0.8 × max(0,  1 − (t−1)/(T−1))    where T = 12</w:t>
      </w:r>
    </w:p>
    <w:p>
      <w:r>
        <w:br w:type="page"/>
      </w:r>
    </w:p>
    <w:p>
      <w:pPr>
        <w:pStyle w:val="Heading1"/>
      </w:pPr>
      <w:r>
        <w:rPr>
          <w:color w:val="1A5376"/>
          <w:sz w:val="30"/>
        </w:rPr>
        <w:t>7. Web Application Routes</w:t>
      </w:r>
    </w:p>
    <w:p>
      <w:pPr>
        <w:pBdr>
          <w:bottom w:val="single" w:sz="6" w:space="1" w:color="1A537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296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14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432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/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Home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Landing page with feature overview</w:t>
            </w:r>
          </w:p>
        </w:tc>
      </w:tr>
      <w:tr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/register</w:t>
            </w:r>
          </w:p>
        </w:tc>
        <w:tc>
          <w:tcPr>
            <w:tcW w:type="dxa" w:w="1296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Register</w:t>
            </w:r>
          </w:p>
        </w:tc>
        <w:tc>
          <w:tcPr>
            <w:tcW w:type="dxa" w:w="14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New user account creation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/login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Login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User authentication</w:t>
            </w:r>
          </w:p>
        </w:tc>
      </w:tr>
      <w:tr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/dashboard</w:t>
            </w:r>
          </w:p>
        </w:tc>
        <w:tc>
          <w:tcPr>
            <w:tcW w:type="dxa" w:w="1296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Dashboard</w:t>
            </w:r>
          </w:p>
        </w:tc>
        <w:tc>
          <w:tcPr>
            <w:tcW w:type="dxa" w:w="14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Overview, history, 6-month forecast preview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/predict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Predict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Input form for climate values</w:t>
            </w:r>
          </w:p>
        </w:tc>
      </w:tr>
      <w:tr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/result</w:t>
            </w:r>
          </w:p>
        </w:tc>
        <w:tc>
          <w:tcPr>
            <w:tcW w:type="dxa" w:w="1296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Result</w:t>
            </w:r>
          </w:p>
        </w:tc>
        <w:tc>
          <w:tcPr>
            <w:tcW w:type="dxa" w:w="14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Full CES analysis and 12-month forecast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/analysis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Analysis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Period, decade, seasonal historical analysis</w:t>
            </w:r>
          </w:p>
        </w:tc>
      </w:tr>
      <w:tr>
        <w:tc>
          <w:tcPr>
            <w:tcW w:type="dxa" w:w="1584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/xai</w:t>
            </w:r>
          </w:p>
        </w:tc>
        <w:tc>
          <w:tcPr>
            <w:tcW w:type="dxa" w:w="1296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Explainable AI</w:t>
            </w:r>
          </w:p>
        </w:tc>
        <w:tc>
          <w:tcPr>
            <w:tcW w:type="dxa" w:w="14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432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Scientific methodology transparency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>
              <w:rPr>
                <w:sz w:val="19"/>
              </w:rPr>
              <w:t>/api/forecast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9"/>
              </w:rPr>
              <w:t>REST API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9"/>
              </w:rPr>
              <w:t>JSON: forecast + CES data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376"/>
          <w:sz w:val="30"/>
        </w:rPr>
        <w:t>8. How to Use — Demo Values</w:t>
      </w:r>
    </w:p>
    <w:p>
      <w:pPr>
        <w:pBdr>
          <w:bottom w:val="single" w:sz="6" w:space="1" w:color="1A537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1728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Rainfall (mm)</w:t>
            </w:r>
          </w:p>
        </w:tc>
        <w:tc>
          <w:tcPr>
            <w:tcW w:type="dxa" w:w="1440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Temp (°C)</w:t>
            </w:r>
          </w:p>
        </w:tc>
        <w:tc>
          <w:tcPr>
            <w:tcW w:type="dxa" w:w="1728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Humidity (%)</w:t>
            </w:r>
          </w:p>
        </w:tc>
        <w:tc>
          <w:tcPr>
            <w:tcW w:type="dxa" w:w="1728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Expected CES</w:t>
            </w:r>
          </w:p>
        </w:tc>
        <w:tc>
          <w:tcPr>
            <w:tcW w:type="dxa" w:w="1728"/>
            <w:shd w:val="clear" w:color="auto" w:fill="1A537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sz w:val="19"/>
              </w:rPr>
              <w:t>Extreme Flood/Heat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~+1.84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EXTREME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Moderate Risk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150</w:t>
            </w:r>
          </w:p>
        </w:tc>
        <w:tc>
          <w:tcPr>
            <w:tcW w:type="dxa" w:w="14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82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~+1.24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MODERATE</w:t>
            </w:r>
          </w:p>
        </w:tc>
      </w:tr>
      <w:tr>
        <w:tc>
          <w:tcPr>
            <w:tcW w:type="dxa" w:w="2304"/>
          </w:tcPr>
          <w:p>
            <w:pPr>
              <w:jc w:val="center"/>
            </w:pPr>
            <w:r>
              <w:rPr>
                <w:sz w:val="19"/>
              </w:rPr>
              <w:t>Normal Conditions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~+0.10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9"/>
              </w:rPr>
              <w:t>NORMAL</w:t>
            </w:r>
          </w:p>
        </w:tc>
      </w:tr>
      <w:tr>
        <w:tc>
          <w:tcPr>
            <w:tcW w:type="dxa" w:w="2304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Extreme Drought/Cold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440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~−1.75</w:t>
            </w:r>
          </w:p>
        </w:tc>
        <w:tc>
          <w:tcPr>
            <w:tcW w:type="dxa" w:w="1728"/>
            <w:shd w:val="clear" w:color="auto" w:fill="EBF5FB"/>
          </w:tcPr>
          <w:p>
            <w:pPr>
              <w:jc w:val="center"/>
            </w:pPr>
            <w:r>
              <w:rPr>
                <w:sz w:val="19"/>
              </w:rPr>
              <w:t>EXTREME</w:t>
            </w:r>
          </w:p>
        </w:tc>
      </w:tr>
    </w:tbl>
    <w:p/>
    <w:p>
      <w:pPr>
        <w:pStyle w:val="Heading2"/>
      </w:pPr>
      <w:r>
        <w:rPr>
          <w:color w:val="1A5376"/>
          <w:sz w:val="24"/>
        </w:rPr>
        <w:t>Server Startup Command</w:t>
      </w:r>
    </w:p>
    <w:p>
      <w:r>
        <w:rPr>
          <w:rFonts w:ascii="Courier New" w:hAnsi="Courier New"/>
          <w:b/>
          <w:sz w:val="22"/>
        </w:rPr>
        <w:t xml:space="preserve">    python app.py      →    http://127.0.0.1:5000</w:t>
      </w:r>
    </w:p>
    <w:p>
      <w:r>
        <w:br w:type="page"/>
      </w:r>
    </w:p>
    <w:p>
      <w:pPr>
        <w:pStyle w:val="Heading1"/>
      </w:pPr>
      <w:r>
        <w:rPr>
          <w:color w:val="1A5376"/>
          <w:sz w:val="30"/>
        </w:rPr>
        <w:t>9. Scientific References</w:t>
      </w:r>
    </w:p>
    <w:p>
      <w:pPr>
        <w:pBdr>
          <w:bottom w:val="single" w:sz="6" w:space="1" w:color="1A5376"/>
        </w:pBdr>
      </w:pPr>
    </w:p>
    <w:p>
      <w:pPr>
        <w:spacing w:after="120"/>
      </w:pPr>
      <w:r>
        <w:rPr>
          <w:b/>
        </w:rPr>
        <w:t xml:space="preserve">[WMO-No. 1090 (2012)]  </w:t>
      </w:r>
      <w:r>
        <w:rPr>
          <w:sz w:val="20"/>
        </w:rPr>
        <w:t>World Meteorological Organization. Standardized Precipitation Index User Guide.</w:t>
      </w:r>
    </w:p>
    <w:p>
      <w:pPr>
        <w:spacing w:after="120"/>
      </w:pPr>
      <w:r>
        <w:rPr>
          <w:b/>
        </w:rPr>
        <w:t xml:space="preserve">[IMD SOP 2021]  </w:t>
      </w:r>
      <w:r>
        <w:rPr>
          <w:sz w:val="20"/>
        </w:rPr>
        <w:t>India Meteorological Department. Standard Operating Procedure for Monsoon Monitoring.</w:t>
      </w:r>
    </w:p>
    <w:p>
      <w:pPr>
        <w:spacing w:after="120"/>
      </w:pPr>
      <w:r>
        <w:rPr>
          <w:b/>
        </w:rPr>
        <w:t xml:space="preserve">[IMD Climate Change Trends (2020)]  </w:t>
      </w:r>
      <w:r>
        <w:rPr>
          <w:sz w:val="20"/>
        </w:rPr>
        <w:t>India Meteorological Department. Climate Change Trends over India.</w:t>
      </w:r>
    </w:p>
    <w:p>
      <w:pPr>
        <w:spacing w:after="120"/>
      </w:pPr>
      <w:r>
        <w:rPr>
          <w:b/>
        </w:rPr>
        <w:t xml:space="preserve">[Box, Jenkins (2015)]  </w:t>
      </w:r>
      <w:r>
        <w:rPr>
          <w:sz w:val="20"/>
        </w:rPr>
        <w:t>Time Series Analysis: Forecasting and Control. 5th Ed. Wiley.</w:t>
      </w:r>
    </w:p>
    <w:p>
      <w:pPr>
        <w:spacing w:after="120"/>
      </w:pPr>
      <w:r>
        <w:rPr>
          <w:b/>
        </w:rPr>
        <w:t xml:space="preserve">[Dickey &amp; Fuller (1979)]  </w:t>
      </w:r>
      <w:r>
        <w:rPr>
          <w:sz w:val="20"/>
        </w:rPr>
        <w:t>Distribution of the Estimators for Autoregressive Time Series with Unit Root. JASA.</w:t>
      </w:r>
    </w:p>
    <w:p/>
    <w:p>
      <w:pPr>
        <w:jc w:val="center"/>
      </w:pPr>
      <w:r>
        <w:rPr>
          <w:i/>
          <w:color w:val="7F8C8D"/>
          <w:sz w:val="18"/>
        </w:rPr>
        <w:t>Bangalore Climate Analytics System  |  16 June 2026  |  Python + Flask + SARIMA + WMO SPI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