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F75ABF1"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CSE/CS&amp;IT</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7A627C62"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A8022D">
        <w:rPr>
          <w:rFonts w:ascii="Times New Roman" w:hAnsi="Times New Roman" w:cs="Times New Roman"/>
          <w:b/>
          <w:bCs/>
          <w:sz w:val="28"/>
          <w:szCs w:val="28"/>
        </w:rPr>
        <w:t xml:space="preserve"> CLOUD </w:t>
      </w:r>
      <w:proofErr w:type="gramStart"/>
      <w:r w:rsidR="00A8022D">
        <w:rPr>
          <w:rFonts w:ascii="Times New Roman" w:hAnsi="Times New Roman" w:cs="Times New Roman"/>
          <w:b/>
          <w:bCs/>
          <w:sz w:val="28"/>
          <w:szCs w:val="28"/>
        </w:rPr>
        <w:t>BASED  DATA</w:t>
      </w:r>
      <w:proofErr w:type="gramEnd"/>
      <w:r w:rsidR="00A8022D">
        <w:rPr>
          <w:rFonts w:ascii="Times New Roman" w:hAnsi="Times New Roman" w:cs="Times New Roman"/>
          <w:b/>
          <w:bCs/>
          <w:sz w:val="28"/>
          <w:szCs w:val="28"/>
        </w:rPr>
        <w:t xml:space="preserve"> ANALYTICS SPECIALITY    </w:t>
      </w:r>
      <w:r>
        <w:rPr>
          <w:rFonts w:ascii="Times New Roman" w:hAnsi="Times New Roman" w:cs="Times New Roman"/>
          <w:b/>
          <w:bCs/>
          <w:sz w:val="28"/>
          <w:szCs w:val="28"/>
        </w:rPr>
        <w:t>A.Y. 2025 - 2026</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1C04A13C" w:rsidR="00286D28" w:rsidRPr="00286D28" w:rsidRDefault="00A8022D" w:rsidP="00286D28">
            <w:pPr>
              <w:jc w:val="center"/>
              <w:rPr>
                <w:rFonts w:ascii="Times New Roman" w:hAnsi="Times New Roman" w:cs="Times New Roman"/>
                <w:b/>
                <w:bCs/>
                <w:sz w:val="24"/>
                <w:szCs w:val="24"/>
              </w:rPr>
            </w:pPr>
            <w:r>
              <w:rPr>
                <w:rFonts w:ascii="Times New Roman" w:hAnsi="Times New Roman" w:cs="Times New Roman"/>
                <w:b/>
                <w:bCs/>
                <w:sz w:val="24"/>
                <w:szCs w:val="24"/>
              </w:rPr>
              <w:t>Cloud log Analytics system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8B15733" w:rsidR="00286D28" w:rsidRPr="00286D28" w:rsidRDefault="009E31AB" w:rsidP="00286D28">
            <w:pPr>
              <w:jc w:val="center"/>
              <w:rPr>
                <w:rFonts w:ascii="Times New Roman" w:hAnsi="Times New Roman" w:cs="Times New Roman"/>
                <w:sz w:val="24"/>
                <w:szCs w:val="24"/>
              </w:rPr>
            </w:pPr>
            <w:r w:rsidRPr="009E31AB">
              <w:rPr>
                <w:rFonts w:ascii="Times New Roman" w:hAnsi="Times New Roman" w:cs="Times New Roman"/>
                <w:sz w:val="24"/>
                <w:szCs w:val="24"/>
              </w:rPr>
              <w:t xml:space="preserve"> 2320030205      </w:t>
            </w:r>
          </w:p>
        </w:tc>
        <w:tc>
          <w:tcPr>
            <w:tcW w:w="5528" w:type="dxa"/>
          </w:tcPr>
          <w:p w14:paraId="256A6E97" w14:textId="08609F9A" w:rsidR="00286D28" w:rsidRPr="00286D28" w:rsidRDefault="009E31AB" w:rsidP="00286D28">
            <w:pPr>
              <w:jc w:val="center"/>
              <w:rPr>
                <w:rFonts w:ascii="Times New Roman" w:hAnsi="Times New Roman" w:cs="Times New Roman"/>
                <w:sz w:val="24"/>
                <w:szCs w:val="24"/>
              </w:rPr>
            </w:pPr>
            <w:r>
              <w:rPr>
                <w:rFonts w:ascii="Times New Roman" w:hAnsi="Times New Roman" w:cs="Times New Roman"/>
                <w:sz w:val="24"/>
                <w:szCs w:val="24"/>
              </w:rPr>
              <w:t>Narayana Manasa Lahari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0BB04D8" w:rsidR="00286D28" w:rsidRPr="00286D28" w:rsidRDefault="00A8022D" w:rsidP="00286D28">
            <w:pPr>
              <w:jc w:val="center"/>
              <w:rPr>
                <w:rFonts w:ascii="Times New Roman" w:hAnsi="Times New Roman" w:cs="Times New Roman"/>
                <w:sz w:val="24"/>
                <w:szCs w:val="24"/>
              </w:rPr>
            </w:pPr>
            <w:r>
              <w:rPr>
                <w:rFonts w:ascii="Times New Roman" w:hAnsi="Times New Roman" w:cs="Times New Roman"/>
                <w:sz w:val="24"/>
                <w:szCs w:val="24"/>
              </w:rPr>
              <w:t>2320030</w:t>
            </w:r>
            <w:r w:rsidR="009E31AB">
              <w:rPr>
                <w:rFonts w:ascii="Times New Roman" w:hAnsi="Times New Roman" w:cs="Times New Roman"/>
                <w:sz w:val="24"/>
                <w:szCs w:val="24"/>
              </w:rPr>
              <w:t>4</w:t>
            </w:r>
            <w:r>
              <w:rPr>
                <w:rFonts w:ascii="Times New Roman" w:hAnsi="Times New Roman" w:cs="Times New Roman"/>
                <w:sz w:val="24"/>
                <w:szCs w:val="24"/>
              </w:rPr>
              <w:t>89</w:t>
            </w:r>
          </w:p>
        </w:tc>
        <w:tc>
          <w:tcPr>
            <w:tcW w:w="5528" w:type="dxa"/>
          </w:tcPr>
          <w:p w14:paraId="11B1D292" w14:textId="549CD13F" w:rsidR="00286D28" w:rsidRPr="009E31AB" w:rsidRDefault="009E31AB" w:rsidP="009E31AB">
            <w:pPr>
              <w:jc w:val="center"/>
              <w:rPr>
                <w:rFonts w:ascii="Times New Roman" w:hAnsi="Times New Roman" w:cs="Times New Roman"/>
                <w:sz w:val="24"/>
                <w:szCs w:val="24"/>
                <w:lang w:val="en-US"/>
              </w:rPr>
            </w:pPr>
            <w:r w:rsidRPr="009E31AB">
              <w:rPr>
                <w:rFonts w:ascii="Times New Roman" w:hAnsi="Times New Roman" w:cs="Times New Roman"/>
                <w:sz w:val="24"/>
                <w:szCs w:val="24"/>
                <w:lang w:val="en-US"/>
              </w:rPr>
              <w:t>G. Akash</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EB120A7" w:rsidR="00286D28" w:rsidRPr="00286D28" w:rsidRDefault="00A8022D" w:rsidP="00286D28">
            <w:pPr>
              <w:jc w:val="center"/>
              <w:rPr>
                <w:rFonts w:ascii="Times New Roman" w:hAnsi="Times New Roman" w:cs="Times New Roman"/>
                <w:sz w:val="24"/>
                <w:szCs w:val="24"/>
              </w:rPr>
            </w:pPr>
            <w:r>
              <w:rPr>
                <w:rFonts w:ascii="Times New Roman" w:hAnsi="Times New Roman" w:cs="Times New Roman"/>
                <w:sz w:val="24"/>
                <w:szCs w:val="24"/>
              </w:rPr>
              <w:t>2320030</w:t>
            </w:r>
            <w:r w:rsidR="009E31AB">
              <w:rPr>
                <w:rFonts w:ascii="Times New Roman" w:hAnsi="Times New Roman" w:cs="Times New Roman"/>
                <w:sz w:val="24"/>
                <w:szCs w:val="24"/>
              </w:rPr>
              <w:t>397</w:t>
            </w:r>
          </w:p>
        </w:tc>
        <w:tc>
          <w:tcPr>
            <w:tcW w:w="5528" w:type="dxa"/>
          </w:tcPr>
          <w:p w14:paraId="7B185CDD" w14:textId="02CD91DB" w:rsidR="00286D28" w:rsidRPr="00286D28" w:rsidRDefault="009E31AB" w:rsidP="00286D28">
            <w:pPr>
              <w:jc w:val="center"/>
              <w:rPr>
                <w:rFonts w:ascii="Times New Roman" w:hAnsi="Times New Roman" w:cs="Times New Roman"/>
                <w:sz w:val="24"/>
                <w:szCs w:val="24"/>
              </w:rPr>
            </w:pPr>
            <w:r w:rsidRPr="009E31AB">
              <w:rPr>
                <w:rFonts w:ascii="Times New Roman" w:hAnsi="Times New Roman" w:cs="Times New Roman"/>
                <w:sz w:val="24"/>
                <w:szCs w:val="24"/>
              </w:rPr>
              <w:t>N. Nandini Nagar</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4F7E29F3" w:rsidR="00286D28" w:rsidRPr="00A8022D" w:rsidRDefault="00286D28" w:rsidP="00286D28">
      <w:pPr>
        <w:ind w:firstLine="720"/>
        <w:jc w:val="center"/>
        <w:rPr>
          <w:rFonts w:ascii="Times New Roman" w:hAnsi="Times New Roman" w:cs="Times New Roman"/>
          <w:b/>
          <w:bCs/>
          <w:sz w:val="36"/>
          <w:szCs w:val="36"/>
        </w:rPr>
      </w:pPr>
      <w:r w:rsidRPr="00A8022D">
        <w:rPr>
          <w:rFonts w:ascii="Times New Roman" w:hAnsi="Times New Roman" w:cs="Times New Roman"/>
          <w:b/>
          <w:bCs/>
          <w:sz w:val="36"/>
          <w:szCs w:val="36"/>
        </w:rPr>
        <w:t>A</w:t>
      </w:r>
      <w:r w:rsidR="00A8022D">
        <w:rPr>
          <w:rFonts w:ascii="Times New Roman" w:hAnsi="Times New Roman" w:cs="Times New Roman"/>
          <w:b/>
          <w:bCs/>
          <w:sz w:val="36"/>
          <w:szCs w:val="36"/>
        </w:rPr>
        <w:t>BSTRACT</w:t>
      </w:r>
    </w:p>
    <w:p w14:paraId="0F5E9DF8" w14:textId="77777777" w:rsidR="00A8022D" w:rsidRDefault="00A8022D" w:rsidP="00286D28">
      <w:pPr>
        <w:ind w:firstLine="720"/>
        <w:jc w:val="center"/>
        <w:rPr>
          <w:rFonts w:ascii="Times New Roman" w:hAnsi="Times New Roman" w:cs="Times New Roman"/>
          <w:sz w:val="24"/>
          <w:szCs w:val="24"/>
        </w:rPr>
      </w:pPr>
    </w:p>
    <w:p w14:paraId="344AD7C1" w14:textId="77777777" w:rsidR="009E31AB" w:rsidRPr="009E31AB" w:rsidRDefault="009E31AB" w:rsidP="009E31AB">
      <w:pPr>
        <w:ind w:firstLine="720"/>
        <w:jc w:val="both"/>
        <w:rPr>
          <w:rFonts w:ascii="Bell MT" w:hAnsi="Bell MT" w:cs="Times New Roman"/>
          <w:sz w:val="24"/>
          <w:szCs w:val="24"/>
        </w:rPr>
      </w:pPr>
      <w:r w:rsidRPr="009E31AB">
        <w:rPr>
          <w:rFonts w:ascii="Bell MT" w:hAnsi="Bell MT" w:cs="Times New Roman"/>
          <w:sz w:val="24"/>
          <w:szCs w:val="24"/>
        </w:rPr>
        <w:t>Modern hospitals rely on multiple disconnected systems for managing patients, staff, beds, equipment, and clinical workflows. This fragmentation leads to delayed decision-making, inefficient resource utilization, and difficulties in identifying high-risk patients in real time, ultimately affecting patient outcomes and operational efficiency.</w:t>
      </w:r>
    </w:p>
    <w:p w14:paraId="3643E107" w14:textId="77777777" w:rsidR="009E31AB" w:rsidRPr="009E31AB" w:rsidRDefault="009E31AB" w:rsidP="009E31AB">
      <w:pPr>
        <w:ind w:firstLine="720"/>
        <w:jc w:val="both"/>
        <w:rPr>
          <w:rFonts w:ascii="Bell MT" w:hAnsi="Bell MT" w:cs="Times New Roman"/>
          <w:sz w:val="24"/>
          <w:szCs w:val="24"/>
        </w:rPr>
      </w:pPr>
      <w:r w:rsidRPr="009E31AB">
        <w:rPr>
          <w:rFonts w:ascii="Bell MT" w:hAnsi="Bell MT" w:cs="Times New Roman"/>
          <w:sz w:val="24"/>
          <w:szCs w:val="24"/>
        </w:rPr>
        <w:t xml:space="preserve">The proposed </w:t>
      </w:r>
      <w:r w:rsidRPr="009E31AB">
        <w:rPr>
          <w:rFonts w:ascii="Bell MT" w:hAnsi="Bell MT" w:cs="Times New Roman"/>
          <w:b/>
          <w:bCs/>
          <w:sz w:val="24"/>
          <w:szCs w:val="24"/>
        </w:rPr>
        <w:t>Intelligent Hospital Operations &amp; Patient Risk Intelligence Web Platform</w:t>
      </w:r>
      <w:r w:rsidRPr="009E31AB">
        <w:rPr>
          <w:rFonts w:ascii="Bell MT" w:hAnsi="Bell MT" w:cs="Times New Roman"/>
          <w:sz w:val="24"/>
          <w:szCs w:val="24"/>
        </w:rPr>
        <w:t xml:space="preserve"> addresses these challenges by integrating heterogeneous healthcare data sources—including real-time patient vitals, laboratory reports, electronic health records (EHR), admission/discharge data, bed occupancy status, and staff availability—into a unified, cloud-based dashboard. The system ensures seamless data flow and centralized visibility across clinical and operational domains.</w:t>
      </w:r>
    </w:p>
    <w:p w14:paraId="651CA22E" w14:textId="77777777" w:rsidR="009E31AB" w:rsidRPr="009E31AB" w:rsidRDefault="009E31AB" w:rsidP="009E31AB">
      <w:pPr>
        <w:ind w:firstLine="720"/>
        <w:jc w:val="both"/>
        <w:rPr>
          <w:rFonts w:ascii="Bell MT" w:hAnsi="Bell MT" w:cs="Times New Roman"/>
          <w:sz w:val="24"/>
          <w:szCs w:val="24"/>
        </w:rPr>
      </w:pPr>
      <w:r w:rsidRPr="009E31AB">
        <w:rPr>
          <w:rFonts w:ascii="Bell MT" w:hAnsi="Bell MT" w:cs="Times New Roman"/>
          <w:sz w:val="24"/>
          <w:szCs w:val="24"/>
        </w:rPr>
        <w:t xml:space="preserve">The platform leverages advanced </w:t>
      </w:r>
      <w:r w:rsidRPr="009E31AB">
        <w:rPr>
          <w:rFonts w:ascii="Bell MT" w:hAnsi="Bell MT" w:cs="Times New Roman"/>
          <w:b/>
          <w:bCs/>
          <w:sz w:val="24"/>
          <w:szCs w:val="24"/>
        </w:rPr>
        <w:t>machine learning algorithms</w:t>
      </w:r>
      <w:r w:rsidRPr="009E31AB">
        <w:rPr>
          <w:rFonts w:ascii="Bell MT" w:hAnsi="Bell MT" w:cs="Times New Roman"/>
          <w:sz w:val="24"/>
          <w:szCs w:val="24"/>
        </w:rPr>
        <w:t xml:space="preserve"> for predictive analytics, enabling early detection of patient deterioration and critical conditions. Techniques such as classification models, time-series analysis, and anomaly detection are employed to generate accurate risk scores. Additionally, </w:t>
      </w:r>
      <w:r w:rsidRPr="009E31AB">
        <w:rPr>
          <w:rFonts w:ascii="Bell MT" w:hAnsi="Bell MT" w:cs="Times New Roman"/>
          <w:b/>
          <w:bCs/>
          <w:sz w:val="24"/>
          <w:szCs w:val="24"/>
        </w:rPr>
        <w:t>Explainable AI (XAI)</w:t>
      </w:r>
      <w:r w:rsidRPr="009E31AB">
        <w:rPr>
          <w:rFonts w:ascii="Bell MT" w:hAnsi="Bell MT" w:cs="Times New Roman"/>
          <w:sz w:val="24"/>
          <w:szCs w:val="24"/>
        </w:rPr>
        <w:t xml:space="preserve"> methods are incorporated to provide transparency by highlighting key factors influencing predictions, thereby increasing trust among healthcare professionals.</w:t>
      </w:r>
    </w:p>
    <w:p w14:paraId="1686BA58" w14:textId="77777777" w:rsidR="009E31AB" w:rsidRPr="009E31AB" w:rsidRDefault="009E31AB" w:rsidP="009E31AB">
      <w:pPr>
        <w:ind w:firstLine="720"/>
        <w:jc w:val="both"/>
        <w:rPr>
          <w:rFonts w:ascii="Bell MT" w:hAnsi="Bell MT" w:cs="Times New Roman"/>
          <w:sz w:val="24"/>
          <w:szCs w:val="24"/>
        </w:rPr>
      </w:pPr>
      <w:r w:rsidRPr="009E31AB">
        <w:rPr>
          <w:rFonts w:ascii="Bell MT" w:hAnsi="Bell MT" w:cs="Times New Roman"/>
          <w:sz w:val="24"/>
          <w:szCs w:val="24"/>
        </w:rPr>
        <w:t xml:space="preserve">A real-time analytics engine processes streaming data to trigger </w:t>
      </w:r>
      <w:r w:rsidRPr="009E31AB">
        <w:rPr>
          <w:rFonts w:ascii="Bell MT" w:hAnsi="Bell MT" w:cs="Times New Roman"/>
          <w:b/>
          <w:bCs/>
          <w:sz w:val="24"/>
          <w:szCs w:val="24"/>
        </w:rPr>
        <w:t>early warning alerts</w:t>
      </w:r>
      <w:r w:rsidRPr="009E31AB">
        <w:rPr>
          <w:rFonts w:ascii="Bell MT" w:hAnsi="Bell MT" w:cs="Times New Roman"/>
          <w:sz w:val="24"/>
          <w:szCs w:val="24"/>
        </w:rPr>
        <w:t>, ensuring rapid response to emergencies. The system also includes role-based access control, ensuring secure and authorized data usage. Cloud-based deployment ensures scalability, fault tolerance, and high availability, making the solution suitable for multi-hospital environments.</w:t>
      </w:r>
    </w:p>
    <w:p w14:paraId="49A79091" w14:textId="77777777" w:rsidR="009E31AB" w:rsidRPr="009E31AB" w:rsidRDefault="009E31AB" w:rsidP="009E31AB">
      <w:pPr>
        <w:ind w:firstLine="720"/>
        <w:jc w:val="both"/>
        <w:rPr>
          <w:rFonts w:ascii="Bell MT" w:hAnsi="Bell MT" w:cs="Times New Roman"/>
          <w:sz w:val="24"/>
          <w:szCs w:val="24"/>
        </w:rPr>
      </w:pPr>
      <w:r w:rsidRPr="009E31AB">
        <w:rPr>
          <w:rFonts w:ascii="Bell MT" w:hAnsi="Bell MT" w:cs="Times New Roman"/>
          <w:sz w:val="24"/>
          <w:szCs w:val="24"/>
        </w:rPr>
        <w:t xml:space="preserve">Furthermore, the platform supports </w:t>
      </w:r>
      <w:r w:rsidRPr="009E31AB">
        <w:rPr>
          <w:rFonts w:ascii="Bell MT" w:hAnsi="Bell MT" w:cs="Times New Roman"/>
          <w:b/>
          <w:bCs/>
          <w:sz w:val="24"/>
          <w:szCs w:val="24"/>
        </w:rPr>
        <w:t>operational intelligence features</w:t>
      </w:r>
      <w:r w:rsidRPr="009E31AB">
        <w:rPr>
          <w:rFonts w:ascii="Bell MT" w:hAnsi="Bell MT" w:cs="Times New Roman"/>
          <w:sz w:val="24"/>
          <w:szCs w:val="24"/>
        </w:rPr>
        <w:t xml:space="preserve"> such as ICU occupancy forecasting, workload balancing, and resource optimization, helping hospitals reduce overcrowding and improve service efficiency. Compared to traditional systems, the proposed solution significantly reduces response time, enhances prediction accuracy, and improves overall healthcare delivery.</w:t>
      </w:r>
    </w:p>
    <w:p w14:paraId="3C61F945" w14:textId="77777777" w:rsidR="009E31AB" w:rsidRPr="009E31AB" w:rsidRDefault="009E31AB" w:rsidP="009E31AB">
      <w:pPr>
        <w:ind w:firstLine="720"/>
        <w:jc w:val="both"/>
        <w:rPr>
          <w:rFonts w:ascii="Bell MT" w:hAnsi="Bell MT" w:cs="Times New Roman"/>
          <w:sz w:val="24"/>
          <w:szCs w:val="24"/>
        </w:rPr>
      </w:pPr>
      <w:r w:rsidRPr="009E31AB">
        <w:rPr>
          <w:rFonts w:ascii="Bell MT" w:hAnsi="Bell MT" w:cs="Times New Roman"/>
          <w:sz w:val="24"/>
          <w:szCs w:val="24"/>
        </w:rPr>
        <w:t>By combining cloud computing, AI-driven analytics, and real-time monitoring, the system provides a comprehensive solution for next-generation smart healthcare management, enabling proactive decision-making, improved patient safety, and optimized hospital operations.</w:t>
      </w:r>
    </w:p>
    <w:p w14:paraId="642B81F1" w14:textId="513689A1" w:rsidR="00A8022D" w:rsidRPr="00A8022D" w:rsidRDefault="00A8022D" w:rsidP="009E31AB">
      <w:pPr>
        <w:ind w:firstLine="720"/>
        <w:jc w:val="both"/>
        <w:rPr>
          <w:rFonts w:ascii="Times New Roman" w:hAnsi="Times New Roman" w:cs="Times New Roman"/>
          <w:sz w:val="24"/>
          <w:szCs w:val="24"/>
        </w:rPr>
      </w:pPr>
    </w:p>
    <w:sectPr w:rsidR="00A8022D" w:rsidRPr="00A8022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21277"/>
    <w:rsid w:val="00081C43"/>
    <w:rsid w:val="000F50DA"/>
    <w:rsid w:val="00286D28"/>
    <w:rsid w:val="003952A8"/>
    <w:rsid w:val="0054603D"/>
    <w:rsid w:val="005C2430"/>
    <w:rsid w:val="009E31AB"/>
    <w:rsid w:val="00A8022D"/>
    <w:rsid w:val="00C40746"/>
    <w:rsid w:val="00EB798D"/>
    <w:rsid w:val="00F32DE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manasa lahari</cp:lastModifiedBy>
  <cp:revision>2</cp:revision>
  <dcterms:created xsi:type="dcterms:W3CDTF">2026-04-21T13:24:00Z</dcterms:created>
  <dcterms:modified xsi:type="dcterms:W3CDTF">2026-04-21T13:24:00Z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