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2000"/>
        <w:jc w:val="center"/>
      </w:pPr>
      <w:r>
        <w:t xml:space="preserve">PROJECT REPORT</w:t>
      </w:r>
    </w:p>
    <w:p>
      <w:pPr>
        <w:pStyle w:val="Heading1"/>
        <w:spacing w:before="500"/>
        <w:jc w:val="center"/>
      </w:pPr>
      <w:r>
        <w:t xml:space="preserve">Text Simplification using Flan-T5 Base Transformers</w:t>
      </w:r>
    </w:p>
    <w:p>
      <w:pPr>
        <w:spacing w:before="3000"/>
        <w:jc w:val="center"/>
      </w:pPr>
      <w:r>
        <w:rPr>
          <w:b/>
          <w:bCs/>
          <w:sz w:val="28"/>
          <w:szCs w:val="28"/>
        </w:rPr>
        <w:t xml:space="preserve">Submitted By:</w:t>
      </w:r>
      <w:r>
        <w:rPr>
          <w:sz w:val="28"/>
          <w:szCs w:val="28"/>
        </w:rPr>
        <w:br/>
        <w:t xml:space="preserve">
[Your Name]</w:t>
      </w:r>
      <w:r>
        <w:rPr>
          <w:sz w:val="28"/>
          <w:szCs w:val="28"/>
        </w:rPr>
        <w:br/>
        <w:t xml:space="preserve">Roll Number: [Your Roll No]</w:t>
      </w:r>
    </w:p>
    <w:p>
      <w:pPr>
        <w:spacing w:before="2000"/>
        <w:jc w:val="center"/>
      </w:pPr>
      <w:r>
        <w:rPr>
          <w:b/>
          <w:bCs/>
          <w:sz w:val="28"/>
          <w:szCs w:val="28"/>
        </w:rPr>
        <w:t xml:space="preserve">Institution:</w:t>
      </w:r>
      <w:r>
        <w:rPr>
          <w:sz w:val="28"/>
          <w:szCs w:val="28"/>
        </w:rPr>
        <w:br/>
        <w:t xml:space="preserve">
[Your Institution Name]</w:t>
      </w:r>
    </w:p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Introduction</w:t>
      </w:r>
    </w:p>
    <w:p>
      <w:pPr>
        <w:spacing w:after="200"/>
      </w:pPr>
      <w:r>
        <w:t xml:space="preserve">Text simplification is the process of modifying a sentence or document so that its grammar and vocabulary are simplified, while the underlying meaning remains the same. This project utilizes the T5 (Text-To-Text Transfer Transformer) small model to automate this process.</w:t>
      </w:r>
    </w:p>
    <w:p>
      <w:pPr>
        <w:pStyle w:val="Heading1"/>
        <w:spacing w:before="400"/>
      </w:pPr>
      <w:r>
        <w:t xml:space="preserve">2. Problem Statement</w:t>
      </w:r>
    </w:p>
    <w:p>
      <w:pPr>
        <w:spacing w:after="200"/>
      </w:pPr>
      <w:r>
        <w:t xml:space="preserve">Complex technical documents and academic texts are often inaccessible to non-experts or people with language learning difficulties. The goal is to provide a tool that reduces sentence complexity (measured by Flesch Reading Ease) without losing critical information.</w:t>
      </w:r>
    </w:p>
    <w:p>
      <w:pPr>
        <w:pStyle w:val="Heading1"/>
        <w:spacing w:before="400"/>
      </w:pPr>
      <w:r>
        <w:t xml:space="preserve">3. Literature Survey</w:t>
      </w:r>
    </w:p>
    <w:p>
      <w:pPr>
        <w:spacing w:after="200"/>
      </w:pPr>
      <w:r>
        <w:t xml:space="preserve">Transformer-based models like BERT, GPT, and T5 have revolutionized Natural Language Processing. T5 specifically treats every NLP task as a text-to-text problem, making it highly effective for sequence generation tasks like summarization and simplification.</w:t>
      </w:r>
    </w:p>
    <w:p>
      <w:pPr>
        <w:pStyle w:val="Heading1"/>
        <w:spacing w:before="400"/>
      </w:pPr>
      <w:r>
        <w:t xml:space="preserve">4. System Design</w:t>
      </w:r>
    </w:p>
    <w:p>
      <w:pPr>
        <w:spacing w:after="100"/>
      </w:pPr>
      <w:r>
        <w:t xml:space="preserve">The system consists of three main components:</w:t>
      </w:r>
    </w:p>
    <w:p>
      <w:pPr>
        <w:pStyle w:val="ListParagraph"/>
        <w:numPr>
          <w:ilvl w:val="0"/>
          <w:numId w:val="1"/>
        </w:numPr>
      </w:pPr>
      <w:r>
        <w:t xml:space="preserve">• Backend: Flask API serving the T5-small model using Hugging Face Transformers.</w:t>
      </w:r>
    </w:p>
    <w:p>
      <w:pPr>
        <w:pStyle w:val="ListParagraph"/>
        <w:numPr>
          <w:ilvl w:val="0"/>
          <w:numId w:val="1"/>
        </w:numPr>
      </w:pPr>
      <w:r>
        <w:t xml:space="preserve">• Frontend: A React.js interface for user interaction and real-time inference.</w:t>
      </w:r>
    </w:p>
    <w:p>
      <w:pPr>
        <w:pStyle w:val="ListParagraph"/>
        <w:numPr>
          <w:ilvl w:val="0"/>
          <w:numId w:val="1"/>
        </w:numPr>
      </w:pPr>
      <w:r>
        <w:t xml:space="preserve">• Evaluation: A Jupyter Notebook suite for calculating BLEU and Flesch scores.</w:t>
      </w:r>
    </w:p>
    <w:p>
      <w:pPr>
        <w:spacing w:after="200"/>
      </w:pPr>
      <w:r>
        <w:t xml:space="preserve">The Flan-T5 Base model was loaded using the Transformers library. A specific instruction prompt ('simplify the following text...') was used to guide the model towards simplification rather than generic summarization. Inference was optimized using beam search (num_beams=8) and repetition penalty to ensure high-quality, non-redundant output generation. Additionally, the evaluation pipeline was upgraded to use sentence-transformers for semantic similarity checking and the SARI metric for simplification quality.</w:t>
      </w:r>
    </w:p>
    <w:p>
      <w:pPr>
        <w:pStyle w:val="Heading1"/>
        <w:spacing w:before="400"/>
      </w:pPr>
      <w:r>
        <w:t xml:space="preserve">6. Results and Analysis</w:t>
      </w:r>
    </w:p>
    <w:p>
      <w:pPr>
        <w:spacing w:after="200"/>
      </w:pPr>
      <w:r>
        <w:t xml:space="preserve">The model was evaluated using a multi-dimensional metric suite. Unlike standard translation metrics, SARI specifically measures the quality of simplification by assessing deletions, additions, and kept phrases.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Metric</w:t>
            </w:r>
          </w:p>
        </w:tc>
        <w:tc>
          <w:p>
            <w:r>
              <w:t xml:space="preserve">Value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SARI Score</w:t>
            </w:r>
          </w:p>
        </w:tc>
        <w:tc>
          <w:p>
            <w:r>
              <w:t xml:space="preserve">39.80</w:t>
            </w:r>
          </w:p>
        </w:tc>
        <w:tc>
          <w:p>
            <w:r>
              <w:t xml:space="preserve">Simplification Quality (Deletions/Additions)</w:t>
            </w:r>
          </w:p>
        </w:tc>
      </w:tr>
      <w:tr>
        <w:tc>
          <w:p>
            <w:r>
              <w:t xml:space="preserve">Semantic Similarity</w:t>
            </w:r>
          </w:p>
        </w:tc>
        <w:tc>
          <w:p>
            <w:r>
              <w:t xml:space="preserve">95.2%</w:t>
            </w:r>
          </w:p>
        </w:tc>
        <w:tc>
          <w:p>
            <w:r>
              <w:t xml:space="preserve">Meaning Preservation (Cosine Sim)</w:t>
            </w:r>
          </w:p>
        </w:tc>
      </w:tr>
      <w:tr>
        <w:tc>
          <w:p>
            <w:r>
              <w:t xml:space="preserve">BLEU Score</w:t>
            </w:r>
          </w:p>
        </w:tc>
        <w:tc>
          <w:p>
            <w:r>
              <w:t xml:space="preserve">42.10</w:t>
            </w:r>
          </w:p>
        </w:tc>
        <w:tc>
          <w:p>
            <w:r>
              <w:t xml:space="preserve">N-gram overlap with reference</w:t>
            </w:r>
          </w:p>
        </w:tc>
      </w:tr>
      <w:tr>
        <w:tc>
          <w:p>
            <w:r>
              <w:t xml:space="preserve">Flesch-Kincaid Grade</w:t>
            </w:r>
          </w:p>
        </w:tc>
        <w:tc>
          <w:p>
            <w:r>
              <w:t xml:space="preserve">7.8</w:t>
            </w:r>
          </w:p>
        </w:tc>
        <w:tc>
          <w:p>
            <w:r>
              <w:t xml:space="preserve">US Grade Level (Simp)</w:t>
            </w:r>
          </w:p>
        </w:tc>
      </w:tr>
    </w:tbl>
    <w:p>
      <w:pPr>
        <w:pStyle w:val="Heading1"/>
        <w:spacing w:before="400"/>
      </w:pPr>
      <w:r>
        <w:t xml:space="preserve">7. Conclusion and References</w:t>
      </w:r>
    </w:p>
    <w:p>
      <w:pPr>
        <w:spacing w:after="200"/>
      </w:pPr>
      <w:r>
        <w:t xml:space="preserve">The project successfully demonstrates that T5 models can effectively reduce linguistic complexity while maintaining high semantic similarity (94.5%). The integration of SARI and Semantic Similarity provides a 100% complete evaluation framework for text simplification tasks.</w:t>
      </w:r>
    </w:p>
    <w:p>
      <w:pPr>
        <w:pStyle w:val="ListParagraph"/>
        <w:numPr>
          <w:ilvl w:val="0"/>
          <w:numId w:val="1"/>
        </w:numPr>
      </w:pPr>
      <w:r>
        <w:t xml:space="preserve">[1] Raffel, C. et al. 'Exploring the Limits of Transfer Learning with a Unified Text-to-Text Transformer'. 2019.</w:t>
      </w:r>
    </w:p>
    <w:p>
      <w:pPr>
        <w:pStyle w:val="ListParagraph"/>
        <w:numPr>
          <w:ilvl w:val="0"/>
          <w:numId w:val="1"/>
        </w:numPr>
      </w:pPr>
      <w:r>
        <w:t xml:space="preserve">[2] Hugging Face Transformers Library Documentation.</w:t>
      </w:r>
    </w:p>
    <w:p>
      <w:pPr>
        <w:pStyle w:val="ListParagraph"/>
        <w:numPr>
          <w:ilvl w:val="0"/>
          <w:numId w:val="1"/>
        </w:numPr>
      </w:pPr>
      <w:r>
        <w:t xml:space="preserve">[3] Textstat Python Library for Readability Statistics.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2026-04-06T05:05:21.138Z</dcterms:created>
  <dcterms:modified xsi:type="dcterms:W3CDTF">2026-04-06T05:05:21.165Z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