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8"/>
          <w:szCs w:val="28"/>
          <w:rtl w:val="0"/>
        </w:rPr>
        <w:t xml:space="preserve">National Institute of Technology Karnataka, Surathkal</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CS303 - Software Engineering Lab</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sz w:val="48"/>
          <w:szCs w:val="48"/>
        </w:rPr>
      </w:pPr>
      <w:r w:rsidDel="00000000" w:rsidR="00000000" w:rsidRPr="00000000">
        <w:rPr>
          <w:rFonts w:ascii="Georgia" w:cs="Georgia" w:eastAsia="Georgia" w:hAnsi="Georgia"/>
          <w:sz w:val="48"/>
          <w:szCs w:val="48"/>
        </w:rPr>
        <w:drawing>
          <wp:inline distB="114300" distT="114300" distL="114300" distR="114300">
            <wp:extent cx="2500313" cy="1700720"/>
            <wp:effectExtent b="0" l="0" r="0" t="0"/>
            <wp:docPr id="1" name="image1.png"/>
            <a:graphic>
              <a:graphicData uri="http://schemas.openxmlformats.org/drawingml/2006/picture">
                <pic:pic>
                  <pic:nvPicPr>
                    <pic:cNvPr id="0" name="image1.png"/>
                    <pic:cNvPicPr preferRelativeResize="0"/>
                  </pic:nvPicPr>
                  <pic:blipFill>
                    <a:blip r:embed="rId6"/>
                    <a:srcRect b="10666" l="0" r="0" t="0"/>
                    <a:stretch>
                      <a:fillRect/>
                    </a:stretch>
                  </pic:blipFill>
                  <pic:spPr>
                    <a:xfrm>
                      <a:off x="0" y="0"/>
                      <a:ext cx="2500313" cy="17007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Georgia" w:cs="Georgia" w:eastAsia="Georgia" w:hAnsi="Georgia"/>
          <w:sz w:val="14"/>
          <w:szCs w:val="1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Development Life Cycle</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w:t>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Requirements Engineering Tasks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project</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 Automated System to Connect Users and Patients</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based on Service-Oriented Architecture</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K. Chandrasekaran</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Dept. of CSE</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NITK, Surathkal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Manas Trivedi</w:t>
            </w:r>
          </w:p>
        </w:tc>
        <w:tc>
          <w:tcPr>
            <w:shd w:fill="auto" w:val="clear"/>
            <w:tcMar>
              <w:top w:w="0.0" w:type="dxa"/>
              <w:left w:w="0.0" w:type="dxa"/>
              <w:bottom w:w="0.0" w:type="dxa"/>
              <w:right w:w="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Omanshu Mahawar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181CO231</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181CO237</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manasdtrivedi@gmail.com</w:t>
            </w:r>
          </w:p>
        </w:tc>
        <w:tc>
          <w:tcPr>
            <w:shd w:fill="auto" w:val="clear"/>
            <w:tcMar>
              <w:top w:w="0.0" w:type="dxa"/>
              <w:left w:w="0.0" w:type="dxa"/>
              <w:bottom w:w="0.0" w:type="dxa"/>
              <w:right w:w="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omanshumahawar1234@gmail.com</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8197112777</w:t>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8209104660</w:t>
            </w:r>
          </w:p>
        </w:tc>
      </w:tr>
    </w:tbl>
    <w:p w:rsidR="00000000" w:rsidDel="00000000" w:rsidP="00000000" w:rsidRDefault="00000000" w:rsidRPr="00000000" w14:paraId="00000024">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2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Software Development Life Cycle……………………………………………………….</w:t>
        <w:tab/>
        <w:t xml:space="preserve">1</w:t>
      </w:r>
    </w:p>
    <w:p w:rsidR="00000000" w:rsidDel="00000000" w:rsidP="00000000" w:rsidRDefault="00000000" w:rsidRPr="00000000" w14:paraId="0000002B">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Waterfall model………………………………………………………………...</w:t>
        <w:tab/>
        <w:t xml:space="preserve">1</w:t>
      </w:r>
    </w:p>
    <w:p w:rsidR="00000000" w:rsidDel="00000000" w:rsidP="00000000" w:rsidRDefault="00000000" w:rsidRPr="00000000" w14:paraId="0000002C">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Rationale………………………………………………………………………..</w:t>
        <w:tab/>
        <w:t xml:space="preserve">1</w:t>
      </w:r>
    </w:p>
    <w:p w:rsidR="00000000" w:rsidDel="00000000" w:rsidP="00000000" w:rsidRDefault="00000000" w:rsidRPr="00000000" w14:paraId="0000002D">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Stages…………………………………………………………………………...</w:t>
        <w:tab/>
        <w:t xml:space="preserve">1</w:t>
      </w:r>
    </w:p>
    <w:p w:rsidR="00000000" w:rsidDel="00000000" w:rsidP="00000000" w:rsidRDefault="00000000" w:rsidRPr="00000000" w14:paraId="0000002E">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1.3.1 Requirements engineering…………………………………………….1</w:t>
      </w:r>
    </w:p>
    <w:p w:rsidR="00000000" w:rsidDel="00000000" w:rsidP="00000000" w:rsidRDefault="00000000" w:rsidRPr="00000000" w14:paraId="0000002F">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1.3.2 Software design……………………………………………………….</w:t>
        <w:tab/>
        <w:t xml:space="preserve">1</w:t>
      </w:r>
    </w:p>
    <w:p w:rsidR="00000000" w:rsidDel="00000000" w:rsidP="00000000" w:rsidRDefault="00000000" w:rsidRPr="00000000" w14:paraId="00000030">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1.3.3 Implementation and unit testing………………………………………1</w:t>
      </w:r>
    </w:p>
    <w:p w:rsidR="00000000" w:rsidDel="00000000" w:rsidP="00000000" w:rsidRDefault="00000000" w:rsidRPr="00000000" w14:paraId="00000031">
      <w:pPr>
        <w:spacing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1.3.4 Integration and system testing………………………………………..</w:t>
        <w:tab/>
        <w:t xml:space="preserve">1</w:t>
      </w:r>
    </w:p>
    <w:p w:rsidR="00000000" w:rsidDel="00000000" w:rsidP="00000000" w:rsidRDefault="00000000" w:rsidRPr="00000000" w14:paraId="0000003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Requirements engineering tasks…………………………………………………………</w:t>
        <w:tab/>
        <w:t xml:space="preserve">2</w:t>
      </w:r>
    </w:p>
    <w:p w:rsidR="00000000" w:rsidDel="00000000" w:rsidP="00000000" w:rsidRDefault="00000000" w:rsidRPr="00000000" w14:paraId="0000003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Requirements elicitation………………………………………………………..</w:t>
        <w:tab/>
        <w:t xml:space="preserve">2</w:t>
      </w:r>
    </w:p>
    <w:p w:rsidR="00000000" w:rsidDel="00000000" w:rsidP="00000000" w:rsidRDefault="00000000" w:rsidRPr="00000000" w14:paraId="0000003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Software Requirements Specification…………………………………………..</w:t>
        <w:tab/>
        <w:t xml:space="preserve">2</w:t>
      </w:r>
    </w:p>
    <w:p w:rsidR="00000000" w:rsidDel="00000000" w:rsidP="00000000" w:rsidRDefault="00000000" w:rsidRPr="00000000" w14:paraId="0000003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Requirements verification and validation……………………………………....</w:t>
        <w:tab/>
        <w:t xml:space="preserve">3</w:t>
      </w:r>
    </w:p>
    <w:p w:rsidR="00000000" w:rsidDel="00000000" w:rsidP="00000000" w:rsidRDefault="00000000" w:rsidRPr="00000000" w14:paraId="00000036">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ind w:left="0" w:firstLine="0"/>
        <w:jc w:val="both"/>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Software Development Life Cycle</w:t>
      </w:r>
    </w:p>
    <w:p w:rsidR="00000000" w:rsidDel="00000000" w:rsidP="00000000" w:rsidRDefault="00000000" w:rsidRPr="00000000" w14:paraId="0000003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Waterfall model</w:t>
      </w:r>
    </w:p>
    <w:p w:rsidR="00000000" w:rsidDel="00000000" w:rsidP="00000000" w:rsidRDefault="00000000" w:rsidRPr="00000000" w14:paraId="0000003D">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Development Life Cycle (SDLC) model chosen for building the project, ‘An Automated System to Connect Users and Patients based on Service-Oriented Architecture’ (ASCPH) is the Waterfall Model.</w:t>
      </w:r>
    </w:p>
    <w:p w:rsidR="00000000" w:rsidDel="00000000" w:rsidP="00000000" w:rsidRDefault="00000000" w:rsidRPr="00000000" w14:paraId="0000003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Rationale</w:t>
      </w:r>
    </w:p>
    <w:p w:rsidR="00000000" w:rsidDel="00000000" w:rsidP="00000000" w:rsidRDefault="00000000" w:rsidRPr="00000000" w14:paraId="0000004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was chosen for the development of ASCPH for the following reasons.</w:t>
      </w:r>
    </w:p>
    <w:p w:rsidR="00000000" w:rsidDel="00000000" w:rsidP="00000000" w:rsidRDefault="00000000" w:rsidRPr="00000000" w14:paraId="0000004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team working on the project is small.</w:t>
      </w:r>
    </w:p>
    <w:p w:rsidR="00000000" w:rsidDel="00000000" w:rsidP="00000000" w:rsidRDefault="00000000" w:rsidRPr="00000000" w14:paraId="00000045">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which have been documented in the Software Requirements Specification, are expected to undergo minimal changes, if any.</w:t>
      </w:r>
    </w:p>
    <w:p w:rsidR="00000000" w:rsidDel="00000000" w:rsidP="00000000" w:rsidRDefault="00000000" w:rsidRPr="00000000" w14:paraId="00000046">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uses a clear structure, and the progression is intuitive.</w:t>
      </w:r>
    </w:p>
    <w:p w:rsidR="00000000" w:rsidDel="00000000" w:rsidP="00000000" w:rsidRDefault="00000000" w:rsidRPr="00000000" w14:paraId="00000047">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clean transfer of information between the phases of the model.</w:t>
      </w:r>
    </w:p>
    <w:p w:rsidR="00000000" w:rsidDel="00000000" w:rsidP="00000000" w:rsidRDefault="00000000" w:rsidRPr="00000000" w14:paraId="0000004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goal of the project is determined from the beginning, which reduces the potential of deviation from the goal.</w:t>
      </w:r>
      <w:r w:rsidDel="00000000" w:rsidR="00000000" w:rsidRPr="00000000">
        <w:rPr>
          <w:rtl w:val="0"/>
        </w:rPr>
      </w:r>
    </w:p>
    <w:p w:rsidR="00000000" w:rsidDel="00000000" w:rsidP="00000000" w:rsidRDefault="00000000" w:rsidRPr="00000000" w14:paraId="00000049">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Stages</w:t>
      </w:r>
    </w:p>
    <w:p w:rsidR="00000000" w:rsidDel="00000000" w:rsidP="00000000" w:rsidRDefault="00000000" w:rsidRPr="00000000" w14:paraId="0000004B">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Requirements engineering</w:t>
      </w:r>
    </w:p>
    <w:p w:rsidR="00000000" w:rsidDel="00000000" w:rsidP="00000000" w:rsidRDefault="00000000" w:rsidRPr="00000000" w14:paraId="0000004D">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services, constraints, and goals of the system required by the stakeholders shall be established. Upon obtaining the requirements, an analysis of the requirements shall be performed to ensure that the requirements are clear, complete, consistent, and unambiguous. A documentation of the requirements shall be presented to the stakeholders in the form of a Software Requirements Specification (SRS) document. The requirements shall then be validated by communicating the same with the stakeholders.</w:t>
      </w:r>
    </w:p>
    <w:p w:rsidR="00000000" w:rsidDel="00000000" w:rsidP="00000000" w:rsidRDefault="00000000" w:rsidRPr="00000000" w14:paraId="0000004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Software design</w:t>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a detailed study of the existing state-of-the-art methodologies in developing SOA-based systems shall be carried out. A methodology shall be proposed for the development of ASCPH, which shall be followed by preparing conceptual, logical, and technical designs.</w:t>
      </w:r>
    </w:p>
    <w:p w:rsidR="00000000" w:rsidDel="00000000" w:rsidP="00000000" w:rsidRDefault="00000000" w:rsidRPr="00000000" w14:paraId="0000005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1.3.3 Implementation and unit testing</w:t>
      </w:r>
    </w:p>
    <w:p w:rsidR="00000000" w:rsidDel="00000000" w:rsidP="00000000" w:rsidRDefault="00000000" w:rsidRPr="00000000" w14:paraId="0000005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design document obtained from the design phase, the code for the software shall be written. Optionally, improvements may be made during this phase which may involve using newer approaches or technologies. Program units shall then be tested to ensure that they satisfy the specifications mentioned in the SRS.</w:t>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1.3.4 Integration and system testing</w:t>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stage, program units shall be integrated to form the ASCPH. The integrated system shall be tested to ensure that it satisfies the specifications mentioned in the SRS.</w:t>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8"/>
          <w:szCs w:val="28"/>
        </w:rPr>
      </w:pPr>
      <w:r w:rsidDel="00000000" w:rsidR="00000000" w:rsidRPr="00000000">
        <w:rPr>
          <w:rtl w:val="0"/>
        </w:rPr>
      </w:r>
    </w:p>
    <w:tbl>
      <w:tblPr>
        <w:tblStyle w:val="Table2"/>
        <w:tblW w:w="96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0"/>
        <w:gridCol w:w="720"/>
        <w:gridCol w:w="720"/>
        <w:gridCol w:w="720"/>
        <w:gridCol w:w="720"/>
        <w:gridCol w:w="720"/>
        <w:gridCol w:w="720"/>
        <w:gridCol w:w="720"/>
        <w:gridCol w:w="720"/>
        <w:gridCol w:w="720"/>
        <w:gridCol w:w="720"/>
        <w:tblGridChange w:id="0">
          <w:tblGrid>
            <w:gridCol w:w="1740"/>
            <w:gridCol w:w="720"/>
            <w:gridCol w:w="720"/>
            <w:gridCol w:w="720"/>
            <w:gridCol w:w="720"/>
            <w:gridCol w:w="720"/>
            <w:gridCol w:w="720"/>
            <w:gridCol w:w="720"/>
            <w:gridCol w:w="720"/>
            <w:gridCol w:w="720"/>
            <w:gridCol w:w="720"/>
            <w:gridCol w:w="7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e5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1</w:t>
            </w:r>
          </w:p>
        </w:tc>
        <w:tc>
          <w:tcPr>
            <w:tcBorders>
              <w:top w:color="ffffff" w:space="0" w:sz="8" w:val="single"/>
              <w:left w:color="ffffff" w:space="0" w:sz="8" w:val="single"/>
              <w:bottom w:color="ffe5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2</w:t>
            </w:r>
          </w:p>
        </w:tc>
        <w:tc>
          <w:tcPr>
            <w:tcBorders>
              <w:top w:color="ffffff" w:space="0" w:sz="8" w:val="single"/>
              <w:left w:color="ffffff" w:space="0" w:sz="8" w:val="single"/>
              <w:bottom w:color="ffe5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3</w:t>
            </w:r>
          </w:p>
        </w:tc>
        <w:tc>
          <w:tcPr>
            <w:tcBorders>
              <w:top w:color="ffffff" w:space="0" w:sz="8" w:val="single"/>
              <w:left w:color="ffffff" w:space="0" w:sz="8" w:val="single"/>
              <w:bottom w:color="ffe599"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Wk 11</w:t>
            </w:r>
          </w:p>
        </w:tc>
      </w:tr>
      <w:tr>
        <w:tc>
          <w:tcPr>
            <w:tcBorders>
              <w:top w:color="ffffff" w:space="0" w:sz="8" w:val="single"/>
              <w:left w:color="ffffff" w:space="0" w:sz="8" w:val="single"/>
              <w:bottom w:color="ffffff" w:space="0" w:sz="8" w:val="single"/>
              <w:right w:color="ffe5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w:t>
            </w:r>
          </w:p>
        </w:tc>
        <w:tc>
          <w:tcPr>
            <w:tcBorders>
              <w:top w:color="ffe599" w:space="0" w:sz="8" w:val="single"/>
              <w:left w:color="ffe599" w:space="0" w:sz="8" w:val="single"/>
              <w:bottom w:color="ffe599" w:space="0" w:sz="8" w:val="single"/>
              <w:right w:color="ffe599"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tcBorders>
              <w:top w:color="ffe599" w:space="0" w:sz="8" w:val="single"/>
              <w:left w:color="ffe599" w:space="0" w:sz="8" w:val="single"/>
              <w:bottom w:color="ffe599" w:space="0" w:sz="8" w:val="single"/>
              <w:right w:color="ffe599"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tl w:val="0"/>
              </w:rPr>
            </w:r>
          </w:p>
        </w:tc>
        <w:tc>
          <w:tcPr>
            <w:tcBorders>
              <w:top w:color="ffe599" w:space="0" w:sz="8" w:val="single"/>
              <w:left w:color="ffe599" w:space="0" w:sz="8" w:val="single"/>
              <w:bottom w:color="ffe599" w:space="0" w:sz="8" w:val="single"/>
              <w:right w:color="ffe599"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yellow"/>
              </w:rPr>
            </w:pPr>
            <w:r w:rsidDel="00000000" w:rsidR="00000000" w:rsidRPr="00000000">
              <w:rPr>
                <w:rtl w:val="0"/>
              </w:rPr>
            </w:r>
          </w:p>
        </w:tc>
        <w:tc>
          <w:tcPr>
            <w:tcBorders>
              <w:top w:color="ffe599" w:space="0" w:sz="8" w:val="single"/>
              <w:left w:color="ffe599" w:space="0" w:sz="8" w:val="single"/>
              <w:bottom w:color="ffe599" w:space="0" w:sz="8" w:val="single"/>
              <w:right w:color="ffe599"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e599" w:space="0" w:sz="8" w:val="single"/>
              <w:bottom w:color="b4a7d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b4a7d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b4a7d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b4a7d6"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&amp; Unit Testing</w:t>
            </w:r>
          </w:p>
        </w:tc>
        <w:tc>
          <w:tcPr>
            <w:tcBorders>
              <w:top w:color="ffe5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e5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e599"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e599" w:space="0" w:sz="8" w:val="single"/>
              <w:left w:color="ffffff" w:space="0" w:sz="8" w:val="single"/>
              <w:bottom w:color="ffffff" w:space="0" w:sz="8" w:val="single"/>
              <w:right w:color="b4a7d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b4a7d6" w:space="0" w:sz="8" w:val="single"/>
              <w:bottom w:color="b4a7d6" w:space="0" w:sz="8" w:val="single"/>
              <w:right w:color="b4a7d6"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b4a7d6" w:space="0" w:sz="8" w:val="single"/>
              <w:bottom w:color="b4a7d6" w:space="0" w:sz="8" w:val="single"/>
              <w:right w:color="b4a7d6"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b4a7d6" w:space="0" w:sz="8" w:val="single"/>
              <w:bottom w:color="b4a7d6" w:space="0" w:sz="8" w:val="single"/>
              <w:right w:color="b4a7d6"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b4a7d6" w:space="0" w:sz="8" w:val="single"/>
              <w:bottom w:color="b4a7d6" w:space="0" w:sz="8" w:val="single"/>
              <w:right w:color="b4a7d6" w:space="0" w:sz="8" w:val="single"/>
            </w:tcBorders>
            <w:shd w:fill="b4a7d6"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b4a7d6"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9900"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&amp;</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b4a7d6" w:space="0" w:sz="8" w:val="single"/>
              <w:left w:color="ffffff" w:space="0" w:sz="8" w:val="single"/>
              <w:bottom w:color="ffffff"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ff9900" w:space="0" w:sz="8" w:val="single"/>
              <w:left w:color="ff9900" w:space="0" w:sz="8" w:val="single"/>
              <w:bottom w:color="ff9900" w:space="0" w:sz="8" w:val="single"/>
              <w:right w:color="ff99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 Waterfall model for ASCPH</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Requirements engineering tasks</w:t>
      </w:r>
    </w:p>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Requirements elicitation</w:t>
      </w:r>
    </w:p>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ASCPH, the requirements were discovered and understood by communicating with stakeholders. Since ASCPH is targeted towards the general public for finding hospitals and booking appointments, it was agreed upon by the project members that peers, family members, and other individuals could be considered as the stakeholders of the system. Interactions with these stakeholders resulted in an unordered collection of requirements.</w:t>
      </w:r>
    </w:p>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abovementioned elicitation technique, some requirements were decided by the project members by ethnography. Since ASCPH is to be used by individuals living in a variety of environments, which includes remote locations, some requirements were written by considering these scenarios.</w:t>
      </w:r>
    </w:p>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were then classified into functional and non-functional requirements.</w:t>
      </w:r>
    </w:p>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Software Requirements Specification</w:t>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obtained from the elicitation phase were documented in the form of an SRS document. This document was written by following the template provided by the IEEE, namely, IEEE-830-1998. The requirements were initially written in natural language, and were later rewritten in structural natural language.</w:t>
      </w:r>
    </w:p>
    <w:p w:rsidR="00000000" w:rsidDel="00000000" w:rsidP="00000000" w:rsidRDefault="00000000" w:rsidRPr="00000000" w14:paraId="0000009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Requirements verification and validation</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mentioned in the SRS were reviewed by peers, who stated that structural natural language would be a better alternative, as opposed to natural language, since some requirements in the SRS were ambiguous due to being written in the latter manner. The SRS written in structural natural language was reviewed again by peers, who verified the requirements mentioned in the document. The SRS was then presented to the stakeholders identified during the elicitation phase, who validated the requirements.</w:t>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rFonts w:ascii="Times New Roman" w:cs="Times New Roman" w:eastAsia="Times New Roman" w:hAnsi="Times New Roman"/>
        <w:sz w:val="24"/>
        <w:szCs w:val="2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rFonts w:ascii="Times New Roman" w:cs="Times New Roman" w:eastAsia="Times New Roman" w:hAnsi="Times New Roman"/>
        <w:sz w:val="24"/>
        <w:szCs w:val="2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SDLC and Requirements Engineering Tasks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SDLC and Requirements Engineering Tasks</w:t>
      <w:tab/>
      <w:tab/>
      <w:tab/>
      <w:tab/>
      <w:tab/>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3.xml"/><Relationship Id="rId12"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