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399" w:rsidRDefault="00C85AAE">
      <w:pPr>
        <w:pStyle w:val="Title"/>
        <w:spacing w:line="345" w:lineRule="auto"/>
      </w:pPr>
      <w:r>
        <w:t>Introduction</w:t>
      </w:r>
      <w:r>
        <w:rPr>
          <w:spacing w:val="-7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Statement,</w:t>
      </w:r>
      <w:r>
        <w:rPr>
          <w:spacing w:val="-7"/>
        </w:rPr>
        <w:t xml:space="preserve"> </w:t>
      </w:r>
      <w:r>
        <w:t>Objective(s)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 PROBLEM STATEMENT:</w:t>
      </w:r>
    </w:p>
    <w:p w:rsidR="00E74399" w:rsidRDefault="00E74399">
      <w:pPr>
        <w:pStyle w:val="BodyText"/>
        <w:spacing w:before="11"/>
        <w:rPr>
          <w:b/>
          <w:sz w:val="36"/>
        </w:rPr>
      </w:pPr>
    </w:p>
    <w:p w:rsidR="00E74399" w:rsidRDefault="00C85AAE">
      <w:pPr>
        <w:pStyle w:val="BodyText"/>
        <w:spacing w:line="259" w:lineRule="auto"/>
        <w:ind w:right="361"/>
        <w:jc w:val="both"/>
      </w:pPr>
      <w:r>
        <w:t xml:space="preserve">In today’s digital landscape, fraudulent campaigns, misinformation, and lack of transparency are major concerns in </w:t>
      </w:r>
      <w:proofErr w:type="spellStart"/>
      <w:r>
        <w:t>crowdfunding</w:t>
      </w:r>
      <w:proofErr w:type="spellEnd"/>
      <w:r>
        <w:t xml:space="preserve"> and decentralized governance systems.</w:t>
      </w:r>
    </w:p>
    <w:p w:rsidR="00E74399" w:rsidRDefault="00C85AAE">
      <w:pPr>
        <w:pStyle w:val="BodyText"/>
        <w:spacing w:before="160" w:line="259" w:lineRule="auto"/>
        <w:ind w:right="363"/>
        <w:jc w:val="both"/>
      </w:pPr>
      <w:r>
        <w:t>Traditional platforms struggle with authenticity verification, campaign classification, and user sentiment analysis, making them vulnerable to scams and manipulation.</w:t>
      </w:r>
    </w:p>
    <w:p w:rsidR="00E74399" w:rsidRDefault="00C85AAE">
      <w:pPr>
        <w:pStyle w:val="BodyText"/>
        <w:spacing w:before="158" w:line="259" w:lineRule="auto"/>
        <w:ind w:right="364"/>
        <w:jc w:val="both"/>
      </w:pPr>
      <w:r>
        <w:t xml:space="preserve">The conventional </w:t>
      </w:r>
      <w:proofErr w:type="spellStart"/>
      <w:r>
        <w:t>crowdfunding</w:t>
      </w:r>
      <w:proofErr w:type="spellEnd"/>
      <w:r>
        <w:t xml:space="preserve"> model, centralized and prone to transparency</w:t>
      </w:r>
      <w:r>
        <w:rPr>
          <w:spacing w:val="37"/>
        </w:rPr>
        <w:t xml:space="preserve"> </w:t>
      </w:r>
      <w:proofErr w:type="spellStart"/>
      <w:r>
        <w:t>issues</w:t>
      </w:r>
      <w:proofErr w:type="gramStart"/>
      <w:r>
        <w:t>,prompts</w:t>
      </w:r>
      <w:proofErr w:type="spellEnd"/>
      <w:proofErr w:type="gramEnd"/>
      <w:r>
        <w:rPr>
          <w:spacing w:val="40"/>
        </w:rPr>
        <w:t xml:space="preserve"> </w:t>
      </w:r>
      <w:r>
        <w:t>inefficiency</w:t>
      </w:r>
      <w:r>
        <w:rPr>
          <w:spacing w:val="3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mistrust</w:t>
      </w:r>
      <w:r>
        <w:rPr>
          <w:spacing w:val="39"/>
        </w:rPr>
        <w:t xml:space="preserve"> </w:t>
      </w:r>
      <w:r>
        <w:t>among</w:t>
      </w:r>
      <w:r>
        <w:rPr>
          <w:spacing w:val="38"/>
        </w:rPr>
        <w:t xml:space="preserve"> </w:t>
      </w:r>
      <w:r>
        <w:rPr>
          <w:spacing w:val="-2"/>
        </w:rPr>
        <w:t>donors.</w:t>
      </w:r>
    </w:p>
    <w:p w:rsidR="00E74399" w:rsidRDefault="00C85AAE">
      <w:pPr>
        <w:pStyle w:val="BodyText"/>
        <w:spacing w:line="389" w:lineRule="exact"/>
        <w:jc w:val="both"/>
      </w:pPr>
      <w:proofErr w:type="spellStart"/>
      <w:r>
        <w:t>Blockchain</w:t>
      </w:r>
      <w:proofErr w:type="spellEnd"/>
      <w:r>
        <w:rPr>
          <w:spacing w:val="-14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offers</w:t>
      </w:r>
      <w:r>
        <w:rPr>
          <w:spacing w:val="-13"/>
        </w:rPr>
        <w:t xml:space="preserve"> </w:t>
      </w:r>
      <w:r>
        <w:rPr>
          <w:spacing w:val="-10"/>
        </w:rPr>
        <w:t>a</w:t>
      </w:r>
    </w:p>
    <w:p w:rsidR="00E74399" w:rsidRDefault="00C85AAE">
      <w:pPr>
        <w:pStyle w:val="BodyText"/>
        <w:spacing w:before="192" w:line="259" w:lineRule="auto"/>
        <w:ind w:right="362"/>
        <w:jc w:val="both"/>
      </w:pPr>
      <w:proofErr w:type="gramStart"/>
      <w:r>
        <w:t>decentralized</w:t>
      </w:r>
      <w:proofErr w:type="gramEnd"/>
      <w:r>
        <w:rPr>
          <w:spacing w:val="-19"/>
        </w:rPr>
        <w:t xml:space="preserve"> </w:t>
      </w:r>
      <w:r>
        <w:t>alternative,</w:t>
      </w:r>
      <w:r>
        <w:rPr>
          <w:spacing w:val="-18"/>
        </w:rPr>
        <w:t xml:space="preserve"> </w:t>
      </w:r>
      <w:r>
        <w:t>ensuring</w:t>
      </w:r>
      <w:r>
        <w:rPr>
          <w:spacing w:val="-18"/>
        </w:rPr>
        <w:t xml:space="preserve"> </w:t>
      </w:r>
      <w:r>
        <w:t>transparency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security</w:t>
      </w:r>
      <w:r>
        <w:rPr>
          <w:spacing w:val="-18"/>
        </w:rPr>
        <w:t xml:space="preserve"> </w:t>
      </w:r>
      <w:r>
        <w:t>through</w:t>
      </w:r>
      <w:r>
        <w:rPr>
          <w:spacing w:val="-18"/>
        </w:rPr>
        <w:t xml:space="preserve"> </w:t>
      </w:r>
      <w:r>
        <w:t xml:space="preserve">its immutable ledger. By leveraging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crowdfunding</w:t>
      </w:r>
      <w:proofErr w:type="spellEnd"/>
      <w:r>
        <w:t xml:space="preserve"> platforms eliminate </w:t>
      </w:r>
      <w:proofErr w:type="spellStart"/>
      <w:r>
        <w:t>authoritativecontrol</w:t>
      </w:r>
      <w:proofErr w:type="spellEnd"/>
      <w:r>
        <w:t>, fostering t</w:t>
      </w:r>
      <w:r>
        <w:t>rust and accountability.</w:t>
      </w:r>
    </w:p>
    <w:p w:rsidR="00E74399" w:rsidRDefault="00C85AAE">
      <w:pPr>
        <w:pStyle w:val="BodyText"/>
        <w:spacing w:before="158" w:line="259" w:lineRule="auto"/>
        <w:ind w:right="357"/>
        <w:jc w:val="both"/>
      </w:pPr>
      <w:r>
        <w:t xml:space="preserve">A practical problem statement emerges: How </w:t>
      </w:r>
      <w:proofErr w:type="spellStart"/>
      <w:r>
        <w:t>canorganizations</w:t>
      </w:r>
      <w:proofErr w:type="spellEnd"/>
      <w:r>
        <w:t xml:space="preserve"> effectively transition from centralized </w:t>
      </w:r>
      <w:proofErr w:type="spellStart"/>
      <w:r>
        <w:t>crowdfunding</w:t>
      </w:r>
      <w:proofErr w:type="spellEnd"/>
      <w:r>
        <w:t xml:space="preserve"> platforms to decentralized</w:t>
      </w:r>
      <w:r>
        <w:rPr>
          <w:spacing w:val="-5"/>
        </w:rPr>
        <w:t xml:space="preserve"> </w:t>
      </w:r>
      <w:proofErr w:type="spellStart"/>
      <w:r>
        <w:t>blockchain</w:t>
      </w:r>
      <w:proofErr w:type="spellEnd"/>
      <w:r>
        <w:rPr>
          <w:spacing w:val="-5"/>
        </w:rPr>
        <w:t xml:space="preserve"> </w:t>
      </w:r>
      <w:r>
        <w:t>solutions,</w:t>
      </w:r>
      <w:r>
        <w:rPr>
          <w:spacing w:val="-5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transparency,</w:t>
      </w:r>
      <w:r>
        <w:rPr>
          <w:spacing w:val="-6"/>
        </w:rPr>
        <w:t xml:space="preserve"> </w:t>
      </w:r>
      <w:r>
        <w:t>security,</w:t>
      </w:r>
      <w:r>
        <w:rPr>
          <w:spacing w:val="-6"/>
        </w:rPr>
        <w:t xml:space="preserve"> </w:t>
      </w:r>
      <w:r>
        <w:t xml:space="preserve">and </w:t>
      </w:r>
      <w:proofErr w:type="spellStart"/>
      <w:r>
        <w:t>efficiency</w:t>
      </w:r>
      <w:proofErr w:type="gramStart"/>
      <w:r>
        <w:t>,while</w:t>
      </w:r>
      <w:proofErr w:type="spellEnd"/>
      <w:proofErr w:type="gramEnd"/>
      <w:r>
        <w:t xml:space="preserve"> overcoming impl</w:t>
      </w:r>
      <w:r>
        <w:t xml:space="preserve">ementation hurdles and regulatory </w:t>
      </w:r>
      <w:r>
        <w:rPr>
          <w:spacing w:val="-2"/>
        </w:rPr>
        <w:t>obstacles.</w:t>
      </w:r>
    </w:p>
    <w:p w:rsidR="00E74399" w:rsidRDefault="00E74399">
      <w:pPr>
        <w:pStyle w:val="BodyText"/>
      </w:pPr>
    </w:p>
    <w:p w:rsidR="00E74399" w:rsidRDefault="00E74399">
      <w:pPr>
        <w:pStyle w:val="BodyText"/>
      </w:pPr>
    </w:p>
    <w:p w:rsidR="00E74399" w:rsidRDefault="00E74399">
      <w:pPr>
        <w:pStyle w:val="BodyText"/>
        <w:spacing w:before="152"/>
      </w:pPr>
    </w:p>
    <w:p w:rsidR="00E74399" w:rsidRDefault="00C85AAE">
      <w:pPr>
        <w:pStyle w:val="Heading1"/>
      </w:pPr>
      <w:r>
        <w:rPr>
          <w:spacing w:val="-2"/>
        </w:rPr>
        <w:t>OBJECTIVES:</w:t>
      </w:r>
    </w:p>
    <w:p w:rsidR="00E74399" w:rsidRDefault="00C85AAE">
      <w:pPr>
        <w:pStyle w:val="BodyText"/>
        <w:spacing w:before="190"/>
        <w:jc w:val="both"/>
      </w:pPr>
      <w:r>
        <w:t>1).Leverage</w:t>
      </w:r>
      <w:r>
        <w:rPr>
          <w:spacing w:val="-10"/>
        </w:rPr>
        <w:t xml:space="preserve"> </w:t>
      </w:r>
      <w:proofErr w:type="spellStart"/>
      <w:r>
        <w:t>Blockchain</w:t>
      </w:r>
      <w:proofErr w:type="spellEnd"/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Transparency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rPr>
          <w:spacing w:val="-2"/>
        </w:rPr>
        <w:t>Security.</w:t>
      </w:r>
    </w:p>
    <w:p w:rsidR="00E74399" w:rsidRDefault="00C85AAE">
      <w:pPr>
        <w:pStyle w:val="BodyText"/>
        <w:spacing w:before="193"/>
        <w:jc w:val="both"/>
      </w:pPr>
      <w:r>
        <w:t>2).Ensure</w:t>
      </w:r>
      <w:r>
        <w:rPr>
          <w:spacing w:val="-13"/>
        </w:rPr>
        <w:t xml:space="preserve"> </w:t>
      </w:r>
      <w:r>
        <w:t>secure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immutable</w:t>
      </w:r>
      <w:r>
        <w:rPr>
          <w:spacing w:val="-12"/>
        </w:rPr>
        <w:t xml:space="preserve"> </w:t>
      </w:r>
      <w:r>
        <w:t>transaction</w:t>
      </w:r>
      <w:r>
        <w:rPr>
          <w:spacing w:val="-12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crowdfunding</w:t>
      </w:r>
      <w:proofErr w:type="spellEnd"/>
      <w:r>
        <w:rPr>
          <w:spacing w:val="-2"/>
        </w:rPr>
        <w:t>.</w:t>
      </w:r>
    </w:p>
    <w:p w:rsidR="00E74399" w:rsidRDefault="00E74399">
      <w:pPr>
        <w:pStyle w:val="BodyText"/>
        <w:jc w:val="both"/>
        <w:sectPr w:rsidR="00E7439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400" w:right="1080" w:bottom="280" w:left="1440" w:header="76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E74399" w:rsidRDefault="00C85AAE">
      <w:pPr>
        <w:pStyle w:val="BodyText"/>
        <w:spacing w:before="24"/>
      </w:pPr>
      <w:r>
        <w:lastRenderedPageBreak/>
        <w:t>3).Eliminate</w:t>
      </w:r>
      <w:r>
        <w:rPr>
          <w:spacing w:val="-16"/>
        </w:rPr>
        <w:t xml:space="preserve"> </w:t>
      </w:r>
      <w:r>
        <w:t>Centralized</w:t>
      </w:r>
      <w:r>
        <w:rPr>
          <w:spacing w:val="-15"/>
        </w:rPr>
        <w:t xml:space="preserve"> </w:t>
      </w:r>
      <w:r>
        <w:rPr>
          <w:spacing w:val="-2"/>
        </w:rPr>
        <w:t>Authority.</w:t>
      </w:r>
    </w:p>
    <w:p w:rsidR="00E74399" w:rsidRDefault="00C85AAE">
      <w:pPr>
        <w:pStyle w:val="BodyText"/>
        <w:tabs>
          <w:tab w:val="left" w:pos="1458"/>
          <w:tab w:val="left" w:pos="3465"/>
          <w:tab w:val="left" w:pos="4757"/>
          <w:tab w:val="left" w:pos="5266"/>
          <w:tab w:val="left" w:pos="6109"/>
          <w:tab w:val="left" w:pos="7110"/>
          <w:tab w:val="left" w:pos="7841"/>
        </w:tabs>
        <w:spacing w:before="191" w:line="259" w:lineRule="auto"/>
        <w:ind w:right="358"/>
      </w:pPr>
      <w:r>
        <w:rPr>
          <w:spacing w:val="-2"/>
        </w:rPr>
        <w:t>4).Enable</w:t>
      </w:r>
      <w:r>
        <w:tab/>
      </w:r>
      <w:r>
        <w:rPr>
          <w:spacing w:val="-2"/>
        </w:rPr>
        <w:t>decentralized</w:t>
      </w:r>
      <w:r>
        <w:tab/>
      </w:r>
      <w:r>
        <w:rPr>
          <w:spacing w:val="-2"/>
        </w:rPr>
        <w:t>tracking</w:t>
      </w:r>
      <w:r>
        <w:tab/>
      </w:r>
      <w:r>
        <w:rPr>
          <w:spacing w:val="-6"/>
        </w:rPr>
        <w:t>of</w:t>
      </w:r>
      <w:r>
        <w:tab/>
      </w:r>
      <w:r>
        <w:rPr>
          <w:spacing w:val="-4"/>
        </w:rPr>
        <w:t>fund</w:t>
      </w:r>
      <w:r>
        <w:tab/>
      </w:r>
      <w:r>
        <w:rPr>
          <w:spacing w:val="-2"/>
        </w:rPr>
        <w:t>usage</w:t>
      </w:r>
      <w:r>
        <w:tab/>
      </w:r>
      <w:r>
        <w:rPr>
          <w:spacing w:val="-4"/>
        </w:rPr>
        <w:t>and</w:t>
      </w:r>
      <w:r>
        <w:tab/>
      </w:r>
      <w:r>
        <w:rPr>
          <w:spacing w:val="-2"/>
        </w:rPr>
        <w:t>governance decisions.</w:t>
      </w:r>
    </w:p>
    <w:p w:rsidR="00E74399" w:rsidRDefault="00C85AAE">
      <w:pPr>
        <w:pStyle w:val="BodyText"/>
        <w:spacing w:before="159"/>
      </w:pPr>
      <w:r>
        <w:rPr>
          <w:spacing w:val="-2"/>
        </w:rPr>
        <w:t>5).Automate</w:t>
      </w:r>
      <w:r>
        <w:rPr>
          <w:spacing w:val="-6"/>
        </w:rPr>
        <w:t xml:space="preserve"> </w:t>
      </w:r>
      <w:r>
        <w:rPr>
          <w:spacing w:val="-2"/>
        </w:rPr>
        <w:t>secure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efficient</w:t>
      </w:r>
      <w:r>
        <w:rPr>
          <w:spacing w:val="-4"/>
        </w:rPr>
        <w:t xml:space="preserve"> </w:t>
      </w:r>
      <w:r>
        <w:rPr>
          <w:spacing w:val="-2"/>
        </w:rPr>
        <w:t>fund</w:t>
      </w:r>
      <w:r>
        <w:rPr>
          <w:spacing w:val="-6"/>
        </w:rPr>
        <w:t xml:space="preserve"> </w:t>
      </w:r>
      <w:r>
        <w:rPr>
          <w:spacing w:val="-2"/>
        </w:rPr>
        <w:t>allocation,</w:t>
      </w:r>
      <w:r>
        <w:rPr>
          <w:spacing w:val="-5"/>
        </w:rPr>
        <w:t xml:space="preserve"> </w:t>
      </w:r>
      <w:r>
        <w:rPr>
          <w:spacing w:val="-2"/>
        </w:rPr>
        <w:t>reducing</w:t>
      </w:r>
      <w:r>
        <w:rPr>
          <w:spacing w:val="-4"/>
        </w:rPr>
        <w:t xml:space="preserve"> </w:t>
      </w:r>
      <w:r>
        <w:rPr>
          <w:spacing w:val="-2"/>
        </w:rPr>
        <w:t>risks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fraud.</w:t>
      </w:r>
    </w:p>
    <w:p w:rsidR="00E74399" w:rsidRDefault="00C85AAE">
      <w:pPr>
        <w:pStyle w:val="BodyText"/>
        <w:spacing w:before="193" w:line="259" w:lineRule="auto"/>
      </w:pPr>
      <w:r>
        <w:t>6).Maintain</w:t>
      </w:r>
      <w:r>
        <w:rPr>
          <w:spacing w:val="40"/>
        </w:rPr>
        <w:t xml:space="preserve"> </w:t>
      </w:r>
      <w:r>
        <w:t>tamper-proof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records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improve</w:t>
      </w:r>
      <w:r>
        <w:rPr>
          <w:spacing w:val="40"/>
        </w:rPr>
        <w:t xml:space="preserve"> </w:t>
      </w:r>
      <w:r>
        <w:t>trust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 xml:space="preserve">fund </w:t>
      </w:r>
      <w:r>
        <w:rPr>
          <w:spacing w:val="-2"/>
        </w:rPr>
        <w:t>distribution.</w:t>
      </w:r>
    </w:p>
    <w:p w:rsidR="00E74399" w:rsidRDefault="00E74399">
      <w:pPr>
        <w:pStyle w:val="BodyText"/>
      </w:pPr>
    </w:p>
    <w:p w:rsidR="00E74399" w:rsidRDefault="00E74399">
      <w:pPr>
        <w:pStyle w:val="BodyText"/>
      </w:pPr>
    </w:p>
    <w:p w:rsidR="00E74399" w:rsidRDefault="00E74399">
      <w:pPr>
        <w:pStyle w:val="BodyText"/>
        <w:spacing w:before="149"/>
      </w:pPr>
    </w:p>
    <w:p w:rsidR="00E74399" w:rsidRDefault="00C85AAE">
      <w:pPr>
        <w:pStyle w:val="Heading1"/>
      </w:pPr>
      <w:r>
        <w:rPr>
          <w:spacing w:val="-2"/>
        </w:rPr>
        <w:t>APPLICATIONS:</w:t>
      </w:r>
    </w:p>
    <w:p w:rsidR="00E74399" w:rsidRDefault="00C85AAE">
      <w:pPr>
        <w:pStyle w:val="BodyText"/>
        <w:spacing w:before="191" w:line="259" w:lineRule="auto"/>
        <w:ind w:right="362"/>
        <w:jc w:val="both"/>
      </w:pPr>
      <w:r>
        <w:rPr>
          <w:b/>
        </w:rPr>
        <w:t>1)</w:t>
      </w:r>
      <w:r>
        <w:t>.</w:t>
      </w:r>
      <w:r>
        <w:rPr>
          <w:b/>
        </w:rPr>
        <w:t>Transparency</w:t>
      </w:r>
      <w:r>
        <w:t xml:space="preserve">: </w:t>
      </w:r>
      <w:proofErr w:type="spellStart"/>
      <w:r>
        <w:t>Blockchain</w:t>
      </w:r>
      <w:proofErr w:type="spellEnd"/>
      <w:r>
        <w:t xml:space="preserve"> ensures that all transactions are publicly verifiable, allowing backers to track funds.</w:t>
      </w:r>
    </w:p>
    <w:p w:rsidR="00E74399" w:rsidRDefault="00C85AAE">
      <w:pPr>
        <w:pStyle w:val="BodyText"/>
        <w:spacing w:before="159" w:line="259" w:lineRule="auto"/>
        <w:ind w:right="363"/>
        <w:jc w:val="both"/>
      </w:pPr>
      <w:r>
        <w:rPr>
          <w:b/>
        </w:rPr>
        <w:t xml:space="preserve">2).Trust and Security: </w:t>
      </w:r>
      <w:r>
        <w:t>Decentralized platforms and smart contracts protect against fraud and ensure funds are handled securely.</w:t>
      </w:r>
    </w:p>
    <w:p w:rsidR="00E74399" w:rsidRDefault="00C85AAE">
      <w:pPr>
        <w:pStyle w:val="BodyText"/>
        <w:spacing w:before="160" w:line="259" w:lineRule="auto"/>
        <w:ind w:right="360"/>
        <w:jc w:val="both"/>
      </w:pPr>
      <w:r>
        <w:rPr>
          <w:b/>
        </w:rPr>
        <w:t>3).Reduced</w:t>
      </w:r>
      <w:r>
        <w:rPr>
          <w:b/>
          <w:spacing w:val="-14"/>
        </w:rPr>
        <w:t xml:space="preserve"> </w:t>
      </w:r>
      <w:r>
        <w:rPr>
          <w:b/>
        </w:rPr>
        <w:t>Fees:</w:t>
      </w:r>
      <w:r>
        <w:rPr>
          <w:b/>
          <w:spacing w:val="-9"/>
        </w:rPr>
        <w:t xml:space="preserve"> </w:t>
      </w:r>
      <w:proofErr w:type="spellStart"/>
      <w:r>
        <w:t>dApps</w:t>
      </w:r>
      <w:proofErr w:type="spellEnd"/>
      <w:r>
        <w:rPr>
          <w:spacing w:val="-13"/>
        </w:rPr>
        <w:t xml:space="preserve"> </w:t>
      </w:r>
      <w:r>
        <w:t>remove</w:t>
      </w:r>
      <w:r>
        <w:rPr>
          <w:spacing w:val="-14"/>
        </w:rPr>
        <w:t xml:space="preserve"> </w:t>
      </w:r>
      <w:r>
        <w:t>intermediary</w:t>
      </w:r>
      <w:r>
        <w:rPr>
          <w:spacing w:val="-14"/>
        </w:rPr>
        <w:t xml:space="preserve"> </w:t>
      </w:r>
      <w:r>
        <w:t>fees,</w:t>
      </w:r>
      <w:r>
        <w:rPr>
          <w:spacing w:val="-14"/>
        </w:rPr>
        <w:t xml:space="preserve"> </w:t>
      </w:r>
      <w:r>
        <w:t>enabling</w:t>
      </w:r>
      <w:r>
        <w:rPr>
          <w:spacing w:val="-12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funds to reach the project creators.</w:t>
      </w:r>
    </w:p>
    <w:p w:rsidR="00E74399" w:rsidRDefault="00C85AAE">
      <w:pPr>
        <w:pStyle w:val="BodyText"/>
        <w:spacing w:before="159" w:line="259" w:lineRule="auto"/>
        <w:ind w:right="363"/>
        <w:jc w:val="both"/>
      </w:pPr>
      <w:r>
        <w:rPr>
          <w:b/>
        </w:rPr>
        <w:t xml:space="preserve">4).Global Access: </w:t>
      </w:r>
      <w:proofErr w:type="spellStart"/>
      <w:r>
        <w:t>dApps</w:t>
      </w:r>
      <w:proofErr w:type="spellEnd"/>
      <w:r>
        <w:t xml:space="preserve"> can be</w:t>
      </w:r>
      <w:r>
        <w:rPr>
          <w:spacing w:val="-1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globally,</w:t>
      </w:r>
      <w:r>
        <w:rPr>
          <w:spacing w:val="-1"/>
        </w:rPr>
        <w:t xml:space="preserve"> </w:t>
      </w:r>
      <w:r>
        <w:t>a</w:t>
      </w:r>
      <w:r>
        <w:t>llowing a wider</w:t>
      </w:r>
      <w:r>
        <w:rPr>
          <w:spacing w:val="-2"/>
        </w:rPr>
        <w:t xml:space="preserve"> </w:t>
      </w:r>
      <w:r>
        <w:t>pool of backers without regional restrictions.</w:t>
      </w:r>
    </w:p>
    <w:p w:rsidR="00E74399" w:rsidRDefault="00C85AAE">
      <w:pPr>
        <w:spacing w:before="160" w:line="259" w:lineRule="auto"/>
        <w:ind w:right="360"/>
        <w:jc w:val="both"/>
        <w:rPr>
          <w:sz w:val="32"/>
        </w:rPr>
      </w:pPr>
      <w:r>
        <w:rPr>
          <w:b/>
          <w:sz w:val="32"/>
        </w:rPr>
        <w:t xml:space="preserve">5).Automated Fund Management: </w:t>
      </w:r>
      <w:r>
        <w:rPr>
          <w:sz w:val="32"/>
        </w:rPr>
        <w:t xml:space="preserve">Smart contracts release funds automatically when certain conditions (e.g., reaching funding goals) are </w:t>
      </w:r>
      <w:r>
        <w:rPr>
          <w:spacing w:val="-4"/>
          <w:sz w:val="32"/>
        </w:rPr>
        <w:t>met.</w:t>
      </w:r>
    </w:p>
    <w:p w:rsidR="00E74399" w:rsidRDefault="00C85AAE">
      <w:pPr>
        <w:spacing w:before="160" w:line="259" w:lineRule="auto"/>
        <w:ind w:right="359"/>
        <w:jc w:val="both"/>
        <w:rPr>
          <w:sz w:val="32"/>
        </w:rPr>
      </w:pPr>
      <w:r>
        <w:rPr>
          <w:b/>
          <w:sz w:val="32"/>
        </w:rPr>
        <w:t xml:space="preserve">6).Decentralized Governance: </w:t>
      </w:r>
      <w:r>
        <w:rPr>
          <w:sz w:val="32"/>
        </w:rPr>
        <w:t>Backers can vote on key de</w:t>
      </w:r>
      <w:r>
        <w:rPr>
          <w:sz w:val="32"/>
        </w:rPr>
        <w:t>cisions, allowing a community-driven approach to project development.</w:t>
      </w:r>
    </w:p>
    <w:p w:rsidR="00E74399" w:rsidRDefault="00C85AAE">
      <w:pPr>
        <w:spacing w:before="160" w:line="259" w:lineRule="auto"/>
        <w:ind w:right="363"/>
        <w:jc w:val="both"/>
        <w:rPr>
          <w:sz w:val="32"/>
        </w:rPr>
      </w:pPr>
      <w:r>
        <w:rPr>
          <w:b/>
          <w:sz w:val="32"/>
        </w:rPr>
        <w:t xml:space="preserve">7).Ownership and Control: </w:t>
      </w:r>
      <w:r>
        <w:rPr>
          <w:sz w:val="32"/>
        </w:rPr>
        <w:t>Project creators maintain full control over their campaign without relying on centralized platforms.</w:t>
      </w:r>
    </w:p>
    <w:sectPr w:rsidR="00E74399">
      <w:pgSz w:w="12240" w:h="15840"/>
      <w:pgMar w:top="1400" w:right="1080" w:bottom="280" w:left="1440" w:header="76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AAE" w:rsidRDefault="00C85AAE">
      <w:r>
        <w:separator/>
      </w:r>
    </w:p>
  </w:endnote>
  <w:endnote w:type="continuationSeparator" w:id="0">
    <w:p w:rsidR="00C85AAE" w:rsidRDefault="00C8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F2" w:rsidRDefault="004710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F2" w:rsidRDefault="004710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F2" w:rsidRDefault="00471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AAE" w:rsidRDefault="00C85AAE">
      <w:r>
        <w:separator/>
      </w:r>
    </w:p>
  </w:footnote>
  <w:footnote w:type="continuationSeparator" w:id="0">
    <w:p w:rsidR="00C85AAE" w:rsidRDefault="00C85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F2" w:rsidRDefault="004710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399" w:rsidRDefault="00C85AAE">
    <w:pPr>
      <w:pStyle w:val="BodyText"/>
      <w:spacing w:line="14" w:lineRule="auto"/>
      <w:rPr>
        <w:sz w:val="20"/>
      </w:rPr>
    </w:pPr>
    <w:r>
      <w:rPr>
        <w:noProof/>
        <w:sz w:val="20"/>
        <w:lang w:bidi="mr-IN"/>
      </w:rPr>
      <mc:AlternateContent>
        <mc:Choice Requires="wps">
          <w:drawing>
            <wp:anchor distT="0" distB="0" distL="0" distR="0" simplePos="0" relativeHeight="48755353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470408</wp:posOffset>
              </wp:positionV>
              <wp:extent cx="54356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5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4399" w:rsidRDefault="00E74399">
                          <w:pPr>
                            <w:spacing w:line="245" w:lineRule="exact"/>
                            <w:ind w:left="20"/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05pt;width:42.8pt;height:13.05pt;z-index:-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" filled="f" stroked="f">
              <v:path arrowok="t"/>
              <v:textbox inset="0,0,0,0">
                <w:txbxContent>
                  <w:p w:rsidR="00E74399" w:rsidRDefault="00E74399">
                    <w:pPr>
                      <w:spacing w:line="245" w:lineRule="exact"/>
                      <w:ind w:left="20"/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bidi="mr-IN"/>
      </w:rPr>
      <mc:AlternateContent>
        <mc:Choice Requires="wps">
          <w:drawing>
            <wp:anchor distT="0" distB="0" distL="0" distR="0" simplePos="0" relativeHeight="487554048" behindDoc="1" locked="0" layoutInCell="1" allowOverlap="1">
              <wp:simplePos x="0" y="0"/>
              <wp:positionH relativeFrom="page">
                <wp:posOffset>5716904</wp:posOffset>
              </wp:positionH>
              <wp:positionV relativeFrom="page">
                <wp:posOffset>470408</wp:posOffset>
              </wp:positionV>
              <wp:extent cx="115506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50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4399" w:rsidRDefault="00E74399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50.15pt;margin-top:37.05pt;width:90.95pt;height:13.05pt;z-index:-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" filled="f" stroked="f">
              <v:path arrowok="t"/>
              <v:textbox inset="0,0,0,0">
                <w:txbxContent>
                  <w:p w:rsidR="00E74399" w:rsidRDefault="00E74399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0F2" w:rsidRDefault="00471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74399"/>
    <w:rsid w:val="004710F2"/>
    <w:rsid w:val="00C85AAE"/>
    <w:rsid w:val="00E7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C2BB27-CEEC-483B-9E1A-C9221990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7"/>
      <w:ind w:firstLine="35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1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0F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71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0F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Book</vt:lpstr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Book</dc:title>
  <dc:creator>Dell</dc:creator>
  <cp:lastModifiedBy>Dell</cp:lastModifiedBy>
  <cp:revision>2</cp:revision>
  <dcterms:created xsi:type="dcterms:W3CDTF">2025-04-26T09:56:00Z</dcterms:created>
  <dcterms:modified xsi:type="dcterms:W3CDTF">2025-04-26T09:56:00Z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2013</vt:lpwstr>
  </property>
</Properties>
</file>