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nucleus-ai-phase-2-completion-report"/>
    <w:p>
      <w:pPr>
        <w:pStyle w:val="Heading1"/>
      </w:pPr>
      <w:r>
        <w:t xml:space="preserve">Nucleus AI — Phase 2 Completion Report</w:t>
      </w:r>
    </w:p>
    <w:p>
      <w:pPr>
        <w:pStyle w:val="FirstParagraph"/>
      </w:pPr>
      <w:r>
        <w:rPr>
          <w:bCs/>
          <w:b/>
        </w:rPr>
        <w:t xml:space="preserve">Phase:</w:t>
      </w:r>
      <w:r>
        <w:t xml:space="preserve"> </w:t>
      </w:r>
      <w:r>
        <w:t xml:space="preserve">2 — Context Vault, AI Content Generation, Campaign Workflows &amp; Analytics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✅ Complete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June 2026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Phase 2 builds the core content-production loop of Nucleus AI on top of the Phase 1</w:t>
      </w:r>
      <w:r>
        <w:t xml:space="preserve"> </w:t>
      </w:r>
      <w:r>
        <w:t xml:space="preserve">foundation (auth, RBAC, brands, admin). Users can now upload brand knowledge into a</w:t>
      </w:r>
      <w:r>
        <w:t xml:space="preserve"> </w:t>
      </w:r>
      <w:r>
        <w:rPr>
          <w:bCs/>
          <w:b/>
        </w:rPr>
        <w:t xml:space="preserve">Context Vault</w:t>
      </w:r>
      <w:r>
        <w:t xml:space="preserve">, generate</w:t>
      </w:r>
      <w:r>
        <w:t xml:space="preserve"> </w:t>
      </w:r>
      <w:r>
        <w:rPr>
          <w:bCs/>
          <w:b/>
        </w:rPr>
        <w:t xml:space="preserve">on-brand AI content</w:t>
      </w:r>
      <w:r>
        <w:t xml:space="preserve">, organize that content into</w:t>
      </w:r>
      <w:r>
        <w:t xml:space="preserve"> </w:t>
      </w:r>
      <w:r>
        <w:rPr>
          <w:bCs/>
          <w:b/>
        </w:rPr>
        <w:t xml:space="preserve">campaigns</w:t>
      </w:r>
      <w:r>
        <w:t xml:space="preserve">, and review</w:t>
      </w:r>
      <w:r>
        <w:t xml:space="preserve"> </w:t>
      </w:r>
      <w:r>
        <w:rPr>
          <w:bCs/>
          <w:b/>
        </w:rPr>
        <w:t xml:space="preserve">usage analytics</w:t>
      </w:r>
      <w:r>
        <w:t xml:space="preserve"> </w:t>
      </w:r>
      <w:r>
        <w:t xml:space="preserve">— all governed by the existing</w:t>
      </w:r>
      <w:r>
        <w:t xml:space="preserve"> </w:t>
      </w:r>
      <w:r>
        <w:t xml:space="preserve">role-based permission system.</w:t>
      </w:r>
    </w:p>
    <w:p>
      <w:pPr>
        <w:pStyle w:val="BodyText"/>
      </w:pPr>
      <w:r>
        <w:t xml:space="preserve">This report covers the</w:t>
      </w:r>
      <w:r>
        <w:t xml:space="preserve"> </w:t>
      </w:r>
      <w:r>
        <w:rPr>
          <w:bCs/>
          <w:b/>
        </w:rPr>
        <w:t xml:space="preserve">final Phase 2 increment</w:t>
      </w:r>
      <w:r>
        <w:t xml:space="preserve">: Campaign Workflows, Usage</w:t>
      </w:r>
      <w:r>
        <w:t xml:space="preserve"> </w:t>
      </w:r>
      <w:r>
        <w:t xml:space="preserve">Analytics, and end-to-end integration verification.</w:t>
      </w:r>
    </w:p>
    <w:p>
      <w:r>
        <w:pict>
          <v:rect style="width:0;height:1.5pt" o:hralign="center" o:hrstd="t" o:hr="t"/>
        </w:pict>
      </w:r>
    </w:p>
    <w:bookmarkEnd w:id="20"/>
    <w:bookmarkStart w:id="25" w:name="features-completed-final-increment"/>
    <w:p>
      <w:pPr>
        <w:pStyle w:val="Heading2"/>
      </w:pPr>
      <w:r>
        <w:t xml:space="preserve">2. Features Completed (Final Increment)</w:t>
      </w:r>
    </w:p>
    <w:bookmarkStart w:id="21" w:name="a.-campaign-workflows"/>
    <w:p>
      <w:pPr>
        <w:pStyle w:val="Heading3"/>
      </w:pPr>
      <w:r>
        <w:t xml:space="preserve">A. Campaign Workflows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Campaign detail page</w:t>
      </w:r>
      <w:r>
        <w:t xml:space="preserve"> </w:t>
      </w:r>
      <w:r>
        <w:t xml:space="preserve">(</w:t>
      </w:r>
      <w:r>
        <w:rPr>
          <w:rStyle w:val="VerbatimChar"/>
        </w:rPr>
        <w:t xml:space="preserve">/campaigns/[id]</w:t>
      </w:r>
      <w:r>
        <w:t xml:space="preserve">):</w:t>
      </w:r>
    </w:p>
    <w:p>
      <w:pPr>
        <w:numPr>
          <w:ilvl w:val="1"/>
          <w:numId w:val="1002"/>
        </w:numPr>
        <w:pStyle w:val="Compact"/>
      </w:pPr>
      <w:r>
        <w:t xml:space="preserve">Campaign details (name, description, brand, industry, creator, status badge).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Generate Content</w:t>
      </w:r>
      <w:r>
        <w:t xml:space="preserve"> </w:t>
      </w:r>
      <w:r>
        <w:t xml:space="preserve">button that opens the AI generator pre-filled with the</w:t>
      </w:r>
      <w:r>
        <w:t xml:space="preserve"> </w:t>
      </w:r>
      <w:r>
        <w:t xml:space="preserve">campaign’s brand and campaign context (</w:t>
      </w:r>
      <w:r>
        <w:rPr>
          <w:rStyle w:val="VerbatimChar"/>
        </w:rPr>
        <w:t xml:space="preserve">?campaignId&amp;brandId&amp;campaignName</w:t>
      </w:r>
      <w:r>
        <w:t xml:space="preserve">).</w:t>
      </w:r>
    </w:p>
    <w:p>
      <w:pPr>
        <w:numPr>
          <w:ilvl w:val="1"/>
          <w:numId w:val="1002"/>
        </w:numPr>
        <w:pStyle w:val="Compact"/>
      </w:pPr>
      <w:r>
        <w:t xml:space="preserve">List of all generated content for the campaign, with type, token/cost metadata,</w:t>
      </w:r>
      <w:r>
        <w:t xml:space="preserve"> </w:t>
      </w:r>
      <w:r>
        <w:t xml:space="preserve">expandable content view, and copy-to-clipboard.</w:t>
      </w:r>
    </w:p>
    <w:p>
      <w:pPr>
        <w:numPr>
          <w:ilvl w:val="1"/>
          <w:numId w:val="1002"/>
        </w:numPr>
        <w:pStyle w:val="Compact"/>
      </w:pPr>
      <w:r>
        <w:t xml:space="preserve">Per-campaign metric strip: generations, tokens used, estimated cost.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Status workflow controls</w:t>
      </w:r>
      <w:r>
        <w:t xml:space="preserve">:</w:t>
      </w:r>
      <w:r>
        <w:t xml:space="preserve"> </w:t>
      </w:r>
      <w:r>
        <w:rPr>
          <w:rStyle w:val="VerbatimChar"/>
        </w:rPr>
        <w:t xml:space="preserve">DRAFT → ACTIVE → PAUSED → COMPLETED → ARCHIVED</w:t>
      </w:r>
      <w:r>
        <w:t xml:space="preserve"> </w:t>
      </w:r>
      <w:r>
        <w:t xml:space="preserve">(gated behind</w:t>
      </w:r>
      <w:r>
        <w:t xml:space="preserve"> </w:t>
      </w:r>
      <w:r>
        <w:rPr>
          <w:rStyle w:val="VerbatimChar"/>
        </w:rPr>
        <w:t xml:space="preserve">campaign:update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Campaigns list page</w:t>
      </w:r>
      <w:r>
        <w:t xml:space="preserve"> </w:t>
      </w:r>
      <w:r>
        <w:t xml:space="preserve">(</w:t>
      </w:r>
      <w:r>
        <w:rPr>
          <w:rStyle w:val="VerbatimChar"/>
        </w:rPr>
        <w:t xml:space="preserve">/campaigns</w:t>
      </w:r>
      <w:r>
        <w:t xml:space="preserve">) reworked to be first-party (Prisma) backed:</w:t>
      </w:r>
      <w:r>
        <w:t xml:space="preserve"> </w:t>
      </w:r>
      <w:r>
        <w:t xml:space="preserve">create campaigns under a brand and navigate into each campaign’s detail page.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AI generator</w:t>
      </w:r>
      <w:r>
        <w:t xml:space="preserve"> </w:t>
      </w:r>
      <w:r>
        <w:t xml:space="preserve">updated to honor campaign context — content generated from a</w:t>
      </w:r>
      <w:r>
        <w:t xml:space="preserve"> </w:t>
      </w:r>
      <w:r>
        <w:t xml:space="preserve">campaign is automatically linked to that campaign.</w:t>
      </w:r>
    </w:p>
    <w:bookmarkEnd w:id="21"/>
    <w:bookmarkStart w:id="22" w:name="b.-usage-analytics"/>
    <w:p>
      <w:pPr>
        <w:pStyle w:val="Heading3"/>
      </w:pPr>
      <w:r>
        <w:t xml:space="preserve">B. Usage Analytics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Analytics page</w:t>
      </w:r>
      <w:r>
        <w:t xml:space="preserve"> </w:t>
      </w:r>
      <w:r>
        <w:t xml:space="preserve">(</w:t>
      </w:r>
      <w:r>
        <w:rPr>
          <w:rStyle w:val="VerbatimChar"/>
        </w:rPr>
        <w:t xml:space="preserve">/analytics</w:t>
      </w:r>
      <w:r>
        <w:t xml:space="preserve">) extended with a first-party</w:t>
      </w:r>
      <w:r>
        <w:t xml:space="preserve"> </w:t>
      </w:r>
      <w:r>
        <w:rPr>
          <w:bCs/>
          <w:b/>
        </w:rPr>
        <w:t xml:space="preserve">Usage Analytics</w:t>
      </w:r>
      <w:r>
        <w:t xml:space="preserve"> </w:t>
      </w:r>
      <w:r>
        <w:t xml:space="preserve">section (the existing attribution charts are preserved below it):</w:t>
      </w:r>
    </w:p>
    <w:p>
      <w:pPr>
        <w:numPr>
          <w:ilvl w:val="1"/>
          <w:numId w:val="1004"/>
        </w:numPr>
        <w:pStyle w:val="Compact"/>
      </w:pPr>
      <w:r>
        <w:t xml:space="preserve">Metric cards:</w:t>
      </w:r>
      <w:r>
        <w:t xml:space="preserve"> </w:t>
      </w:r>
      <w:r>
        <w:rPr>
          <w:bCs/>
          <w:b/>
        </w:rPr>
        <w:t xml:space="preserve">Total Campaigns, Total Generations, Total Tokens Used, Total Cost</w:t>
      </w:r>
      <w:r>
        <w:t xml:space="preserve">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Recent Generations</w:t>
      </w:r>
      <w:r>
        <w:t xml:space="preserve"> </w:t>
      </w:r>
      <w:r>
        <w:t xml:space="preserve">table (type, brand, tokens, date).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Top Brands by Usage</w:t>
      </w:r>
      <w:r>
        <w:t xml:space="preserve"> </w:t>
      </w:r>
      <w:r>
        <w:t xml:space="preserve">table (generations, tokens, cost).</w:t>
      </w:r>
    </w:p>
    <w:bookmarkEnd w:id="22"/>
    <w:bookmarkStart w:id="23" w:name="X14e82bc4155caf15ed95f315cb53ee1bc2eb252"/>
    <w:p>
      <w:pPr>
        <w:pStyle w:val="Heading3"/>
      </w:pPr>
      <w:r>
        <w:t xml:space="preserve">C. New API Endpoints (all RBAC-guarded, Zod-validated, audit-logged)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/api/campaigns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campaign:read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campaigns (scoped by ownership)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/api/campaigns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campaign:create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campaign under a brand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/api/campaigns/[id]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campaign:read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Campaign detail + aggregates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/api/campaigns/[id]/content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campaign:read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Generations linked to a campaign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/api/campaigns/[id]/status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campaign:update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campaign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 aggregations (scoped)</w:t>
            </w:r>
          </w:p>
        </w:tc>
      </w:tr>
    </w:tbl>
    <w:bookmarkEnd w:id="23"/>
    <w:bookmarkStart w:id="24" w:name="d.-integration-testing"/>
    <w:p>
      <w:pPr>
        <w:pStyle w:val="Heading3"/>
      </w:pPr>
      <w:r>
        <w:t xml:space="preserve">D. Integration Testing</w:t>
      </w:r>
    </w:p>
    <w:p>
      <w:pPr>
        <w:pStyle w:val="FirstParagraph"/>
      </w:pPr>
      <w:r>
        <w:t xml:space="preserve">Validated the full flow</w:t>
      </w:r>
      <w:r>
        <w:t xml:space="preserve"> </w:t>
      </w:r>
      <w:r>
        <w:rPr>
          <w:bCs/>
          <w:b/>
        </w:rPr>
        <w:t xml:space="preserve">user → brand → campaign → content generation</w:t>
      </w:r>
      <w:r>
        <w:t xml:space="preserve"> </w:t>
      </w:r>
      <w:r>
        <w:t xml:space="preserve">and verified</w:t>
      </w:r>
      <w:r>
        <w:t xml:space="preserve"> </w:t>
      </w:r>
      <w:r>
        <w:t xml:space="preserve">data relationships, permissions, and aggregations.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what-works-verified"/>
    <w:p>
      <w:pPr>
        <w:pStyle w:val="Heading2"/>
      </w:pPr>
      <w:r>
        <w:t xml:space="preserve">3. What Works (Verified)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npx tsc --noEmit</w:t>
      </w:r>
      <w:r>
        <w:t xml:space="preserve"> </w:t>
      </w:r>
      <w:r>
        <w:t xml:space="preserve">— no type errors.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— production build succeeds; all new routes compiled.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AuthZ</w:t>
      </w:r>
      <w:r>
        <w:t xml:space="preserve">: every new endpoint returns</w:t>
      </w:r>
      <w:r>
        <w:t xml:space="preserve"> </w:t>
      </w:r>
      <w:r>
        <w:rPr>
          <w:bCs/>
          <w:b/>
        </w:rPr>
        <w:t xml:space="preserve">401</w:t>
      </w:r>
      <w:r>
        <w:t xml:space="preserve"> </w:t>
      </w:r>
      <w:r>
        <w:t xml:space="preserve">when unauthenticated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/api/campaigns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/api/analytics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/api/campaigns/[id]</w:t>
      </w:r>
      <w:r>
        <w:t xml:space="preserve">,</w:t>
      </w:r>
      <w:r>
        <w:t xml:space="preserve"> </w:t>
      </w:r>
      <w:r>
        <w:rPr>
          <w:rStyle w:val="VerbatimChar"/>
        </w:rPr>
        <w:t xml:space="preserve">/content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/status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RBAC</w:t>
      </w:r>
      <w:r>
        <w:t xml:space="preserve">: writes require</w:t>
      </w:r>
      <w:r>
        <w:t xml:space="preserve"> </w:t>
      </w:r>
      <w:r>
        <w:rPr>
          <w:rStyle w:val="VerbatimChar"/>
        </w:rPr>
        <w:t xml:space="preserve">campaign:create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campaign:update</w:t>
      </w:r>
      <w:r>
        <w:t xml:space="preserve">; non-admins are</w:t>
      </w:r>
      <w:r>
        <w:t xml:space="preserve"> </w:t>
      </w:r>
      <w:r>
        <w:t xml:space="preserve">scoped to campaigns/generations belonging to brands they own; ADMIN+ see all.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DB relationships</w:t>
      </w:r>
      <w:r>
        <w:t xml:space="preserve"> </w:t>
      </w:r>
      <w:r>
        <w:t xml:space="preserve">(verified via a Prisma integration script, data cleaned up):</w:t>
      </w:r>
    </w:p>
    <w:p>
      <w:pPr>
        <w:numPr>
          <w:ilvl w:val="1"/>
          <w:numId w:val="1006"/>
        </w:numPr>
        <w:pStyle w:val="Compact"/>
      </w:pPr>
      <w:r>
        <w:t xml:space="preserve">Brand → Campaign → AIGeneration links resolve correctly.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campaign._count.aiGenerations</w:t>
      </w:r>
      <w:r>
        <w:t xml:space="preserve"> </w:t>
      </w:r>
      <w:r>
        <w:t xml:space="preserve">and token/cost</w:t>
      </w:r>
      <w:r>
        <w:t xml:space="preserve"> </w:t>
      </w:r>
      <w:r>
        <w:rPr>
          <w:rStyle w:val="VerbatimChar"/>
        </w:rPr>
        <w:t xml:space="preserve">aggregate</w:t>
      </w:r>
      <w:r>
        <w:t xml:space="preserve"> </w:t>
      </w:r>
      <w:r>
        <w:t xml:space="preserve">are accurate.</w:t>
      </w:r>
    </w:p>
    <w:p>
      <w:pPr>
        <w:numPr>
          <w:ilvl w:val="1"/>
          <w:numId w:val="1006"/>
        </w:numPr>
        <w:pStyle w:val="Compact"/>
      </w:pPr>
      <w:r>
        <w:t xml:space="preserve">Status transition</w:t>
      </w:r>
      <w:r>
        <w:t xml:space="preserve"> </w:t>
      </w:r>
      <w:r>
        <w:rPr>
          <w:rStyle w:val="VerbatimChar"/>
        </w:rPr>
        <w:t xml:space="preserve">DRAFT → ACTIVE</w:t>
      </w:r>
      <w:r>
        <w:t xml:space="preserve"> </w:t>
      </w:r>
      <w:r>
        <w:t xml:space="preserve">persists.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groupBy(brandId)</w:t>
      </w:r>
      <w:r>
        <w:t xml:space="preserve"> </w:t>
      </w:r>
      <w:r>
        <w:t xml:space="preserve">powers the Top Brands table correctly.</w:t>
      </w:r>
    </w:p>
    <w:p>
      <w:pPr>
        <w:numPr>
          <w:ilvl w:val="0"/>
          <w:numId w:val="1005"/>
        </w:numPr>
        <w:pStyle w:val="Compact"/>
      </w:pPr>
      <w:r>
        <w:t xml:space="preserve">✅ Campaign content auto-links when generated from a campaign’s</w:t>
      </w:r>
      <w:r>
        <w:t xml:space="preserve"> </w:t>
      </w:r>
      <w:r>
        <w:t xml:space="preserve">“</w:t>
      </w:r>
      <w:r>
        <w:t xml:space="preserve">Generate Content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architecture-notes"/>
    <w:p>
      <w:pPr>
        <w:pStyle w:val="Heading2"/>
      </w:pPr>
      <w:r>
        <w:t xml:space="preserve">4. Architecture Notes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Two campaign systems exist</w:t>
      </w:r>
      <w:r>
        <w:t xml:space="preserve"> </w:t>
      </w:r>
      <w:r>
        <w:t xml:space="preserve">in the codebase:</w:t>
      </w:r>
    </w:p>
    <w:p>
      <w:pPr>
        <w:numPr>
          <w:ilvl w:val="1"/>
          <w:numId w:val="1008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Prisma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Campaign</w:t>
      </w:r>
      <w:r>
        <w:rPr>
          <w:bCs/>
          <w:b/>
        </w:rPr>
        <w:t xml:space="preserve"> </w:t>
      </w:r>
      <w:r>
        <w:rPr>
          <w:bCs/>
          <w:b/>
        </w:rPr>
        <w:t xml:space="preserve">model</w:t>
      </w:r>
      <w:r>
        <w:t xml:space="preserve"> </w:t>
      </w:r>
      <w:r>
        <w:t xml:space="preserve">(frontend, first-party) — used by AI generations,</w:t>
      </w:r>
      <w:r>
        <w:t xml:space="preserve"> </w:t>
      </w:r>
      <w:r>
        <w:t xml:space="preserve">the new campaign detail/list pages, and analytics.</w:t>
      </w:r>
      <w:r>
        <w:t xml:space="preserve"> </w:t>
      </w:r>
      <w:r>
        <w:rPr>
          <w:bCs/>
          <w:b/>
        </w:rPr>
        <w:t xml:space="preserve">This is the canonical system</w:t>
      </w:r>
      <w:r>
        <w:rPr>
          <w:bCs/>
          <w:b/>
        </w:rPr>
        <w:t xml:space="preserve"> </w:t>
      </w:r>
      <w:r>
        <w:rPr>
          <w:bCs/>
          <w:b/>
        </w:rPr>
        <w:t xml:space="preserve">for Phase 2 content workflows.</w:t>
      </w:r>
    </w:p>
    <w:p>
      <w:pPr>
        <w:numPr>
          <w:ilvl w:val="1"/>
          <w:numId w:val="1008"/>
        </w:numPr>
        <w:pStyle w:val="Compact"/>
      </w:pPr>
      <w:r>
        <w:t xml:space="preserve">A separate</w:t>
      </w:r>
      <w:r>
        <w:t xml:space="preserve"> </w:t>
      </w:r>
      <w:r>
        <w:rPr>
          <w:bCs/>
          <w:b/>
        </w:rPr>
        <w:t xml:space="preserve">FastAPI backend</w:t>
      </w:r>
      <w:r>
        <w:t xml:space="preserve"> </w:t>
      </w:r>
      <w:r>
        <w:rPr>
          <w:rStyle w:val="VerbatimChar"/>
        </w:rPr>
        <w:t xml:space="preserve">Campaign</w:t>
      </w:r>
      <w:r>
        <w:t xml:space="preserve">/attribution system (spend, revenue,</w:t>
      </w:r>
      <w:r>
        <w:t xml:space="preserve"> </w:t>
      </w:r>
      <w:r>
        <w:t xml:space="preserve">ROAS) — still surfaced in the</w:t>
      </w:r>
      <w:r>
        <w:t xml:space="preserve"> </w:t>
      </w:r>
      <w:r>
        <w:rPr>
          <w:bCs/>
          <w:b/>
        </w:rPr>
        <w:t xml:space="preserve">Attribution Analytics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/analytics</w:t>
      </w:r>
      <w:r>
        <w:t xml:space="preserve">.</w:t>
      </w:r>
      <w:r>
        <w:t xml:space="preserve"> </w:t>
      </w:r>
      <w:r>
        <w:t xml:space="preserve">The campaigns list page was migrated from the backend API to the Prisma API so that</w:t>
      </w:r>
      <w:r>
        <w:t xml:space="preserve"> </w:t>
      </w:r>
      <w:r>
        <w:t xml:space="preserve">campaigns, generations, and analytics share one consistent data source.</w:t>
      </w:r>
    </w:p>
    <w:p>
      <w:pPr>
        <w:numPr>
          <w:ilvl w:val="0"/>
          <w:numId w:val="1007"/>
        </w:numPr>
        <w:pStyle w:val="Compact"/>
      </w:pPr>
      <w:r>
        <w:t xml:space="preserve">All new routes follow the established Phase 1 conventions:</w:t>
      </w:r>
      <w:r>
        <w:t xml:space="preserve"> </w:t>
      </w:r>
      <w:r>
        <w:rPr>
          <w:rStyle w:val="VerbatimChar"/>
        </w:rPr>
        <w:t xml:space="preserve">requirePermission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requireAuth</w:t>
      </w:r>
      <w:r>
        <w:t xml:space="preserve"> </w:t>
      </w:r>
      <w:r>
        <w:t xml:space="preserve">guards, Zod</w:t>
      </w:r>
      <w:r>
        <w:t xml:space="preserve"> </w:t>
      </w:r>
      <w:r>
        <w:rPr>
          <w:rStyle w:val="VerbatimChar"/>
        </w:rPr>
        <w:t xml:space="preserve">safeParse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firstZodError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sanitizeText</w:t>
      </w:r>
      <w:r>
        <w:t xml:space="preserve"> </w:t>
      </w:r>
      <w:r>
        <w:t xml:space="preserve">on free text,</w:t>
      </w:r>
      <w:r>
        <w:t xml:space="preserve"> </w:t>
      </w:r>
      <w:r>
        <w:t xml:space="preserve">best-effort</w:t>
      </w:r>
      <w:r>
        <w:t xml:space="preserve"> </w:t>
      </w:r>
      <w:r>
        <w:rPr>
          <w:rStyle w:val="VerbatimChar"/>
        </w:rPr>
        <w:t xml:space="preserve">recordAudit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export const dynamic = 'force-dynamic'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X25e27eb313815b22b179b1a98c603fc6e2d30c4"/>
    <w:p>
      <w:pPr>
        <w:pStyle w:val="Heading2"/>
      </w:pPr>
      <w:r>
        <w:t xml:space="preserve">5. Known Limitations (Intentionally Out of Scope)</w:t>
      </w:r>
    </w:p>
    <w:p>
      <w:pPr>
        <w:numPr>
          <w:ilvl w:val="0"/>
          <w:numId w:val="1009"/>
        </w:numPr>
        <w:pStyle w:val="Compact"/>
      </w:pPr>
      <w:r>
        <w:t xml:space="preserve">No advanced charts/visualizations for usage analytics (tables + metric cards only).</w:t>
      </w:r>
    </w:p>
    <w:p>
      <w:pPr>
        <w:numPr>
          <w:ilvl w:val="0"/>
          <w:numId w:val="1009"/>
        </w:numPr>
        <w:pStyle w:val="Compact"/>
      </w:pPr>
      <w:r>
        <w:t xml:space="preserve">No CSV export of analytics or content.</w:t>
      </w:r>
    </w:p>
    <w:p>
      <w:pPr>
        <w:numPr>
          <w:ilvl w:val="0"/>
          <w:numId w:val="1009"/>
        </w:numPr>
        <w:pStyle w:val="Compact"/>
      </w:pPr>
      <w:r>
        <w:t xml:space="preserve">No campaign duplication/cloning or bulk actions.</w:t>
      </w:r>
    </w:p>
    <w:p>
      <w:pPr>
        <w:numPr>
          <w:ilvl w:val="0"/>
          <w:numId w:val="1009"/>
        </w:numPr>
        <w:pStyle w:val="Compact"/>
      </w:pPr>
      <w:r>
        <w:t xml:space="preserve">No detailed per-channel/per-period breakdowns for usage analytics.</w:t>
      </w:r>
    </w:p>
    <w:p>
      <w:pPr>
        <w:numPr>
          <w:ilvl w:val="0"/>
          <w:numId w:val="1009"/>
        </w:numPr>
        <w:pStyle w:val="Compact"/>
      </w:pPr>
      <w:r>
        <w:t xml:space="preserve">Campaign editing (name/description) beyond status is not exposed in the UI yet.</w:t>
      </w:r>
    </w:p>
    <w:p>
      <w:pPr>
        <w:numPr>
          <w:ilvl w:val="0"/>
          <w:numId w:val="1009"/>
        </w:numPr>
        <w:pStyle w:val="Compact"/>
      </w:pPr>
      <w:r>
        <w:t xml:space="preserve">The Prisma campaign system and the FastAPI attribution campaign system remain</w:t>
      </w:r>
      <w:r>
        <w:t xml:space="preserve"> </w:t>
      </w:r>
      <w:r>
        <w:t xml:space="preserve">independent (not reconciled into a single model).</w:t>
      </w:r>
    </w:p>
    <w:p>
      <w:pPr>
        <w:numPr>
          <w:ilvl w:val="0"/>
          <w:numId w:val="1009"/>
        </w:numPr>
        <w:pStyle w:val="Compact"/>
      </w:pPr>
      <w:r>
        <w:t xml:space="preserve">AI generation uses</w:t>
      </w:r>
      <w:r>
        <w:t xml:space="preserve"> </w:t>
      </w:r>
      <w:r>
        <w:rPr>
          <w:rStyle w:val="VerbatimChar"/>
        </w:rPr>
        <w:t xml:space="preserve">gpt-4o-mini</w:t>
      </w:r>
      <w:r>
        <w:t xml:space="preserve">; without an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 </w:t>
      </w:r>
      <w:r>
        <w:t xml:space="preserve">it falls back to a</w:t>
      </w:r>
      <w:r>
        <w:t xml:space="preserve"> </w:t>
      </w:r>
      <w:r>
        <w:t xml:space="preserve">mock generator (clearly flagged in the UI).</w:t>
      </w:r>
    </w:p>
    <w:p>
      <w:r>
        <w:pict>
          <v:rect style="width:0;height:1.5pt" o:hralign="center" o:hrstd="t" o:hr="t"/>
        </w:pict>
      </w:r>
    </w:p>
    <w:bookmarkEnd w:id="28"/>
    <w:bookmarkStart w:id="29" w:name="phase-3-readiness"/>
    <w:p>
      <w:pPr>
        <w:pStyle w:val="Heading2"/>
      </w:pPr>
      <w:r>
        <w:t xml:space="preserve">6. Phase 3 Readiness</w:t>
      </w:r>
    </w:p>
    <w:p>
      <w:pPr>
        <w:pStyle w:val="FirstParagraph"/>
      </w:pPr>
      <w:r>
        <w:t xml:space="preserve">The platform is ready for Phase 3 work. Suggested next steps:</w:t>
      </w:r>
      <w:r>
        <w:t xml:space="preserve"> </w:t>
      </w:r>
      <w:r>
        <w:t xml:space="preserve">- Reconcile / unify the Prisma campaign model with the backend attribution campaigns.</w:t>
      </w:r>
      <w:r>
        <w:t xml:space="preserve"> </w:t>
      </w:r>
      <w:r>
        <w:t xml:space="preserve">- Add campaign editing, scheduling, and richer content lifecycle (publish/export).</w:t>
      </w:r>
      <w:r>
        <w:t xml:space="preserve"> </w:t>
      </w:r>
      <w:r>
        <w:t xml:space="preserve">- Expand analytics with time-series charts, filters, and CSV export.</w:t>
      </w:r>
      <w:r>
        <w:t xml:space="preserve"> </w:t>
      </w:r>
      <w:r>
        <w:t xml:space="preserve">- Wire real attribution data (spend/conversions) to generated content for ROI.</w:t>
      </w:r>
      <w:r>
        <w:t xml:space="preserve"> </w:t>
      </w:r>
      <w:r>
        <w:t xml:space="preserve">- Add team-level dashboards and notifications around campaign status changes.</w:t>
      </w:r>
    </w:p>
    <w:p>
      <w:r>
        <w:pict>
          <v:rect style="width:0;height:1.5pt" o:hralign="center" o:hrstd="t" o:hr="t"/>
        </w:pict>
      </w:r>
    </w:p>
    <w:bookmarkEnd w:id="29"/>
    <w:bookmarkStart w:id="30" w:name="test-commands"/>
    <w:p>
      <w:pPr>
        <w:pStyle w:val="Heading2"/>
      </w:pPr>
      <w:r>
        <w:t xml:space="preserve">7. Test Commands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tsc </w:t>
      </w:r>
      <w:r>
        <w:rPr>
          <w:rStyle w:val="AttributeTok"/>
        </w:rPr>
        <w:t xml:space="preserve">--noEmit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type check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       </w:t>
      </w:r>
      <w:r>
        <w:rPr>
          <w:rStyle w:val="CommentTok"/>
        </w:rPr>
        <w:t xml:space="preserve"># production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start             </w:t>
      </w:r>
      <w:r>
        <w:rPr>
          <w:rStyle w:val="CommentTok"/>
        </w:rPr>
        <w:t xml:space="preserve"># serve on :3000 (VM)</w:t>
      </w:r>
      <w:r>
        <w:br/>
      </w:r>
      <w:r>
        <w:rPr>
          <w:rStyle w:val="CommentTok"/>
        </w:rPr>
        <w:t xml:space="preserve"># Unauthenticated endpoints return 401: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http://localhost:3000/api/campaigns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http://localhost:3000/api/analytics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2026-06-03T07:59:12Z</dcterms:created>
  <dcterms:modified xsi:type="dcterms:W3CDTF">2026-06-03T07:59:12Z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