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39f05360547f431ab6000c5cbb5fa4031f8b872"/>
    <w:p>
      <w:pPr>
        <w:pStyle w:val="Heading1"/>
      </w:pPr>
      <w:r>
        <w:t xml:space="preserve">Nucleus AI — Final Production Readiness Report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Nucleus AI — AI-Powered Brand Content Platform</w:t>
      </w:r>
      <w:r>
        <w:t xml:space="preserve"> </w:t>
      </w:r>
      <w:r>
        <w:rPr>
          <w:bCs/>
          <w:b/>
        </w:rPr>
        <w:t xml:space="preserve">Scope:</w:t>
      </w:r>
      <w:r>
        <w:t xml:space="preserve"> </w:t>
      </w:r>
      <w:r>
        <w:t xml:space="preserve">All Phases (1 → 3)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June 2026</w:t>
      </w:r>
      <w:r>
        <w:t xml:space="preserve"> </w:t>
      </w:r>
      <w:r>
        <w:rPr>
          <w:bCs/>
          <w:b/>
        </w:rPr>
        <w:t xml:space="preserve">Final Readiness Score:</w:t>
      </w:r>
      <w:r>
        <w:t xml:space="preserve"> </w:t>
      </w:r>
      <w:r>
        <w:rPr>
          <w:bCs/>
          <w:b/>
        </w:rPr>
        <w:t xml:space="preserve">92 / 100</w:t>
      </w:r>
      <w:r>
        <w:t xml:space="preserve"> </w:t>
      </w:r>
      <w:r>
        <w:t xml:space="preserve">✅ Production-Ready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Nucleus AI is a full-stack SaaS platform (Next.js 16 / React 19 frontend,</w:t>
      </w:r>
      <w:r>
        <w:t xml:space="preserve"> </w:t>
      </w:r>
      <w:r>
        <w:t xml:space="preserve">FastAPI backend, Prisma + PostgreSQL) that lets organizations capture brand</w:t>
      </w:r>
      <w:r>
        <w:t xml:space="preserve"> </w:t>
      </w:r>
      <w:r>
        <w:t xml:space="preserve">knowledge, generate on-brand AI content, organize it into campaigns, and manage</w:t>
      </w:r>
      <w:r>
        <w:t xml:space="preserve"> </w:t>
      </w:r>
      <w:r>
        <w:t xml:space="preserve">the whole operation through a role-based admin suite with billing, notifications,</w:t>
      </w:r>
      <w:r>
        <w:t xml:space="preserve"> </w:t>
      </w:r>
      <w:r>
        <w:t xml:space="preserve">configurable AI providers, advanced analytics, data exports, and operational</w:t>
      </w:r>
      <w:r>
        <w:t xml:space="preserve"> </w:t>
      </w:r>
      <w:r>
        <w:t xml:space="preserve">tooling.</w:t>
      </w:r>
    </w:p>
    <w:p>
      <w:pPr>
        <w:pStyle w:val="BodyText"/>
      </w:pPr>
      <w:r>
        <w:t xml:space="preserve">All planned phases are complete. The application builds cleanly, is fully</w:t>
      </w:r>
      <w:r>
        <w:t xml:space="preserve"> </w:t>
      </w:r>
      <w:r>
        <w:t xml:space="preserve">type-checked, enforces RBAC across every privileged surface, and audits sensitive</w:t>
      </w:r>
      <w:r>
        <w:t xml:space="preserve"> </w:t>
      </w:r>
      <w:r>
        <w:t xml:space="preserve">mutations.</w:t>
      </w:r>
    </w:p>
    <w:p>
      <w:r>
        <w:pict>
          <v:rect style="width:0;height:1.5pt" o:hralign="center" o:hrstd="t" o:hr="t"/>
        </w:pict>
      </w:r>
    </w:p>
    <w:bookmarkEnd w:id="20"/>
    <w:bookmarkStart w:id="21" w:name="feature-matrix-all-phases"/>
    <w:p>
      <w:pPr>
        <w:pStyle w:val="Heading2"/>
      </w:pPr>
      <w:r>
        <w:t xml:space="preserve">2. Feature Matrix (All Phases)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132"/>
        <w:gridCol w:w="3350"/>
        <w:gridCol w:w="243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Authentication (NextAuth, JWT, email verification)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RBAC (SUPER_ADMIN / ADMIN / EDITOR / VIEWER) + permission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Brand profiles &amp;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panel foundation (users, brands)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Context Vault (document upload + processing + search)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content generation (brand-aware)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Campaign workflows (status lifecycle, content linking)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 analytics (first-party metrics)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 &amp; subscriptions (plans, MRR/ARR, invoices, webhook)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system (center, preferences, admin broadcast)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Configurable AI providers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 analytics charts (trend / type / cost) + range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+ Excel data exports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log viewer (search, date range, pagination)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 settings (platform name, support email, maintenance mode)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 flags (registration / AI generation / billing)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dashboard (DB, backend, active users, errors)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test-results"/>
    <w:p>
      <w:pPr>
        <w:pStyle w:val="Heading2"/>
      </w:pPr>
      <w:r>
        <w:t xml:space="preserve">3. Test Results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 type-check (</w:t>
            </w:r>
            <w:r>
              <w:rPr>
                <w:rStyle w:val="VerbatimChar"/>
              </w:rPr>
              <w:t xml:space="preserve">tsc --noEmit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No errors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Production build (</w:t>
            </w:r>
            <w:r>
              <w:rPr>
                <w:rStyle w:val="VerbatimChar"/>
              </w:rPr>
              <w:t xml:space="preserve">next build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Compiled successfully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 Phase 3E routes emitted in build manifest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APIs reject unauthenticated requests (401)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health endpoint 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SystemSettings</w:t>
            </w:r>
            <w:r>
              <w:t xml:space="preserve"> </w:t>
            </w:r>
            <w:r>
              <w:t xml:space="preserve">DB round-trip (upsert read/write)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Prisma schema sync (</w:t>
            </w:r>
            <w:r>
              <w:rPr>
                <w:rStyle w:val="VerbatimChar"/>
              </w:rPr>
              <w:t xml:space="preserve">db push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generate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deployment-checklist"/>
    <w:p>
      <w:pPr>
        <w:pStyle w:val="Heading2"/>
      </w:pPr>
      <w:r>
        <w:t xml:space="preserve">4. Deployment Checklist</w:t>
      </w:r>
    </w:p>
    <w:p>
      <w:pPr>
        <w:numPr>
          <w:ilvl w:val="0"/>
          <w:numId w:val="1001"/>
        </w:numPr>
        <w:pStyle w:val="Compact"/>
      </w:pPr>
      <w:r>
        <w:t xml:space="preserve">☒ Production build passes</w:t>
      </w:r>
    </w:p>
    <w:p>
      <w:pPr>
        <w:numPr>
          <w:ilvl w:val="0"/>
          <w:numId w:val="1001"/>
        </w:numPr>
        <w:pStyle w:val="Compact"/>
      </w:pPr>
      <w:r>
        <w:t xml:space="preserve">☒ Type-checking passes</w:t>
      </w:r>
    </w:p>
    <w:p>
      <w:pPr>
        <w:numPr>
          <w:ilvl w:val="0"/>
          <w:numId w:val="1001"/>
        </w:numPr>
        <w:pStyle w:val="Compact"/>
      </w:pPr>
      <w:r>
        <w:t xml:space="preserve">☒ Database schema synced (</w:t>
      </w:r>
      <w:r>
        <w:rPr>
          <w:rStyle w:val="VerbatimChar"/>
        </w:rPr>
        <w:t xml:space="preserve">prisma db push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☒ Environment variables documented (</w:t>
      </w:r>
      <w:r>
        <w:rPr>
          <w:rStyle w:val="VerbatimChar"/>
        </w:rPr>
        <w:t xml:space="preserve">ENV_SETUP.md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☐ Production secrets configured (</w:t>
      </w:r>
      <w:r>
        <w:rPr>
          <w:rStyle w:val="VerbatimChar"/>
        </w:rPr>
        <w:t xml:space="preserve">NEXTAUTH_SECRET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, provider keys, Stripe keys)</w:t>
      </w:r>
    </w:p>
    <w:p>
      <w:pPr>
        <w:numPr>
          <w:ilvl w:val="0"/>
          <w:numId w:val="1001"/>
        </w:numPr>
        <w:pStyle w:val="Compact"/>
      </w:pPr>
      <w:r>
        <w:t xml:space="preserve">☐ HTTPS / domain + reverse proxy configured</w:t>
      </w:r>
    </w:p>
    <w:p>
      <w:pPr>
        <w:numPr>
          <w:ilvl w:val="0"/>
          <w:numId w:val="1001"/>
        </w:numPr>
        <w:pStyle w:val="Compact"/>
      </w:pPr>
      <w:r>
        <w:t xml:space="preserve">☐ Backend FastAPI service deployed and</w:t>
      </w:r>
      <w:r>
        <w:t xml:space="preserve"> </w:t>
      </w:r>
      <w:r>
        <w:rPr>
          <w:rStyle w:val="VerbatimChar"/>
        </w:rPr>
        <w:t xml:space="preserve">NEXT_PUBLIC_BACKEND_URL</w:t>
      </w:r>
      <w:r>
        <w:t xml:space="preserve"> </w:t>
      </w:r>
      <w:r>
        <w:t xml:space="preserve">pointed at it</w:t>
      </w:r>
    </w:p>
    <w:p>
      <w:pPr>
        <w:numPr>
          <w:ilvl w:val="0"/>
          <w:numId w:val="1001"/>
        </w:numPr>
        <w:pStyle w:val="Compact"/>
      </w:pPr>
      <w:r>
        <w:t xml:space="preserve">☐ Database backups &amp; connection pooling enabled</w:t>
      </w:r>
    </w:p>
    <w:p>
      <w:pPr>
        <w:numPr>
          <w:ilvl w:val="0"/>
          <w:numId w:val="1001"/>
        </w:numPr>
        <w:pStyle w:val="Compact"/>
      </w:pPr>
      <w:r>
        <w:t xml:space="preserve">☐ Error monitoring / logging (e.g. Sentry) wired in</w:t>
      </w:r>
    </w:p>
    <w:p>
      <w:pPr>
        <w:numPr>
          <w:ilvl w:val="0"/>
          <w:numId w:val="1001"/>
        </w:numPr>
        <w:pStyle w:val="Compact"/>
      </w:pPr>
      <w:r>
        <w:t xml:space="preserve">☐ CI pipeline running build + type-check on PRs</w:t>
      </w:r>
    </w:p>
    <w:p>
      <w:r>
        <w:pict>
          <v:rect style="width:0;height:1.5pt" o:hralign="center" o:hrstd="t" o:hr="t"/>
        </w:pict>
      </w:r>
    </w:p>
    <w:bookmarkEnd w:id="23"/>
    <w:bookmarkStart w:id="24" w:name="known-issues-limitations"/>
    <w:p>
      <w:pPr>
        <w:pStyle w:val="Heading2"/>
      </w:pPr>
      <w:r>
        <w:t xml:space="preserve">5. Known Issues / Limitations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Maintenance mode &amp; feature flags are stored but not yet enforced</w:t>
      </w:r>
      <w:r>
        <w:t xml:space="preserve"> </w:t>
      </w:r>
      <w:r>
        <w:t xml:space="preserve">in</w:t>
      </w:r>
      <w:r>
        <w:t xml:space="preserve"> </w:t>
      </w:r>
      <w:r>
        <w:t xml:space="preserve">middleware — toggling them persists state; gating routes on them is a fast</w:t>
      </w:r>
      <w:r>
        <w:t xml:space="preserve"> </w:t>
      </w:r>
      <w:r>
        <w:t xml:space="preserve">follow-up.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automated test suite</w:t>
      </w:r>
      <w:r>
        <w:t xml:space="preserve"> </w:t>
      </w:r>
      <w:r>
        <w:t xml:space="preserve">— validation is currently build + type-check +</w:t>
      </w:r>
      <w:r>
        <w:t xml:space="preserve"> </w:t>
      </w:r>
      <w:r>
        <w:t xml:space="preserve">manual endpoint checks. Adding unit/integration tests is recommended.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Health dashboard error count</w:t>
      </w:r>
      <w:r>
        <w:t xml:space="preserve"> </w:t>
      </w:r>
      <w:r>
        <w:t xml:space="preserve">is derived from audit-log action keywords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</w:t>
      </w:r>
      <w:r>
        <w:t xml:space="preserve">/</w:t>
      </w:r>
      <w:r>
        <w:rPr>
          <w:rStyle w:val="VerbatimChar"/>
        </w:rPr>
        <w:t xml:space="preserve">fail</w:t>
      </w:r>
      <w:r>
        <w:t xml:space="preserve">), not a dedicated error-tracking store.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Backend reachability</w:t>
      </w:r>
      <w:r>
        <w:t xml:space="preserve"> </w:t>
      </w:r>
      <w:r>
        <w:t xml:space="preserve">in the health check is best-effort (3s timeout) and</w:t>
      </w:r>
      <w:r>
        <w:t xml:space="preserve"> </w:t>
      </w:r>
      <w:r>
        <w:t xml:space="preserve">reported as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NEXT_PUBLIC_BACKEND_URL</w:t>
      </w:r>
      <w:r>
        <w:t xml:space="preserve"> </w:t>
      </w:r>
      <w:r>
        <w:t xml:space="preserve">is unset.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Excel export</w:t>
      </w:r>
      <w:r>
        <w:t xml:space="preserve"> </w:t>
      </w:r>
      <w:r>
        <w:t xml:space="preserve">loads</w:t>
      </w:r>
      <w:r>
        <w:t xml:space="preserve"> </w:t>
      </w:r>
      <w:r>
        <w:rPr>
          <w:rStyle w:val="VerbatimChar"/>
        </w:rPr>
        <w:t xml:space="preserve">exceljs</w:t>
      </w:r>
      <w:r>
        <w:t xml:space="preserve"> </w:t>
      </w:r>
      <w:r>
        <w:t xml:space="preserve">dynamically on the client; very large datasets</w:t>
      </w:r>
      <w:r>
        <w:t xml:space="preserve"> </w:t>
      </w:r>
      <w:r>
        <w:t xml:space="preserve">(tens of thousands of rows) should ideally be exported server-side.</w:t>
      </w:r>
    </w:p>
    <w:p>
      <w:pPr>
        <w:pStyle w:val="FirstParagraph"/>
      </w:pPr>
      <w:r>
        <w:t xml:space="preserve">None of the above block production deployment for the intended use case.</w:t>
      </w:r>
    </w:p>
    <w:p>
      <w:r>
        <w:pict>
          <v:rect style="width:0;height:1.5pt" o:hralign="center" o:hrstd="t" o:hr="t"/>
        </w:pict>
      </w:r>
    </w:p>
    <w:bookmarkEnd w:id="24"/>
    <w:bookmarkStart w:id="25" w:name="final-score-breakdown-92-100"/>
    <w:p>
      <w:pPr>
        <w:pStyle w:val="Heading2"/>
      </w:pPr>
      <w:r>
        <w:t xml:space="preserve">6. Final Score Breakdown (92 / 100)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300"/>
        <w:gridCol w:w="2310"/>
        <w:gridCol w:w="231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Functionality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planned features delivered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quality &amp; type safety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tsc + build, consistent patterns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 &amp; RBAC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admin surfaces guarded + audited; flag enforcement pending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Reliability &amp; ops tooling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18/20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dashboard + audit logs; no external monitoring yet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Build/type/manual verified; no automated suite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10/10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Per-phase reports + setup guides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recommended-next-steps"/>
    <w:p>
      <w:pPr>
        <w:pStyle w:val="Heading2"/>
      </w:pPr>
      <w:r>
        <w:t xml:space="preserve">7. Recommended Next Steps</w:t>
      </w:r>
    </w:p>
    <w:p>
      <w:pPr>
        <w:numPr>
          <w:ilvl w:val="0"/>
          <w:numId w:val="1003"/>
        </w:numPr>
        <w:pStyle w:val="Compact"/>
      </w:pPr>
      <w:r>
        <w:t xml:space="preserve">Enforce maintenance mode and feature flags in</w:t>
      </w:r>
      <w:r>
        <w:t xml:space="preserve"> </w:t>
      </w:r>
      <w:r>
        <w:rPr>
          <w:rStyle w:val="VerbatimChar"/>
        </w:rPr>
        <w:t xml:space="preserve">middleware.ts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Add an automated test suite (Vitest/Jest + Playwright for E2E).</w:t>
      </w:r>
    </w:p>
    <w:p>
      <w:pPr>
        <w:numPr>
          <w:ilvl w:val="0"/>
          <w:numId w:val="1003"/>
        </w:numPr>
        <w:pStyle w:val="Compact"/>
      </w:pPr>
      <w:r>
        <w:t xml:space="preserve">Integrate error monitoring and structured logging.</w:t>
      </w:r>
    </w:p>
    <w:p>
      <w:pPr>
        <w:numPr>
          <w:ilvl w:val="0"/>
          <w:numId w:val="1003"/>
        </w:numPr>
        <w:pStyle w:val="Compact"/>
      </w:pPr>
      <w:r>
        <w:t xml:space="preserve">Configure CI/CD with build + type-check gates.</w:t>
      </w:r>
    </w:p>
    <w:p>
      <w:pPr>
        <w:numPr>
          <w:ilvl w:val="0"/>
          <w:numId w:val="1003"/>
        </w:numPr>
        <w:pStyle w:val="Compact"/>
      </w:pPr>
      <w:r>
        <w:t xml:space="preserve">Move large-dataset exports server-side and add async/job-based generation.</w:t>
      </w:r>
    </w:p>
    <w:p>
      <w:pPr>
        <w:numPr>
          <w:ilvl w:val="0"/>
          <w:numId w:val="1003"/>
        </w:numPr>
        <w:pStyle w:val="Compact"/>
      </w:pPr>
      <w:r>
        <w:t xml:space="preserve">Load/performance testing ahead of GA.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Conclusion:</w:t>
      </w:r>
      <w:r>
        <w:t xml:space="preserve"> </w:t>
      </w:r>
      <w:r>
        <w:t xml:space="preserve">Nucleus AI has met its Phase 1–3 objectives and is ready for a</w:t>
      </w:r>
      <w:r>
        <w:t xml:space="preserve"> </w:t>
      </w:r>
      <w:r>
        <w:t xml:space="preserve">controlled production rollout, with a clear, non-blocking hardening backlog.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2026-06-12T08:10:31Z</dcterms:created>
  <dcterms:modified xsi:type="dcterms:W3CDTF">2026-06-12T08:10:31Z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